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693" w:rsidRDefault="001A6A9F">
      <w:pPr>
        <w:jc w:val="center"/>
        <w:rPr>
          <w:rFonts w:ascii="Arial" w:hAnsi="Arial" w:cs="Arial"/>
          <w:b/>
          <w:color w:val="404040"/>
        </w:rPr>
      </w:pPr>
      <w:r>
        <w:rPr>
          <w:noProof/>
          <w:lang w:eastAsia="pt-BR"/>
        </w:rPr>
        <w:drawing>
          <wp:anchor distT="0" distB="0" distL="114935" distR="114935" simplePos="0" relativeHeight="251657728" behindDoc="0" locked="0" layoutInCell="1" allowOverlap="1">
            <wp:simplePos x="0" y="0"/>
            <wp:positionH relativeFrom="column">
              <wp:posOffset>332105</wp:posOffset>
            </wp:positionH>
            <wp:positionV relativeFrom="paragraph">
              <wp:posOffset>-29845</wp:posOffset>
            </wp:positionV>
            <wp:extent cx="710565" cy="65405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9"/>
                    <a:stretch>
                      <a:fillRect/>
                    </a:stretch>
                  </pic:blipFill>
                  <pic:spPr bwMode="auto">
                    <a:xfrm>
                      <a:off x="0" y="0"/>
                      <a:ext cx="710565" cy="654050"/>
                    </a:xfrm>
                    <a:prstGeom prst="rect">
                      <a:avLst/>
                    </a:prstGeom>
                  </pic:spPr>
                </pic:pic>
              </a:graphicData>
            </a:graphic>
          </wp:anchor>
        </w:drawing>
      </w:r>
      <w:r>
        <w:rPr>
          <w:noProof/>
          <w:lang w:eastAsia="pt-BR"/>
        </w:rPr>
        <w:drawing>
          <wp:anchor distT="0" distB="0" distL="114935" distR="114935" simplePos="0" relativeHeight="251658752" behindDoc="1" locked="0" layoutInCell="1" allowOverlap="1">
            <wp:simplePos x="0" y="0"/>
            <wp:positionH relativeFrom="column">
              <wp:posOffset>4889500</wp:posOffset>
            </wp:positionH>
            <wp:positionV relativeFrom="paragraph">
              <wp:posOffset>45720</wp:posOffset>
            </wp:positionV>
            <wp:extent cx="901065" cy="677545"/>
            <wp:effectExtent l="0" t="0" r="0" b="0"/>
            <wp:wrapNone/>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10"/>
                    <a:stretch>
                      <a:fillRect/>
                    </a:stretch>
                  </pic:blipFill>
                  <pic:spPr bwMode="auto">
                    <a:xfrm>
                      <a:off x="0" y="0"/>
                      <a:ext cx="901065" cy="677545"/>
                    </a:xfrm>
                    <a:prstGeom prst="rect">
                      <a:avLst/>
                    </a:prstGeom>
                  </pic:spPr>
                </pic:pic>
              </a:graphicData>
            </a:graphic>
          </wp:anchor>
        </w:drawing>
      </w:r>
      <w:r>
        <w:rPr>
          <w:rFonts w:ascii="Arial" w:hAnsi="Arial" w:cs="Arial"/>
          <w:b/>
          <w:color w:val="404040"/>
        </w:rPr>
        <w:t>Governo Federal</w:t>
      </w:r>
    </w:p>
    <w:p w:rsidR="00AA2693" w:rsidRDefault="001A6A9F">
      <w:pPr>
        <w:jc w:val="center"/>
        <w:rPr>
          <w:rFonts w:ascii="Arial" w:hAnsi="Arial" w:cs="Arial"/>
          <w:b/>
          <w:bCs/>
          <w:color w:val="404040"/>
        </w:rPr>
      </w:pPr>
      <w:r>
        <w:rPr>
          <w:rFonts w:ascii="Arial" w:hAnsi="Arial" w:cs="Arial"/>
          <w:b/>
          <w:bCs/>
          <w:color w:val="404040"/>
        </w:rPr>
        <w:t>Ministério da Educação</w:t>
      </w:r>
    </w:p>
    <w:p w:rsidR="00AA2693" w:rsidRDefault="001A6A9F">
      <w:pPr>
        <w:pStyle w:val="Header"/>
        <w:jc w:val="center"/>
        <w:rPr>
          <w:rFonts w:ascii="Arial" w:hAnsi="Arial" w:cs="Arial"/>
          <w:b/>
          <w:bCs/>
          <w:color w:val="404040"/>
        </w:rPr>
      </w:pPr>
      <w:r>
        <w:rPr>
          <w:rFonts w:ascii="Arial" w:hAnsi="Arial" w:cs="Arial"/>
          <w:b/>
          <w:bCs/>
          <w:color w:val="404040"/>
        </w:rPr>
        <w:t>Fundação Universidade Federal de Rondônia</w:t>
      </w:r>
    </w:p>
    <w:p w:rsidR="00AA2693" w:rsidRDefault="00AA2693">
      <w:pPr>
        <w:suppressLineNumbers/>
        <w:rPr>
          <w:rFonts w:ascii="Arial" w:hAnsi="Arial" w:cs="Arial"/>
          <w:b/>
          <w:bCs/>
          <w:color w:val="000000"/>
        </w:rPr>
      </w:pPr>
    </w:p>
    <w:p w:rsidR="00AA2693" w:rsidRDefault="001A6A9F">
      <w:pPr>
        <w:suppressLineNumbers/>
        <w:rPr>
          <w:sz w:val="24"/>
          <w:szCs w:val="24"/>
        </w:rPr>
      </w:pPr>
      <w:r>
        <w:rPr>
          <w:rFonts w:ascii="Arial" w:hAnsi="Arial" w:cs="Arial"/>
          <w:color w:val="000000"/>
          <w:sz w:val="24"/>
          <w:szCs w:val="24"/>
        </w:rPr>
        <w:t>Resolução nº 553/CONSEA, de 05 de novembro de 2018.</w:t>
      </w:r>
    </w:p>
    <w:tbl>
      <w:tblPr>
        <w:tblW w:w="3670" w:type="dxa"/>
        <w:tblInd w:w="50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3670"/>
      </w:tblGrid>
      <w:tr w:rsidR="00AA2693">
        <w:tc>
          <w:tcPr>
            <w:tcW w:w="367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pStyle w:val="Pr-formataoHTML"/>
              <w:jc w:val="both"/>
              <w:rPr>
                <w:rFonts w:ascii="Arial" w:hAnsi="Arial"/>
              </w:rPr>
            </w:pPr>
            <w:r>
              <w:rPr>
                <w:rFonts w:ascii="Arial" w:eastAsia="Arial" w:hAnsi="Arial" w:cs="Arial"/>
                <w:color w:val="000000"/>
              </w:rPr>
              <w:t>Aprova a reformulação do Projeto Político Pedagógico do Curso de História - Campus de Rolim de Moura</w:t>
            </w:r>
          </w:p>
        </w:tc>
      </w:tr>
    </w:tbl>
    <w:p w:rsidR="00AA2693" w:rsidRDefault="00AA2693">
      <w:pPr>
        <w:pStyle w:val="Pr-formataoHTML"/>
        <w:ind w:left="4395" w:right="-12"/>
        <w:jc w:val="both"/>
        <w:rPr>
          <w:rFonts w:ascii="Arial" w:hAnsi="Arial" w:cs="Arial"/>
          <w:color w:val="000000"/>
        </w:rPr>
      </w:pPr>
    </w:p>
    <w:p w:rsidR="00AA2693" w:rsidRDefault="001A6A9F">
      <w:pPr>
        <w:pStyle w:val="Recuodecorpodetexto1"/>
        <w:ind w:left="36" w:right="-12" w:firstLine="425"/>
        <w:rPr>
          <w:rFonts w:ascii="Arial" w:hAnsi="Arial"/>
        </w:rPr>
      </w:pPr>
      <w:r>
        <w:rPr>
          <w:rFonts w:ascii="Arial" w:hAnsi="Arial"/>
          <w:color w:val="000000"/>
          <w:sz w:val="24"/>
          <w:szCs w:val="24"/>
        </w:rPr>
        <w:t xml:space="preserve">O Presidente do </w:t>
      </w:r>
      <w:r>
        <w:rPr>
          <w:rFonts w:ascii="Arial" w:hAnsi="Arial"/>
          <w:color w:val="000000"/>
          <w:sz w:val="24"/>
          <w:szCs w:val="24"/>
        </w:rPr>
        <w:t>Conselho Superior Acadêmico (CONSEA), da Fundação Universidade Federal de Rondônia (UNIR), no uso de suas atribuições e considerando:</w:t>
      </w:r>
    </w:p>
    <w:p w:rsidR="00AA2693" w:rsidRDefault="001A6A9F">
      <w:pPr>
        <w:pStyle w:val="Recuodecorpodetexto1"/>
        <w:numPr>
          <w:ilvl w:val="0"/>
          <w:numId w:val="22"/>
        </w:numPr>
        <w:tabs>
          <w:tab w:val="left" w:pos="330"/>
          <w:tab w:val="left" w:pos="720"/>
          <w:tab w:val="left" w:pos="1200"/>
        </w:tabs>
        <w:ind w:left="330" w:right="-12" w:hanging="300"/>
        <w:rPr>
          <w:rFonts w:ascii="Arial" w:hAnsi="Arial"/>
        </w:rPr>
      </w:pPr>
      <w:r>
        <w:rPr>
          <w:rFonts w:ascii="Arial" w:hAnsi="Arial"/>
          <w:color w:val="000000"/>
          <w:sz w:val="24"/>
          <w:szCs w:val="24"/>
        </w:rPr>
        <w:t>Processo 23118.000688/2016-81 – Volumes I-IV;</w:t>
      </w:r>
    </w:p>
    <w:p w:rsidR="00AA2693" w:rsidRDefault="001A6A9F">
      <w:pPr>
        <w:pStyle w:val="Recuodecorpodetexto1"/>
        <w:numPr>
          <w:ilvl w:val="0"/>
          <w:numId w:val="22"/>
        </w:numPr>
        <w:tabs>
          <w:tab w:val="left" w:pos="330"/>
          <w:tab w:val="left" w:pos="720"/>
          <w:tab w:val="left" w:pos="1200"/>
        </w:tabs>
        <w:ind w:left="330" w:right="-12" w:hanging="300"/>
        <w:rPr>
          <w:rFonts w:ascii="Arial" w:hAnsi="Arial"/>
        </w:rPr>
      </w:pPr>
      <w:r>
        <w:rPr>
          <w:rFonts w:ascii="Arial" w:hAnsi="Arial"/>
          <w:color w:val="000000"/>
          <w:sz w:val="24"/>
          <w:szCs w:val="24"/>
        </w:rPr>
        <w:t>Parecer 2295/CGR, da relatora conselheira Eleonice de Fátima Dal Magro;</w:t>
      </w:r>
    </w:p>
    <w:p w:rsidR="00AA2693" w:rsidRDefault="001A6A9F">
      <w:pPr>
        <w:pStyle w:val="Recuodecorpodetexto1"/>
        <w:numPr>
          <w:ilvl w:val="0"/>
          <w:numId w:val="22"/>
        </w:numPr>
        <w:tabs>
          <w:tab w:val="left" w:pos="330"/>
          <w:tab w:val="left" w:pos="720"/>
          <w:tab w:val="left" w:pos="1200"/>
        </w:tabs>
      </w:pPr>
      <w:r>
        <w:rPr>
          <w:rFonts w:ascii="Arial" w:hAnsi="Arial"/>
          <w:color w:val="000000"/>
          <w:sz w:val="24"/>
          <w:szCs w:val="24"/>
        </w:rPr>
        <w:t>Deliberação na 169ª sessão da Câmara de Graduação, em 18.09.2018;</w:t>
      </w:r>
    </w:p>
    <w:p w:rsidR="00AA2693" w:rsidRDefault="001A6A9F">
      <w:pPr>
        <w:pStyle w:val="Recuodecorpodetexto1"/>
        <w:numPr>
          <w:ilvl w:val="0"/>
          <w:numId w:val="22"/>
        </w:numPr>
        <w:tabs>
          <w:tab w:val="left" w:pos="330"/>
          <w:tab w:val="left" w:pos="720"/>
          <w:tab w:val="left" w:pos="1200"/>
        </w:tabs>
      </w:pPr>
      <w:r>
        <w:rPr>
          <w:rFonts w:ascii="Arial" w:hAnsi="Arial"/>
          <w:color w:val="000000"/>
          <w:sz w:val="24"/>
          <w:szCs w:val="24"/>
        </w:rPr>
        <w:t>Deliberação na 96ª sessão Plenária, em 17.10.2018;</w:t>
      </w:r>
    </w:p>
    <w:p w:rsidR="00AA2693" w:rsidRDefault="00AA2693">
      <w:pPr>
        <w:pStyle w:val="Recuodecorpodetexto1"/>
        <w:tabs>
          <w:tab w:val="left" w:pos="720"/>
          <w:tab w:val="left" w:pos="1200"/>
        </w:tabs>
        <w:spacing w:line="276" w:lineRule="auto"/>
        <w:ind w:left="330" w:right="-12" w:firstLine="0"/>
        <w:rPr>
          <w:rFonts w:ascii="Arial" w:hAnsi="Arial"/>
          <w:color w:val="000000"/>
          <w:sz w:val="24"/>
          <w:szCs w:val="24"/>
        </w:rPr>
      </w:pPr>
    </w:p>
    <w:p w:rsidR="00AA2693" w:rsidRDefault="001A6A9F">
      <w:pPr>
        <w:tabs>
          <w:tab w:val="center" w:pos="4252"/>
          <w:tab w:val="right" w:pos="8505"/>
        </w:tabs>
        <w:spacing w:after="0" w:line="360" w:lineRule="auto"/>
        <w:rPr>
          <w:rFonts w:ascii="Arial" w:hAnsi="Arial" w:cs="Arial"/>
          <w:b/>
          <w:color w:val="000000"/>
        </w:rPr>
      </w:pPr>
      <w:r>
        <w:rPr>
          <w:rFonts w:ascii="Arial" w:hAnsi="Arial" w:cs="Arial"/>
          <w:b/>
          <w:color w:val="000000"/>
          <w:sz w:val="24"/>
          <w:szCs w:val="24"/>
        </w:rPr>
        <w:t>R E S O L V E:</w:t>
      </w:r>
    </w:p>
    <w:p w:rsidR="00AA2693" w:rsidRDefault="001A6A9F">
      <w:pPr>
        <w:spacing w:line="240" w:lineRule="auto"/>
        <w:jc w:val="both"/>
        <w:rPr>
          <w:rFonts w:ascii="Arial" w:hAnsi="Arial"/>
        </w:rPr>
      </w:pPr>
      <w:r>
        <w:rPr>
          <w:rFonts w:ascii="Arial" w:hAnsi="Arial" w:cs="Arial"/>
          <w:b/>
          <w:bCs/>
          <w:color w:val="000000"/>
        </w:rPr>
        <w:t>Art. 1º</w:t>
      </w:r>
      <w:r>
        <w:rPr>
          <w:rFonts w:ascii="Arial" w:hAnsi="Arial" w:cs="Arial"/>
        </w:rPr>
        <w:t>Aprovar a reformulação do Projeto Político Pedagógico do</w:t>
      </w:r>
      <w:r>
        <w:rPr>
          <w:rFonts w:ascii="Arial" w:eastAsia="Arial" w:hAnsi="Arial" w:cs="Arial"/>
          <w:color w:val="000000"/>
        </w:rPr>
        <w:t xml:space="preserve"> Curso de História - Campus de Rolim de Moura</w:t>
      </w:r>
      <w:r>
        <w:rPr>
          <w:rFonts w:ascii="Arial" w:hAnsi="Arial" w:cs="Arial"/>
        </w:rPr>
        <w:t xml:space="preserve">, anexo a esta </w:t>
      </w:r>
      <w:r>
        <w:rPr>
          <w:rFonts w:ascii="Arial" w:hAnsi="Arial" w:cs="Arial"/>
        </w:rPr>
        <w:t>resolução, nos seguintes termos:</w:t>
      </w:r>
    </w:p>
    <w:p w:rsidR="00AA2693" w:rsidRDefault="001A6A9F">
      <w:pPr>
        <w:pStyle w:val="PargrafodaLista"/>
        <w:numPr>
          <w:ilvl w:val="0"/>
          <w:numId w:val="23"/>
        </w:numPr>
        <w:spacing w:before="57" w:after="57" w:line="240" w:lineRule="auto"/>
        <w:rPr>
          <w:rFonts w:ascii="Arial" w:hAnsi="Arial"/>
        </w:rPr>
      </w:pPr>
      <w:r>
        <w:rPr>
          <w:rFonts w:ascii="Arial" w:hAnsi="Arial" w:cs="Arial"/>
          <w:b/>
          <w:sz w:val="24"/>
          <w:szCs w:val="24"/>
        </w:rPr>
        <w:t>Curso:</w:t>
      </w:r>
      <w:r>
        <w:rPr>
          <w:rFonts w:ascii="Arial" w:hAnsi="Arial" w:cs="Arial"/>
          <w:sz w:val="24"/>
          <w:szCs w:val="24"/>
        </w:rPr>
        <w:t xml:space="preserve"> Licenciatura Plena em História;</w:t>
      </w:r>
    </w:p>
    <w:p w:rsidR="00AA2693" w:rsidRDefault="001A6A9F">
      <w:pPr>
        <w:pStyle w:val="PargrafodaLista"/>
        <w:numPr>
          <w:ilvl w:val="0"/>
          <w:numId w:val="23"/>
        </w:numPr>
        <w:spacing w:before="57" w:after="57" w:line="240" w:lineRule="auto"/>
        <w:rPr>
          <w:rFonts w:ascii="Arial" w:hAnsi="Arial"/>
        </w:rPr>
      </w:pPr>
      <w:r>
        <w:rPr>
          <w:rFonts w:ascii="Arial" w:hAnsi="Arial" w:cs="Arial"/>
          <w:b/>
          <w:sz w:val="24"/>
          <w:szCs w:val="24"/>
        </w:rPr>
        <w:t>Grau acadêmico conferido:</w:t>
      </w:r>
      <w:r>
        <w:rPr>
          <w:rFonts w:ascii="Arial" w:hAnsi="Arial" w:cs="Arial"/>
          <w:sz w:val="24"/>
          <w:szCs w:val="24"/>
        </w:rPr>
        <w:t xml:space="preserve"> Licenciado em História;</w:t>
      </w:r>
    </w:p>
    <w:p w:rsidR="00AA2693" w:rsidRDefault="001A6A9F">
      <w:pPr>
        <w:pStyle w:val="PargrafodaLista"/>
        <w:numPr>
          <w:ilvl w:val="0"/>
          <w:numId w:val="23"/>
        </w:numPr>
        <w:spacing w:before="57" w:after="57" w:line="240" w:lineRule="auto"/>
        <w:rPr>
          <w:rFonts w:ascii="Arial" w:hAnsi="Arial"/>
        </w:rPr>
      </w:pPr>
      <w:r>
        <w:rPr>
          <w:rFonts w:ascii="Arial" w:hAnsi="Arial" w:cs="Arial"/>
          <w:b/>
          <w:bCs/>
          <w:sz w:val="24"/>
          <w:szCs w:val="24"/>
        </w:rPr>
        <w:t>Titulação conferida ao egresso:</w:t>
      </w:r>
      <w:r>
        <w:rPr>
          <w:rFonts w:ascii="Arial" w:hAnsi="Arial" w:cs="Arial"/>
          <w:sz w:val="24"/>
          <w:szCs w:val="24"/>
        </w:rPr>
        <w:t xml:space="preserve"> Licenciado em História;</w:t>
      </w:r>
    </w:p>
    <w:p w:rsidR="00AA2693" w:rsidRDefault="001A6A9F">
      <w:pPr>
        <w:pStyle w:val="PargrafodaLista"/>
        <w:numPr>
          <w:ilvl w:val="0"/>
          <w:numId w:val="23"/>
        </w:numPr>
        <w:spacing w:before="57" w:after="57" w:line="240" w:lineRule="auto"/>
        <w:rPr>
          <w:rFonts w:ascii="Arial" w:hAnsi="Arial"/>
        </w:rPr>
      </w:pPr>
      <w:r>
        <w:rPr>
          <w:rFonts w:ascii="Arial" w:hAnsi="Arial" w:cs="Arial"/>
          <w:b/>
          <w:sz w:val="24"/>
          <w:szCs w:val="24"/>
        </w:rPr>
        <w:t>Modalidade de ensino:</w:t>
      </w:r>
      <w:r>
        <w:rPr>
          <w:rFonts w:ascii="Arial" w:hAnsi="Arial" w:cs="Arial"/>
          <w:sz w:val="24"/>
          <w:szCs w:val="24"/>
        </w:rPr>
        <w:t xml:space="preserve"> Presencial;</w:t>
      </w:r>
    </w:p>
    <w:p w:rsidR="00AA2693" w:rsidRDefault="001A6A9F">
      <w:pPr>
        <w:pStyle w:val="PargrafodaLista"/>
        <w:numPr>
          <w:ilvl w:val="0"/>
          <w:numId w:val="23"/>
        </w:numPr>
        <w:spacing w:before="57" w:after="57" w:line="240" w:lineRule="auto"/>
        <w:rPr>
          <w:rFonts w:ascii="Arial" w:hAnsi="Arial"/>
        </w:rPr>
      </w:pPr>
      <w:r>
        <w:rPr>
          <w:rFonts w:ascii="Arial" w:hAnsi="Arial" w:cs="Arial"/>
          <w:b/>
          <w:sz w:val="24"/>
          <w:szCs w:val="24"/>
        </w:rPr>
        <w:t>Regime de matrícula:</w:t>
      </w:r>
      <w:r>
        <w:rPr>
          <w:rFonts w:ascii="Arial" w:hAnsi="Arial" w:cs="Arial"/>
          <w:sz w:val="24"/>
          <w:szCs w:val="24"/>
        </w:rPr>
        <w:t xml:space="preserve"> Semestral;</w:t>
      </w:r>
    </w:p>
    <w:p w:rsidR="00AA2693" w:rsidRDefault="001A6A9F">
      <w:pPr>
        <w:pStyle w:val="PargrafodaLista"/>
        <w:numPr>
          <w:ilvl w:val="0"/>
          <w:numId w:val="23"/>
        </w:numPr>
        <w:spacing w:before="57" w:after="57" w:line="240" w:lineRule="auto"/>
        <w:rPr>
          <w:rFonts w:ascii="Arial" w:hAnsi="Arial"/>
        </w:rPr>
      </w:pPr>
      <w:r>
        <w:rPr>
          <w:rFonts w:ascii="Arial" w:hAnsi="Arial" w:cs="Arial"/>
          <w:b/>
          <w:sz w:val="24"/>
          <w:szCs w:val="24"/>
        </w:rPr>
        <w:t>Período míni</w:t>
      </w:r>
      <w:r>
        <w:rPr>
          <w:rFonts w:ascii="Arial" w:hAnsi="Arial" w:cs="Arial"/>
          <w:b/>
          <w:sz w:val="24"/>
          <w:szCs w:val="24"/>
        </w:rPr>
        <w:t>mo de integralização:</w:t>
      </w:r>
      <w:r>
        <w:rPr>
          <w:rFonts w:ascii="Arial" w:hAnsi="Arial" w:cs="Arial"/>
          <w:sz w:val="24"/>
          <w:szCs w:val="24"/>
        </w:rPr>
        <w:t>4 (quatro) anos ou 8 (oito) semestres;</w:t>
      </w:r>
    </w:p>
    <w:p w:rsidR="00AA2693" w:rsidRDefault="001A6A9F">
      <w:pPr>
        <w:pStyle w:val="PargrafodaLista"/>
        <w:numPr>
          <w:ilvl w:val="0"/>
          <w:numId w:val="23"/>
        </w:numPr>
        <w:spacing w:before="57" w:after="57" w:line="240" w:lineRule="auto"/>
        <w:rPr>
          <w:rFonts w:ascii="Arial" w:hAnsi="Arial"/>
        </w:rPr>
      </w:pPr>
      <w:r>
        <w:rPr>
          <w:rFonts w:ascii="Arial" w:hAnsi="Arial" w:cs="Arial"/>
          <w:b/>
          <w:sz w:val="24"/>
          <w:szCs w:val="24"/>
        </w:rPr>
        <w:t xml:space="preserve">Período máximo de integralização: </w:t>
      </w:r>
      <w:r>
        <w:rPr>
          <w:rFonts w:ascii="Arial" w:hAnsi="Arial" w:cs="Arial"/>
          <w:sz w:val="24"/>
          <w:szCs w:val="24"/>
        </w:rPr>
        <w:t xml:space="preserve">6 </w:t>
      </w:r>
      <w:r>
        <w:rPr>
          <w:rFonts w:ascii="Arial" w:hAnsi="Arial" w:cs="Arial"/>
          <w:b/>
          <w:bCs/>
          <w:sz w:val="24"/>
          <w:szCs w:val="24"/>
        </w:rPr>
        <w:t>(</w:t>
      </w:r>
      <w:r>
        <w:rPr>
          <w:rFonts w:ascii="Arial" w:hAnsi="Arial" w:cs="Arial"/>
          <w:sz w:val="24"/>
          <w:szCs w:val="24"/>
        </w:rPr>
        <w:t xml:space="preserve">seis) anos. </w:t>
      </w:r>
    </w:p>
    <w:p w:rsidR="00AA2693" w:rsidRDefault="001A6A9F">
      <w:pPr>
        <w:pStyle w:val="PargrafodaLista"/>
        <w:numPr>
          <w:ilvl w:val="0"/>
          <w:numId w:val="23"/>
        </w:numPr>
        <w:spacing w:before="57" w:after="57" w:line="240" w:lineRule="auto"/>
        <w:rPr>
          <w:rFonts w:ascii="Arial" w:hAnsi="Arial"/>
        </w:rPr>
      </w:pPr>
      <w:r>
        <w:rPr>
          <w:rFonts w:ascii="Arial" w:hAnsi="Arial" w:cs="Arial"/>
          <w:b/>
          <w:sz w:val="24"/>
          <w:szCs w:val="24"/>
        </w:rPr>
        <w:t>Carga horária para integralização do curso:</w:t>
      </w:r>
      <w:r>
        <w:rPr>
          <w:rFonts w:ascii="Arial" w:hAnsi="Arial" w:cs="Arial"/>
          <w:sz w:val="24"/>
          <w:szCs w:val="24"/>
        </w:rPr>
        <w:t xml:space="preserve"> 3.640h;</w:t>
      </w:r>
    </w:p>
    <w:p w:rsidR="00AA2693" w:rsidRDefault="001A6A9F">
      <w:pPr>
        <w:pStyle w:val="PargrafodaLista"/>
        <w:numPr>
          <w:ilvl w:val="0"/>
          <w:numId w:val="23"/>
        </w:numPr>
        <w:spacing w:before="57" w:after="57" w:line="240" w:lineRule="auto"/>
        <w:rPr>
          <w:rFonts w:ascii="Arial" w:hAnsi="Arial"/>
        </w:rPr>
      </w:pPr>
      <w:r>
        <w:rPr>
          <w:rFonts w:ascii="Arial" w:hAnsi="Arial" w:cs="Arial"/>
          <w:b/>
          <w:sz w:val="24"/>
          <w:szCs w:val="24"/>
        </w:rPr>
        <w:t>Número de alunos por turma:</w:t>
      </w:r>
      <w:r>
        <w:rPr>
          <w:rFonts w:ascii="Arial" w:hAnsi="Arial" w:cs="Arial"/>
          <w:sz w:val="24"/>
          <w:szCs w:val="24"/>
        </w:rPr>
        <w:t xml:space="preserve"> 50 (entrada no 1º semestre);</w:t>
      </w:r>
    </w:p>
    <w:p w:rsidR="00AA2693" w:rsidRDefault="001A6A9F">
      <w:pPr>
        <w:pStyle w:val="PargrafodaLista"/>
        <w:numPr>
          <w:ilvl w:val="0"/>
          <w:numId w:val="23"/>
        </w:numPr>
        <w:spacing w:before="57" w:after="57" w:line="240" w:lineRule="auto"/>
        <w:rPr>
          <w:rFonts w:ascii="Arial" w:hAnsi="Arial"/>
        </w:rPr>
      </w:pPr>
      <w:r>
        <w:rPr>
          <w:rFonts w:ascii="Arial" w:hAnsi="Arial" w:cs="Arial"/>
          <w:b/>
          <w:sz w:val="24"/>
          <w:szCs w:val="24"/>
        </w:rPr>
        <w:t>Turno de funcionamento:</w:t>
      </w:r>
      <w:r>
        <w:rPr>
          <w:rFonts w:ascii="Arial" w:hAnsi="Arial" w:cs="Arial"/>
          <w:sz w:val="24"/>
          <w:szCs w:val="24"/>
        </w:rPr>
        <w:t xml:space="preserve"> Noturno;</w:t>
      </w:r>
    </w:p>
    <w:p w:rsidR="00AA2693" w:rsidRDefault="001A6A9F">
      <w:pPr>
        <w:pStyle w:val="PargrafodaLista"/>
        <w:numPr>
          <w:ilvl w:val="0"/>
          <w:numId w:val="23"/>
        </w:numPr>
        <w:spacing w:before="57" w:after="57" w:line="240" w:lineRule="auto"/>
        <w:jc w:val="both"/>
        <w:rPr>
          <w:rFonts w:ascii="Arial" w:hAnsi="Arial"/>
        </w:rPr>
      </w:pPr>
      <w:r>
        <w:rPr>
          <w:rFonts w:ascii="Arial" w:hAnsi="Arial" w:cs="Arial"/>
          <w:b/>
          <w:sz w:val="24"/>
          <w:szCs w:val="24"/>
        </w:rPr>
        <w:t>Ende</w:t>
      </w:r>
      <w:r>
        <w:rPr>
          <w:rFonts w:ascii="Arial" w:hAnsi="Arial" w:cs="Arial"/>
          <w:b/>
          <w:sz w:val="24"/>
          <w:szCs w:val="24"/>
        </w:rPr>
        <w:t>reço:</w:t>
      </w:r>
      <w:r>
        <w:rPr>
          <w:rFonts w:ascii="Arial" w:hAnsi="Arial" w:cs="Arial"/>
          <w:sz w:val="24"/>
          <w:szCs w:val="24"/>
        </w:rPr>
        <w:t xml:space="preserve"> Av. Norte-Sul, 7300. Bairro Nova Morada. Cep: 76.940-000 – Rolim de Moura.</w:t>
      </w:r>
    </w:p>
    <w:p w:rsidR="00AA2693" w:rsidRDefault="00AA2693">
      <w:pPr>
        <w:pStyle w:val="PargrafodaLista"/>
        <w:spacing w:before="57" w:after="57" w:line="240" w:lineRule="auto"/>
        <w:jc w:val="both"/>
        <w:rPr>
          <w:rFonts w:ascii="Arial" w:hAnsi="Arial" w:cs="Arial"/>
          <w:b/>
          <w:bCs/>
          <w:color w:val="000000"/>
          <w:sz w:val="24"/>
          <w:szCs w:val="24"/>
        </w:rPr>
      </w:pPr>
    </w:p>
    <w:p w:rsidR="00AA2693" w:rsidRDefault="001A6A9F">
      <w:pPr>
        <w:spacing w:line="240" w:lineRule="auto"/>
        <w:jc w:val="both"/>
        <w:rPr>
          <w:rFonts w:ascii="Arial" w:hAnsi="Arial"/>
        </w:rPr>
      </w:pPr>
      <w:r>
        <w:rPr>
          <w:rFonts w:ascii="Arial" w:hAnsi="Arial" w:cs="Arial"/>
          <w:b/>
          <w:bCs/>
          <w:color w:val="000000"/>
        </w:rPr>
        <w:t>Art. 2º</w:t>
      </w:r>
      <w:r>
        <w:rPr>
          <w:rFonts w:ascii="Arial" w:hAnsi="Arial" w:cs="Arial"/>
          <w:color w:val="000000"/>
        </w:rPr>
        <w:t xml:space="preserve"> Revogam-se as disposições contrárias.</w:t>
      </w:r>
    </w:p>
    <w:p w:rsidR="00AA2693" w:rsidRDefault="001A6A9F">
      <w:pPr>
        <w:pStyle w:val="Corpodetexto21"/>
        <w:spacing w:after="0" w:line="240" w:lineRule="auto"/>
        <w:ind w:right="-12"/>
        <w:jc w:val="both"/>
        <w:rPr>
          <w:rFonts w:ascii="Arial" w:hAnsi="Arial"/>
        </w:rPr>
      </w:pPr>
      <w:r>
        <w:rPr>
          <w:rFonts w:ascii="Arial" w:hAnsi="Arial" w:cs="Arial"/>
          <w:b/>
          <w:bCs/>
          <w:color w:val="000000"/>
        </w:rPr>
        <w:t>Art. 3º</w:t>
      </w:r>
      <w:r>
        <w:rPr>
          <w:rFonts w:ascii="Arial" w:hAnsi="Arial" w:cs="Arial"/>
          <w:color w:val="000000"/>
        </w:rPr>
        <w:t xml:space="preserve"> Esta Resolução entra em vigor nesta data.</w:t>
      </w:r>
    </w:p>
    <w:p w:rsidR="00AA2693" w:rsidRDefault="00AA2693">
      <w:pPr>
        <w:pStyle w:val="Corpodetexto21"/>
        <w:spacing w:after="0" w:line="240" w:lineRule="auto"/>
        <w:ind w:right="-11" w:firstLine="709"/>
        <w:jc w:val="center"/>
        <w:rPr>
          <w:rFonts w:ascii="Arial" w:hAnsi="Arial" w:cs="Arial"/>
          <w:bCs/>
          <w:color w:val="000000"/>
        </w:rPr>
      </w:pPr>
    </w:p>
    <w:p w:rsidR="00AA2693" w:rsidRDefault="00AA2693">
      <w:pPr>
        <w:pStyle w:val="Corpodetexto21"/>
        <w:spacing w:after="0" w:line="276" w:lineRule="auto"/>
        <w:ind w:right="-11"/>
        <w:jc w:val="center"/>
        <w:rPr>
          <w:rFonts w:ascii="Arial" w:hAnsi="Arial" w:cs="Arial"/>
          <w:bCs/>
          <w:color w:val="000000"/>
        </w:rPr>
      </w:pPr>
    </w:p>
    <w:p w:rsidR="00AA2693" w:rsidRDefault="001A6A9F">
      <w:pPr>
        <w:pStyle w:val="Corpodetexto21"/>
        <w:spacing w:after="0" w:line="276" w:lineRule="auto"/>
        <w:ind w:right="-11" w:firstLine="709"/>
        <w:jc w:val="center"/>
        <w:rPr>
          <w:rFonts w:ascii="Arial" w:hAnsi="Arial" w:cs="Arial"/>
          <w:bCs/>
          <w:color w:val="000000"/>
        </w:rPr>
      </w:pPr>
      <w:r>
        <w:rPr>
          <w:rFonts w:ascii="Arial" w:hAnsi="Arial" w:cs="Arial"/>
          <w:bCs/>
          <w:color w:val="000000"/>
        </w:rPr>
        <w:t>Conselheiro Ari Miguel Teixeira Ott</w:t>
      </w:r>
    </w:p>
    <w:p w:rsidR="00AA2693" w:rsidRDefault="001A6A9F">
      <w:pPr>
        <w:spacing w:after="0" w:line="240" w:lineRule="auto"/>
        <w:jc w:val="center"/>
        <w:rPr>
          <w:rFonts w:ascii="Arial" w:hAnsi="Arial"/>
        </w:rPr>
      </w:pPr>
      <w:r>
        <w:rPr>
          <w:rFonts w:ascii="Arial" w:eastAsia="Times New Roman" w:hAnsi="Arial" w:cs="Arial"/>
          <w:color w:val="000000"/>
          <w:sz w:val="24"/>
          <w:szCs w:val="24"/>
          <w:lang w:eastAsia="pt-BR"/>
        </w:rPr>
        <w:t>Presidente</w:t>
      </w:r>
      <w:r>
        <w:br w:type="page"/>
      </w:r>
    </w:p>
    <w:p w:rsidR="00AA2693" w:rsidRDefault="001A6A9F">
      <w:pPr>
        <w:spacing w:after="0" w:line="240" w:lineRule="auto"/>
        <w:jc w:val="center"/>
        <w:rPr>
          <w:rFonts w:ascii="Arial" w:hAnsi="Arial"/>
        </w:rPr>
      </w:pPr>
      <w:r>
        <w:rPr>
          <w:noProof/>
          <w:lang w:eastAsia="pt-BR"/>
        </w:rPr>
        <w:lastRenderedPageBreak/>
        <w:drawing>
          <wp:anchor distT="0" distB="0" distL="114300" distR="120015" simplePos="0" relativeHeight="251655680" behindDoc="0" locked="0" layoutInCell="1" allowOverlap="1">
            <wp:simplePos x="0" y="0"/>
            <wp:positionH relativeFrom="column">
              <wp:posOffset>4573270</wp:posOffset>
            </wp:positionH>
            <wp:positionV relativeFrom="paragraph">
              <wp:posOffset>635</wp:posOffset>
            </wp:positionV>
            <wp:extent cx="1061085" cy="914400"/>
            <wp:effectExtent l="0" t="0" r="0" b="0"/>
            <wp:wrapTight wrapText="bothSides">
              <wp:wrapPolygon edited="0">
                <wp:start x="-350" y="0"/>
                <wp:lineTo x="-350" y="20791"/>
                <wp:lineTo x="21298" y="20791"/>
                <wp:lineTo x="21298" y="0"/>
                <wp:lineTo x="-350" y="0"/>
              </wp:wrapPolygon>
            </wp:wrapTight>
            <wp:docPr id="3"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6"/>
                    <pic:cNvPicPr>
                      <a:picLocks noChangeAspect="1" noChangeArrowheads="1"/>
                    </pic:cNvPicPr>
                  </pic:nvPicPr>
                  <pic:blipFill>
                    <a:blip r:embed="rId11"/>
                    <a:stretch>
                      <a:fillRect/>
                    </a:stretch>
                  </pic:blipFill>
                  <pic:spPr bwMode="auto">
                    <a:xfrm>
                      <a:off x="0" y="0"/>
                      <a:ext cx="1061085" cy="914400"/>
                    </a:xfrm>
                    <a:prstGeom prst="rect">
                      <a:avLst/>
                    </a:prstGeom>
                  </pic:spPr>
                </pic:pic>
              </a:graphicData>
            </a:graphic>
          </wp:anchor>
        </w:drawing>
      </w:r>
      <w:r>
        <w:rPr>
          <w:noProof/>
          <w:lang w:eastAsia="pt-BR"/>
        </w:rPr>
        <w:drawing>
          <wp:anchor distT="0" distB="0" distL="114300" distR="114300" simplePos="0" relativeHeight="251656704" behindDoc="0" locked="0" layoutInCell="1" allowOverlap="1">
            <wp:simplePos x="0" y="0"/>
            <wp:positionH relativeFrom="column">
              <wp:posOffset>424815</wp:posOffset>
            </wp:positionH>
            <wp:positionV relativeFrom="paragraph">
              <wp:posOffset>635</wp:posOffset>
            </wp:positionV>
            <wp:extent cx="895350" cy="915670"/>
            <wp:effectExtent l="0" t="0" r="0" b="0"/>
            <wp:wrapTight wrapText="bothSides">
              <wp:wrapPolygon edited="0">
                <wp:start x="-695" y="0"/>
                <wp:lineTo x="-695" y="20410"/>
                <wp:lineTo x="21080" y="20410"/>
                <wp:lineTo x="21080" y="0"/>
                <wp:lineTo x="-695" y="0"/>
              </wp:wrapPolygon>
            </wp:wrapTight>
            <wp:docPr id="4"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7"/>
                    <pic:cNvPicPr>
                      <a:picLocks noChangeAspect="1" noChangeArrowheads="1"/>
                    </pic:cNvPicPr>
                  </pic:nvPicPr>
                  <pic:blipFill>
                    <a:blip r:embed="rId12"/>
                    <a:stretch>
                      <a:fillRect/>
                    </a:stretch>
                  </pic:blipFill>
                  <pic:spPr bwMode="auto">
                    <a:xfrm>
                      <a:off x="0" y="0"/>
                      <a:ext cx="895350" cy="915670"/>
                    </a:xfrm>
                    <a:prstGeom prst="rect">
                      <a:avLst/>
                    </a:prstGeom>
                  </pic:spPr>
                </pic:pic>
              </a:graphicData>
            </a:graphic>
          </wp:anchor>
        </w:drawing>
      </w:r>
      <w:r>
        <w:rPr>
          <w:rFonts w:ascii="Arial" w:eastAsia="Times New Roman" w:hAnsi="Arial" w:cs="Arial"/>
          <w:b/>
          <w:sz w:val="24"/>
          <w:szCs w:val="24"/>
          <w:lang w:eastAsia="pt-BR"/>
        </w:rPr>
        <w:t>Serviço Público Federal</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Ministério da Educação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Universidade Federal de Rondônia </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i/>
          <w:sz w:val="24"/>
          <w:szCs w:val="24"/>
          <w:lang w:eastAsia="pt-BR"/>
        </w:rPr>
        <w:t>Campus</w:t>
      </w:r>
      <w:r>
        <w:rPr>
          <w:rFonts w:ascii="Arial" w:eastAsia="Times New Roman" w:hAnsi="Arial" w:cs="Arial"/>
          <w:b/>
          <w:sz w:val="24"/>
          <w:szCs w:val="24"/>
          <w:lang w:eastAsia="pt-BR"/>
        </w:rPr>
        <w:t xml:space="preserve"> de Rolim de Moura</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Curso de História</w:t>
      </w: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360" w:lineRule="auto"/>
        <w:jc w:val="center"/>
        <w:rPr>
          <w:rFonts w:ascii="Arial" w:eastAsia="Times New Roman" w:hAnsi="Arial" w:cs="Arial"/>
          <w:b/>
          <w:sz w:val="28"/>
          <w:szCs w:val="24"/>
          <w:lang w:eastAsia="pt-BR"/>
        </w:rPr>
      </w:pPr>
      <w:r>
        <w:rPr>
          <w:rFonts w:ascii="Arial" w:eastAsia="Times New Roman" w:hAnsi="Arial" w:cs="Arial"/>
          <w:b/>
          <w:sz w:val="28"/>
          <w:szCs w:val="24"/>
          <w:lang w:eastAsia="pt-BR"/>
        </w:rPr>
        <w:t xml:space="preserve">PROJETO POLÍTICO-PEDAGÓGICO DO CURSO DE </w:t>
      </w:r>
    </w:p>
    <w:p w:rsidR="00AA2693" w:rsidRDefault="001A6A9F">
      <w:pPr>
        <w:spacing w:after="0" w:line="360" w:lineRule="auto"/>
        <w:jc w:val="center"/>
        <w:rPr>
          <w:rFonts w:ascii="Arial" w:eastAsia="Times New Roman" w:hAnsi="Arial" w:cs="Arial"/>
          <w:b/>
          <w:sz w:val="28"/>
          <w:szCs w:val="24"/>
          <w:lang w:eastAsia="pt-BR"/>
        </w:rPr>
      </w:pPr>
      <w:r>
        <w:rPr>
          <w:rFonts w:ascii="Arial" w:eastAsia="Times New Roman" w:hAnsi="Arial" w:cs="Arial"/>
          <w:b/>
          <w:sz w:val="28"/>
          <w:szCs w:val="24"/>
          <w:lang w:eastAsia="pt-BR"/>
        </w:rPr>
        <w:t xml:space="preserve">LICENCIATURA PLENA EM HISTÓRIA </w:t>
      </w: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240" w:lineRule="auto"/>
        <w:ind w:firstLine="709"/>
        <w:jc w:val="center"/>
        <w:rPr>
          <w:rFonts w:ascii="Arial" w:hAnsi="Arial"/>
        </w:rPr>
      </w:pPr>
      <w:r>
        <w:rPr>
          <w:rFonts w:ascii="Arial" w:eastAsia="Times New Roman" w:hAnsi="Arial" w:cs="Arial"/>
          <w:b/>
          <w:sz w:val="24"/>
          <w:szCs w:val="24"/>
          <w:lang w:eastAsia="pt-BR"/>
        </w:rPr>
        <w:t>Rolim de Moura - RO, 2017</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lastRenderedPageBreak/>
        <w:t xml:space="preserve">Serviço Público </w:t>
      </w:r>
      <w:r>
        <w:rPr>
          <w:rFonts w:ascii="Arial" w:eastAsia="Times New Roman" w:hAnsi="Arial" w:cs="Arial"/>
          <w:b/>
          <w:sz w:val="24"/>
          <w:szCs w:val="24"/>
          <w:lang w:eastAsia="pt-BR"/>
        </w:rPr>
        <w:t>Federal</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Ministério da Educação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Universidade Federal de Rondônia </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i/>
          <w:sz w:val="24"/>
          <w:szCs w:val="24"/>
          <w:lang w:eastAsia="pt-BR"/>
        </w:rPr>
        <w:t>Campus</w:t>
      </w:r>
      <w:r>
        <w:rPr>
          <w:rFonts w:ascii="Arial" w:eastAsia="Times New Roman" w:hAnsi="Arial" w:cs="Arial"/>
          <w:b/>
          <w:sz w:val="24"/>
          <w:szCs w:val="24"/>
          <w:lang w:eastAsia="pt-BR"/>
        </w:rPr>
        <w:t xml:space="preserve"> de Rolim de Moura</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Curso de História</w:t>
      </w: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360" w:lineRule="auto"/>
        <w:jc w:val="center"/>
        <w:rPr>
          <w:rFonts w:ascii="Arial" w:eastAsia="Times New Roman" w:hAnsi="Arial" w:cs="Arial"/>
          <w:b/>
          <w:sz w:val="28"/>
          <w:szCs w:val="24"/>
          <w:lang w:eastAsia="pt-BR"/>
        </w:rPr>
      </w:pPr>
      <w:r>
        <w:rPr>
          <w:rFonts w:ascii="Arial" w:eastAsia="Times New Roman" w:hAnsi="Arial" w:cs="Arial"/>
          <w:b/>
          <w:sz w:val="28"/>
          <w:szCs w:val="24"/>
          <w:lang w:eastAsia="pt-BR"/>
        </w:rPr>
        <w:t xml:space="preserve">PROJETO POLÍTICO-PEDAGÓGICO DO CURSO DE </w:t>
      </w:r>
    </w:p>
    <w:p w:rsidR="00AA2693" w:rsidRDefault="001A6A9F">
      <w:pPr>
        <w:keepNext/>
        <w:spacing w:after="0" w:line="240" w:lineRule="auto"/>
        <w:jc w:val="center"/>
        <w:rPr>
          <w:rFonts w:ascii="Arial" w:eastAsia="Times New Roman" w:hAnsi="Arial" w:cs="Arial"/>
          <w:sz w:val="24"/>
          <w:szCs w:val="24"/>
          <w:lang w:eastAsia="pt-BR"/>
        </w:rPr>
      </w:pPr>
      <w:r>
        <w:rPr>
          <w:rFonts w:ascii="Arial" w:eastAsia="Times New Roman" w:hAnsi="Arial" w:cs="Arial"/>
          <w:b/>
          <w:sz w:val="28"/>
          <w:szCs w:val="24"/>
          <w:lang w:eastAsia="pt-BR"/>
        </w:rPr>
        <w:t>LICENCIATURA PLENA EM HISTÓRIA</w:t>
      </w: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1A6A9F">
      <w:pPr>
        <w:suppressAutoHyphens w:val="0"/>
        <w:spacing w:after="0" w:line="240" w:lineRule="auto"/>
        <w:ind w:left="4536"/>
        <w:jc w:val="both"/>
        <w:rPr>
          <w:rFonts w:ascii="Arial" w:hAnsi="Arial"/>
        </w:rPr>
      </w:pPr>
      <w:r>
        <w:rPr>
          <w:rFonts w:ascii="Arial" w:hAnsi="Arial" w:cs="Arial"/>
          <w:sz w:val="20"/>
          <w:szCs w:val="20"/>
        </w:rPr>
        <w:t xml:space="preserve">Documento elaborado com o objetivo de reformular o PPC de História (Licenciatura Plena) </w:t>
      </w:r>
      <w:r>
        <w:rPr>
          <w:rFonts w:ascii="Arial" w:hAnsi="Arial" w:cs="Arial"/>
          <w:sz w:val="20"/>
          <w:szCs w:val="20"/>
        </w:rPr>
        <w:t>da</w:t>
      </w:r>
      <w:r>
        <w:rPr>
          <w:rFonts w:ascii="Arial" w:hAnsi="Arial" w:cs="Arial"/>
          <w:sz w:val="20"/>
          <w:szCs w:val="20"/>
        </w:rPr>
        <w:t xml:space="preserve"> Universidade Federal de Rondônia/Unir, </w:t>
      </w:r>
      <w:r>
        <w:rPr>
          <w:rFonts w:ascii="Arial" w:hAnsi="Arial" w:cs="Arial"/>
          <w:i/>
          <w:sz w:val="20"/>
          <w:szCs w:val="20"/>
        </w:rPr>
        <w:t>Campus</w:t>
      </w:r>
      <w:r>
        <w:rPr>
          <w:rFonts w:ascii="Arial" w:hAnsi="Arial" w:cs="Arial"/>
          <w:sz w:val="20"/>
          <w:szCs w:val="20"/>
        </w:rPr>
        <w:t xml:space="preserve"> de Rolim de Moura, com vistas a promover melhorias na estrutura organizacional e didático-pedagógica do curso, bem como</w:t>
      </w:r>
      <w:r>
        <w:rPr>
          <w:rFonts w:ascii="Arial" w:hAnsi="Arial" w:cs="Arial"/>
          <w:sz w:val="20"/>
          <w:szCs w:val="20"/>
        </w:rPr>
        <w:t xml:space="preserve"> atender à demandas e diretrizes desta Universidade e do Ministério da Educação/MEC.</w:t>
      </w:r>
    </w:p>
    <w:p w:rsidR="00AA2693" w:rsidRDefault="00AA2693">
      <w:pPr>
        <w:keepNext/>
        <w:spacing w:after="0" w:line="240" w:lineRule="auto"/>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AA2693">
      <w:pPr>
        <w:keepNext/>
        <w:spacing w:after="0" w:line="240" w:lineRule="auto"/>
        <w:jc w:val="center"/>
        <w:rPr>
          <w:rFonts w:ascii="Arial" w:eastAsia="Times New Roman" w:hAnsi="Arial" w:cs="Arial"/>
          <w:sz w:val="24"/>
          <w:szCs w:val="24"/>
          <w:lang w:eastAsia="pt-BR"/>
        </w:rPr>
      </w:pPr>
    </w:p>
    <w:p w:rsidR="00AA2693" w:rsidRDefault="001A6A9F">
      <w:pPr>
        <w:suppressAutoHyphens w:val="0"/>
        <w:spacing w:after="0"/>
        <w:jc w:val="center"/>
        <w:rPr>
          <w:rFonts w:ascii="Arial" w:eastAsia="Times New Roman" w:hAnsi="Arial" w:cs="Arial"/>
          <w:b/>
          <w:sz w:val="24"/>
          <w:szCs w:val="24"/>
          <w:lang w:eastAsia="pt-BR"/>
        </w:rPr>
      </w:pPr>
      <w:r>
        <w:rPr>
          <w:rFonts w:ascii="Arial" w:eastAsia="Times New Roman" w:hAnsi="Arial" w:cs="Arial"/>
          <w:b/>
          <w:sz w:val="24"/>
          <w:szCs w:val="24"/>
          <w:lang w:eastAsia="pt-BR"/>
        </w:rPr>
        <w:t>Rolim de Moura - RO, 2017</w:t>
      </w:r>
      <w:r>
        <w:br w:type="page"/>
      </w:r>
    </w:p>
    <w:p w:rsidR="00AA2693" w:rsidRDefault="001A6A9F">
      <w:pPr>
        <w:suppressAutoHyphens w:val="0"/>
        <w:spacing w:after="0"/>
        <w:jc w:val="center"/>
        <w:rPr>
          <w:rFonts w:ascii="Arial" w:eastAsia="Times New Roman" w:hAnsi="Arial" w:cs="Arial"/>
          <w:b/>
          <w:sz w:val="24"/>
          <w:szCs w:val="24"/>
          <w:lang w:eastAsia="pt-BR"/>
        </w:rPr>
      </w:pPr>
      <w:r>
        <w:rPr>
          <w:rFonts w:ascii="Arial" w:eastAsia="Times New Roman" w:hAnsi="Arial" w:cs="Arial"/>
          <w:b/>
          <w:sz w:val="24"/>
          <w:szCs w:val="24"/>
          <w:lang w:eastAsia="pt-BR"/>
        </w:rPr>
        <w:lastRenderedPageBreak/>
        <w:t>Universidade Federal de Rondônia</w:t>
      </w: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Ary Miguel Teixeira Ott</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Reitor</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Marcelo Vergotti</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Vice-Reitor</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Jorge Luiz Coimbra de Oliveira</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Pró-Reitora de Graduação</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Charles Dam Souza Silva</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Pró-reitora Administrativa - PRAD</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Dr. Rubens Vaz Cavalcante</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Pró-reitor de Cultura, Extensão e Assuntos Estudantis - PROCEA</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Me. Otacílio Moreira de Carvalho Costa</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Pró-reitor de Planejamento - PROPLAN</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Vald</w:t>
      </w:r>
      <w:r>
        <w:rPr>
          <w:rFonts w:ascii="Arial" w:eastAsia="Times New Roman" w:hAnsi="Arial" w:cs="Arial"/>
          <w:sz w:val="24"/>
          <w:szCs w:val="24"/>
          <w:lang w:eastAsia="pt-BR"/>
        </w:rPr>
        <w:t>ir Aparecido de Souza</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Pró-reitor de Pós-Graduação e Pesquisa - PROPesq.</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Dalza Gomes da Silva</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Diretora do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Wagner Walker de Albuquerque Alves</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Vice-Diretor do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Rodrigo Tavares Godoi</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Chefe do Departamento de História do </w:t>
      </w:r>
      <w:r>
        <w:rPr>
          <w:rFonts w:ascii="Arial" w:eastAsia="Times New Roman" w:hAnsi="Arial" w:cs="Arial"/>
          <w:i/>
          <w:sz w:val="24"/>
          <w:szCs w:val="24"/>
          <w:lang w:eastAsia="pt-BR"/>
        </w:rPr>
        <w:t xml:space="preserve">Campus </w:t>
      </w:r>
      <w:r>
        <w:rPr>
          <w:rFonts w:ascii="Arial" w:eastAsia="Times New Roman" w:hAnsi="Arial" w:cs="Arial"/>
          <w:sz w:val="24"/>
          <w:szCs w:val="24"/>
          <w:lang w:eastAsia="pt-BR"/>
        </w:rPr>
        <w:t>de Rolim Moura</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Gilmara Yoshihara Franco</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Vice-Chefe do Departamento de História do </w:t>
      </w:r>
      <w:r>
        <w:rPr>
          <w:rFonts w:ascii="Arial" w:eastAsia="Times New Roman" w:hAnsi="Arial" w:cs="Arial"/>
          <w:i/>
          <w:sz w:val="24"/>
          <w:szCs w:val="24"/>
          <w:lang w:eastAsia="pt-BR"/>
        </w:rPr>
        <w:t xml:space="preserve">Campus </w:t>
      </w:r>
      <w:r>
        <w:rPr>
          <w:rFonts w:ascii="Arial" w:eastAsia="Times New Roman" w:hAnsi="Arial" w:cs="Arial"/>
          <w:sz w:val="24"/>
          <w:szCs w:val="24"/>
          <w:lang w:eastAsia="pt-BR"/>
        </w:rPr>
        <w:t>de Rolim Moura</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hd w:val="clear" w:color="auto" w:fill="FFFFFF"/>
        <w:suppressAutoHyphens w:val="0"/>
        <w:spacing w:after="0" w:line="240" w:lineRule="auto"/>
        <w:jc w:val="center"/>
        <w:rPr>
          <w:rFonts w:ascii="Arial" w:eastAsia="Times New Roman" w:hAnsi="Arial" w:cs="Arial"/>
          <w:color w:val="222222"/>
          <w:sz w:val="19"/>
          <w:szCs w:val="19"/>
          <w:lang w:eastAsia="pt-BR"/>
        </w:rPr>
      </w:pPr>
      <w:r>
        <w:rPr>
          <w:rFonts w:ascii="Arial" w:eastAsia="Times New Roman" w:hAnsi="Arial" w:cs="Arial"/>
          <w:sz w:val="24"/>
          <w:szCs w:val="24"/>
          <w:lang w:eastAsia="pt-BR"/>
        </w:rPr>
        <w:t>Comissão de Elaboração</w:t>
      </w:r>
    </w:p>
    <w:p w:rsidR="00AA2693" w:rsidRDefault="001A6A9F">
      <w:pPr>
        <w:shd w:val="clear" w:color="auto" w:fill="FFFFFF"/>
        <w:suppressAutoHyphens w:val="0"/>
        <w:spacing w:after="0" w:line="240" w:lineRule="auto"/>
        <w:jc w:val="center"/>
        <w:rPr>
          <w:rFonts w:ascii="Arial" w:eastAsia="Times New Roman" w:hAnsi="Arial" w:cs="Arial"/>
          <w:color w:val="222222"/>
          <w:sz w:val="19"/>
          <w:szCs w:val="19"/>
          <w:lang w:eastAsia="pt-BR"/>
        </w:rPr>
      </w:pPr>
      <w:r>
        <w:rPr>
          <w:rFonts w:ascii="Arial" w:eastAsia="Times New Roman" w:hAnsi="Arial" w:cs="Arial"/>
          <w:sz w:val="24"/>
          <w:szCs w:val="24"/>
          <w:lang w:eastAsia="pt-BR"/>
        </w:rPr>
        <w:t>NDE de História, ProfºMsc. João Maurício Gomes Neto, ProfªDrª Gilmara Yoshihara Fra</w:t>
      </w:r>
      <w:r>
        <w:rPr>
          <w:rFonts w:ascii="Arial" w:eastAsia="Times New Roman" w:hAnsi="Arial" w:cs="Arial"/>
          <w:sz w:val="24"/>
          <w:szCs w:val="24"/>
          <w:lang w:eastAsia="pt-BR"/>
        </w:rPr>
        <w:t>nco. Assessoria técnica – TAE Dério Garcia Bresciani</w:t>
      </w:r>
    </w:p>
    <w:p w:rsidR="00AA2693" w:rsidRDefault="00AA2693">
      <w:pPr>
        <w:spacing w:after="0" w:line="240" w:lineRule="auto"/>
        <w:jc w:val="center"/>
        <w:rPr>
          <w:rFonts w:ascii="Arial" w:eastAsia="Times New Roman" w:hAnsi="Arial" w:cs="Arial"/>
          <w:sz w:val="24"/>
          <w:szCs w:val="24"/>
          <w:lang w:eastAsia="pt-BR"/>
        </w:rPr>
      </w:pPr>
    </w:p>
    <w:p w:rsidR="00AA2693" w:rsidRDefault="001A6A9F">
      <w:pPr>
        <w:suppressAutoHyphens w:val="0"/>
        <w:spacing w:after="0"/>
        <w:rPr>
          <w:rFonts w:ascii="Arial" w:eastAsia="Times New Roman" w:hAnsi="Arial" w:cs="Arial"/>
          <w:sz w:val="24"/>
          <w:szCs w:val="24"/>
          <w:lang w:eastAsia="pt-BR"/>
        </w:rPr>
      </w:pPr>
      <w:r>
        <w:br w:type="page"/>
      </w:r>
    </w:p>
    <w:bookmarkStart w:id="0" w:name="_Toc529178615" w:displacedByCustomXml="next"/>
    <w:bookmarkEnd w:id="0" w:displacedByCustomXml="next"/>
    <w:sdt>
      <w:sdtPr>
        <w:rPr>
          <w:rFonts w:ascii="Times New Roman" w:eastAsia="Times New Roman" w:hAnsi="Times New Roman" w:cs="Times New Roman"/>
          <w:color w:val="000000"/>
          <w:sz w:val="24"/>
          <w:szCs w:val="24"/>
        </w:rPr>
        <w:id w:val="1788423955"/>
        <w:docPartObj>
          <w:docPartGallery w:val="Table of Contents"/>
          <w:docPartUnique/>
        </w:docPartObj>
      </w:sdtPr>
      <w:sdtContent>
        <w:p w:rsidR="00AA2693" w:rsidRDefault="001A6A9F">
          <w:pPr>
            <w:pStyle w:val="CabealhodoSumrio1"/>
          </w:pPr>
          <w:r>
            <w:rPr>
              <w:rFonts w:ascii="Arial" w:hAnsi="Arial" w:cs="Arial"/>
              <w:color w:val="00000A"/>
            </w:rPr>
            <w:t>Sumário</w:t>
          </w:r>
        </w:p>
        <w:p w:rsidR="00AA2693" w:rsidRDefault="00AA2693">
          <w:pPr>
            <w:pStyle w:val="TOC1"/>
            <w:tabs>
              <w:tab w:val="right" w:leader="dot" w:pos="8504"/>
            </w:tabs>
          </w:pPr>
          <w:r>
            <w:fldChar w:fldCharType="begin"/>
          </w:r>
          <w:r w:rsidR="001A6A9F">
            <w:instrText>TOC \z \o "1-3" \u \h</w:instrText>
          </w:r>
          <w:r>
            <w:fldChar w:fldCharType="separate"/>
          </w:r>
          <w:hyperlink w:anchor="__RefHeading___Toc26562_334720848">
            <w:r w:rsidR="001A6A9F">
              <w:rPr>
                <w:rStyle w:val="Vnculodendice"/>
                <w:webHidden/>
              </w:rPr>
              <w:t>1. APRESENTAÇÃO</w:t>
            </w:r>
            <w:r w:rsidR="001A6A9F">
              <w:rPr>
                <w:rStyle w:val="Vnculodendice"/>
                <w:webHidden/>
              </w:rPr>
              <w:tab/>
              <w:t>13</w:t>
            </w:r>
          </w:hyperlink>
        </w:p>
        <w:p w:rsidR="00AA2693" w:rsidRDefault="00AA2693">
          <w:pPr>
            <w:pStyle w:val="TOC1"/>
            <w:tabs>
              <w:tab w:val="right" w:leader="dot" w:pos="8504"/>
            </w:tabs>
          </w:pPr>
          <w:hyperlink w:anchor="__RefHeading___Toc26564_334720848">
            <w:r w:rsidR="001A6A9F">
              <w:rPr>
                <w:rStyle w:val="Vnculodendice"/>
                <w:webHidden/>
              </w:rPr>
              <w:t>2. IDENTIFICAÇÃO E CONTEXTUALIZAÇÃO</w:t>
            </w:r>
            <w:r w:rsidR="001A6A9F">
              <w:rPr>
                <w:rStyle w:val="Vnculodendice"/>
                <w:webHidden/>
              </w:rPr>
              <w:tab/>
              <w:t>14</w:t>
            </w:r>
          </w:hyperlink>
        </w:p>
        <w:p w:rsidR="00AA2693" w:rsidRDefault="00AA2693">
          <w:pPr>
            <w:pStyle w:val="TOC2"/>
            <w:tabs>
              <w:tab w:val="right" w:leader="dot" w:pos="8504"/>
            </w:tabs>
          </w:pPr>
          <w:hyperlink w:anchor="__RefHeading___Toc26566_334720848">
            <w:r w:rsidR="001A6A9F">
              <w:rPr>
                <w:rStyle w:val="Vnculodendice"/>
                <w:webHidden/>
              </w:rPr>
              <w:t>2.1. Informações Institucionais:</w:t>
            </w:r>
            <w:r w:rsidR="001A6A9F">
              <w:rPr>
                <w:rStyle w:val="Vnculodendice"/>
                <w:webHidden/>
              </w:rPr>
              <w:tab/>
              <w:t>14</w:t>
            </w:r>
          </w:hyperlink>
        </w:p>
        <w:p w:rsidR="00AA2693" w:rsidRDefault="00AA2693">
          <w:pPr>
            <w:pStyle w:val="TOC2"/>
            <w:tabs>
              <w:tab w:val="right" w:leader="dot" w:pos="8504"/>
            </w:tabs>
          </w:pPr>
          <w:hyperlink w:anchor="__RefHeading___Toc26568_334720848">
            <w:r w:rsidR="001A6A9F">
              <w:rPr>
                <w:rStyle w:val="Vnculodendice"/>
                <w:webHidden/>
              </w:rPr>
              <w:t>2.2. Histórico da Unidade Federal de Rondônia</w:t>
            </w:r>
            <w:r w:rsidR="001A6A9F">
              <w:rPr>
                <w:rStyle w:val="Vnculodendice"/>
                <w:webHidden/>
              </w:rPr>
              <w:tab/>
              <w:t>16</w:t>
            </w:r>
          </w:hyperlink>
        </w:p>
        <w:p w:rsidR="00AA2693" w:rsidRDefault="00AA2693">
          <w:pPr>
            <w:pStyle w:val="TOC2"/>
            <w:tabs>
              <w:tab w:val="right" w:leader="dot" w:pos="8504"/>
            </w:tabs>
          </w:pPr>
          <w:hyperlink w:anchor="__RefHeading___Toc26570_334720848">
            <w:r w:rsidR="001A6A9F">
              <w:rPr>
                <w:rStyle w:val="Vnculodendice"/>
                <w:webHidden/>
              </w:rPr>
              <w:t>2.3 Inserçã</w:t>
            </w:r>
            <w:r w:rsidR="001A6A9F">
              <w:rPr>
                <w:rStyle w:val="Vnculodendice"/>
                <w:webHidden/>
              </w:rPr>
              <w:t>o Regional</w:t>
            </w:r>
            <w:r w:rsidR="001A6A9F">
              <w:rPr>
                <w:rStyle w:val="Vnculodendice"/>
                <w:webHidden/>
              </w:rPr>
              <w:tab/>
              <w:t>17</w:t>
            </w:r>
          </w:hyperlink>
        </w:p>
        <w:p w:rsidR="00AA2693" w:rsidRDefault="00AA2693">
          <w:pPr>
            <w:pStyle w:val="TOC2"/>
            <w:tabs>
              <w:tab w:val="right" w:leader="dot" w:pos="8504"/>
            </w:tabs>
          </w:pPr>
          <w:hyperlink w:anchor="__RefHeading___Toc26572_334720848">
            <w:r w:rsidR="001A6A9F">
              <w:rPr>
                <w:rStyle w:val="Vnculodendice"/>
                <w:webHidden/>
              </w:rPr>
              <w:t>2.4 Missão</w:t>
            </w:r>
            <w:r w:rsidR="001A6A9F">
              <w:rPr>
                <w:rStyle w:val="Vnculodendice"/>
                <w:webHidden/>
              </w:rPr>
              <w:tab/>
              <w:t>18</w:t>
            </w:r>
          </w:hyperlink>
        </w:p>
        <w:p w:rsidR="00AA2693" w:rsidRDefault="00AA2693">
          <w:pPr>
            <w:pStyle w:val="TOC2"/>
            <w:tabs>
              <w:tab w:val="right" w:leader="dot" w:pos="8504"/>
            </w:tabs>
          </w:pPr>
          <w:hyperlink w:anchor="__RefHeading___Toc26574_334720848">
            <w:r w:rsidR="001A6A9F">
              <w:rPr>
                <w:rStyle w:val="Vnculodendice"/>
                <w:webHidden/>
              </w:rPr>
              <w:t>2.5 Objetivos e Metas</w:t>
            </w:r>
            <w:r w:rsidR="001A6A9F">
              <w:rPr>
                <w:rStyle w:val="Vnculodendice"/>
                <w:webHidden/>
              </w:rPr>
              <w:tab/>
              <w:t>18</w:t>
            </w:r>
          </w:hyperlink>
        </w:p>
        <w:p w:rsidR="00AA2693" w:rsidRDefault="00AA2693">
          <w:pPr>
            <w:pStyle w:val="TOC2"/>
            <w:tabs>
              <w:tab w:val="right" w:leader="dot" w:pos="8504"/>
            </w:tabs>
          </w:pPr>
          <w:hyperlink w:anchor="__RefHeading___Toc26576_334720848">
            <w:r w:rsidR="001A6A9F">
              <w:rPr>
                <w:rStyle w:val="Vnculodendice"/>
                <w:webHidden/>
              </w:rPr>
              <w:t>2.6 Estrutura Organizacional</w:t>
            </w:r>
            <w:r w:rsidR="001A6A9F">
              <w:rPr>
                <w:rStyle w:val="Vnculodendice"/>
                <w:webHidden/>
              </w:rPr>
              <w:tab/>
              <w:t>18</w:t>
            </w:r>
          </w:hyperlink>
        </w:p>
        <w:p w:rsidR="00AA2693" w:rsidRDefault="00AA2693">
          <w:pPr>
            <w:pStyle w:val="TOC2"/>
            <w:tabs>
              <w:tab w:val="right" w:leader="dot" w:pos="8504"/>
            </w:tabs>
          </w:pPr>
          <w:hyperlink w:anchor="__RefHeading___Toc26578_334720848">
            <w:r w:rsidR="001A6A9F">
              <w:rPr>
                <w:rStyle w:val="Vnculodendice"/>
                <w:webHidden/>
              </w:rPr>
              <w:t>2.7 Áreas de Atuação Acadêmica</w:t>
            </w:r>
            <w:r w:rsidR="001A6A9F">
              <w:rPr>
                <w:rStyle w:val="Vnculodendice"/>
                <w:webHidden/>
              </w:rPr>
              <w:tab/>
              <w:t>19</w:t>
            </w:r>
          </w:hyperlink>
        </w:p>
        <w:p w:rsidR="00AA2693" w:rsidRDefault="00AA2693">
          <w:pPr>
            <w:pStyle w:val="TOC3"/>
            <w:tabs>
              <w:tab w:val="right" w:leader="dot" w:pos="8504"/>
            </w:tabs>
          </w:pPr>
          <w:hyperlink w:anchor="__RefHeading___Toc26580_334720848">
            <w:r w:rsidR="001A6A9F">
              <w:rPr>
                <w:rStyle w:val="Vnculodendice"/>
                <w:webHidden/>
              </w:rPr>
              <w:t>2.7.1 Políticas de Ensino</w:t>
            </w:r>
            <w:r w:rsidR="001A6A9F">
              <w:rPr>
                <w:rStyle w:val="Vnculodendice"/>
                <w:webHidden/>
              </w:rPr>
              <w:tab/>
              <w:t>20</w:t>
            </w:r>
          </w:hyperlink>
        </w:p>
        <w:p w:rsidR="00AA2693" w:rsidRDefault="00AA2693">
          <w:pPr>
            <w:pStyle w:val="TOC3"/>
            <w:tabs>
              <w:tab w:val="right" w:leader="dot" w:pos="8504"/>
            </w:tabs>
          </w:pPr>
          <w:hyperlink w:anchor="__RefHeading___Toc26582_334720848">
            <w:r w:rsidR="001A6A9F">
              <w:rPr>
                <w:rStyle w:val="Vnculodendice"/>
                <w:webHidden/>
              </w:rPr>
              <w:t>2.7.2 Políticas de Extensão e Pes</w:t>
            </w:r>
            <w:r w:rsidR="001A6A9F">
              <w:rPr>
                <w:rStyle w:val="Vnculodendice"/>
                <w:webHidden/>
              </w:rPr>
              <w:t>quisa</w:t>
            </w:r>
            <w:r w:rsidR="001A6A9F">
              <w:rPr>
                <w:rStyle w:val="Vnculodendice"/>
                <w:webHidden/>
              </w:rPr>
              <w:tab/>
              <w:t>21</w:t>
            </w:r>
          </w:hyperlink>
        </w:p>
        <w:p w:rsidR="00AA2693" w:rsidRDefault="00AA2693">
          <w:pPr>
            <w:pStyle w:val="TOC2"/>
            <w:tabs>
              <w:tab w:val="right" w:leader="dot" w:pos="8504"/>
            </w:tabs>
          </w:pPr>
          <w:hyperlink w:anchor="__RefHeading___Toc26584_334720848">
            <w:r w:rsidR="001A6A9F">
              <w:rPr>
                <w:rStyle w:val="Vnculodendice"/>
                <w:webHidden/>
              </w:rPr>
              <w:t xml:space="preserve">2.8 Contextualização da Realidade Econômica e Social da Região de Abrangência do </w:t>
            </w:r>
            <w:r w:rsidR="001A6A9F">
              <w:rPr>
                <w:rStyle w:val="Vnculodendice"/>
                <w:i/>
              </w:rPr>
              <w:t>Campus</w:t>
            </w:r>
            <w:r w:rsidR="001A6A9F">
              <w:rPr>
                <w:rStyle w:val="Vnculodendice"/>
              </w:rPr>
              <w:tab/>
              <w:t>22</w:t>
            </w:r>
          </w:hyperlink>
        </w:p>
        <w:p w:rsidR="00AA2693" w:rsidRDefault="00AA2693">
          <w:pPr>
            <w:pStyle w:val="TOC3"/>
            <w:tabs>
              <w:tab w:val="right" w:leader="dot" w:pos="8504"/>
            </w:tabs>
          </w:pPr>
          <w:hyperlink w:anchor="__RefHeading___Toc26586_334720848">
            <w:r w:rsidR="001A6A9F">
              <w:rPr>
                <w:rStyle w:val="Vnculodendice"/>
                <w:webHidden/>
              </w:rPr>
              <w:t>2.8.1 Dados Socioeconômicos da Região</w:t>
            </w:r>
            <w:r w:rsidR="001A6A9F">
              <w:rPr>
                <w:rStyle w:val="Vnculodendice"/>
                <w:webHidden/>
              </w:rPr>
              <w:tab/>
              <w:t>22</w:t>
            </w:r>
          </w:hyperlink>
        </w:p>
        <w:p w:rsidR="00AA2693" w:rsidRDefault="00AA2693">
          <w:pPr>
            <w:pStyle w:val="TOC1"/>
            <w:tabs>
              <w:tab w:val="right" w:leader="dot" w:pos="8504"/>
            </w:tabs>
          </w:pPr>
          <w:hyperlink w:anchor="__RefHeading___Toc26588_334720848">
            <w:r w:rsidR="001A6A9F">
              <w:rPr>
                <w:rStyle w:val="Vnculodendice"/>
                <w:webHidden/>
              </w:rPr>
              <w:t>3. ORGANIZAÇÃO DIDÁTICO PEDAGÓGICA</w:t>
            </w:r>
            <w:r w:rsidR="001A6A9F">
              <w:rPr>
                <w:rStyle w:val="Vnculodendice"/>
                <w:webHidden/>
              </w:rPr>
              <w:tab/>
              <w:t>25</w:t>
            </w:r>
          </w:hyperlink>
        </w:p>
        <w:p w:rsidR="00AA2693" w:rsidRDefault="00AA2693">
          <w:pPr>
            <w:pStyle w:val="TOC2"/>
            <w:tabs>
              <w:tab w:val="right" w:leader="dot" w:pos="8504"/>
            </w:tabs>
          </w:pPr>
          <w:hyperlink w:anchor="__RefHeading___Toc26590_334720848">
            <w:r w:rsidR="001A6A9F">
              <w:rPr>
                <w:rStyle w:val="Vnculodendice"/>
                <w:webHidden/>
              </w:rPr>
              <w:t>3.1. Objetivos do Curso</w:t>
            </w:r>
            <w:r w:rsidR="001A6A9F">
              <w:rPr>
                <w:rStyle w:val="Vnculodendice"/>
                <w:webHidden/>
              </w:rPr>
              <w:tab/>
              <w:t>25</w:t>
            </w:r>
          </w:hyperlink>
        </w:p>
        <w:p w:rsidR="00AA2693" w:rsidRDefault="00AA2693">
          <w:pPr>
            <w:pStyle w:val="TOC3"/>
            <w:tabs>
              <w:tab w:val="right" w:leader="dot" w:pos="8504"/>
            </w:tabs>
          </w:pPr>
          <w:hyperlink w:anchor="__RefHeading___Toc26592_334720848">
            <w:r w:rsidR="001A6A9F">
              <w:rPr>
                <w:rStyle w:val="Vnculodendice"/>
                <w:webHidden/>
              </w:rPr>
              <w:t>3.1.1 Objetivo Geral</w:t>
            </w:r>
            <w:r w:rsidR="001A6A9F">
              <w:rPr>
                <w:rStyle w:val="Vnculodendice"/>
                <w:webHidden/>
              </w:rPr>
              <w:tab/>
              <w:t>25</w:t>
            </w:r>
          </w:hyperlink>
        </w:p>
        <w:p w:rsidR="00AA2693" w:rsidRDefault="00AA2693">
          <w:pPr>
            <w:pStyle w:val="TOC3"/>
            <w:tabs>
              <w:tab w:val="right" w:leader="dot" w:pos="8504"/>
            </w:tabs>
          </w:pPr>
          <w:hyperlink w:anchor="__RefHeading___Toc26594_334720848">
            <w:r w:rsidR="001A6A9F">
              <w:rPr>
                <w:rStyle w:val="Vnculodendice"/>
                <w:webHidden/>
              </w:rPr>
              <w:t>3.1.2 Objetivos Específicos</w:t>
            </w:r>
            <w:r w:rsidR="001A6A9F">
              <w:rPr>
                <w:rStyle w:val="Vnculodendice"/>
                <w:webHidden/>
              </w:rPr>
              <w:tab/>
              <w:t>25</w:t>
            </w:r>
          </w:hyperlink>
        </w:p>
        <w:p w:rsidR="00AA2693" w:rsidRDefault="00AA2693">
          <w:pPr>
            <w:pStyle w:val="TOC2"/>
            <w:tabs>
              <w:tab w:val="right" w:leader="dot" w:pos="8504"/>
            </w:tabs>
          </w:pPr>
          <w:hyperlink w:anchor="__RefHeading___Toc26596_334720848">
            <w:r w:rsidR="001A6A9F">
              <w:rPr>
                <w:rStyle w:val="Vnculodendice"/>
                <w:webHidden/>
              </w:rPr>
              <w:t>3.2 Concepção do Curso: Princípios Teóricos Norteadores</w:t>
            </w:r>
            <w:r w:rsidR="001A6A9F">
              <w:rPr>
                <w:rStyle w:val="Vnculodendice"/>
                <w:webHidden/>
              </w:rPr>
              <w:tab/>
              <w:t>27</w:t>
            </w:r>
          </w:hyperlink>
        </w:p>
        <w:p w:rsidR="00AA2693" w:rsidRDefault="00AA2693">
          <w:pPr>
            <w:pStyle w:val="TOC2"/>
            <w:tabs>
              <w:tab w:val="right" w:leader="dot" w:pos="8504"/>
            </w:tabs>
          </w:pPr>
          <w:hyperlink w:anchor="__RefHeading___Toc26598_334720848">
            <w:r w:rsidR="001A6A9F">
              <w:rPr>
                <w:rStyle w:val="Vnculodendice"/>
                <w:webHidden/>
              </w:rPr>
              <w:t xml:space="preserve">3.3 </w:t>
            </w:r>
            <w:r w:rsidR="001A6A9F">
              <w:rPr>
                <w:rStyle w:val="Vnculodendice"/>
                <w:webHidden/>
              </w:rPr>
              <w:t>Justificativa</w:t>
            </w:r>
            <w:r w:rsidR="001A6A9F">
              <w:rPr>
                <w:rStyle w:val="Vnculodendice"/>
                <w:webHidden/>
              </w:rPr>
              <w:tab/>
              <w:t>33</w:t>
            </w:r>
          </w:hyperlink>
        </w:p>
        <w:p w:rsidR="00AA2693" w:rsidRDefault="00AA2693">
          <w:pPr>
            <w:pStyle w:val="TOC2"/>
            <w:tabs>
              <w:tab w:val="right" w:leader="dot" w:pos="8504"/>
            </w:tabs>
          </w:pPr>
          <w:hyperlink w:anchor="__RefHeading___Toc26600_334720848">
            <w:r w:rsidR="001A6A9F">
              <w:rPr>
                <w:rStyle w:val="Vnculodendice"/>
                <w:webHidden/>
              </w:rPr>
              <w:t>3.4 Legislação</w:t>
            </w:r>
            <w:r w:rsidR="001A6A9F">
              <w:rPr>
                <w:rStyle w:val="Vnculodendice"/>
                <w:webHidden/>
              </w:rPr>
              <w:tab/>
              <w:t>35</w:t>
            </w:r>
          </w:hyperlink>
        </w:p>
        <w:p w:rsidR="00AA2693" w:rsidRDefault="00AA2693">
          <w:pPr>
            <w:pStyle w:val="TOC2"/>
            <w:tabs>
              <w:tab w:val="right" w:leader="dot" w:pos="8504"/>
            </w:tabs>
          </w:pPr>
          <w:hyperlink w:anchor="__RefHeading___Toc26602_334720848">
            <w:r w:rsidR="001A6A9F">
              <w:rPr>
                <w:rStyle w:val="Vnculodendice"/>
                <w:webHidden/>
              </w:rPr>
              <w:t>3.5 Perfil do Egresso</w:t>
            </w:r>
            <w:r w:rsidR="001A6A9F">
              <w:rPr>
                <w:rStyle w:val="Vnculodendice"/>
                <w:webHidden/>
              </w:rPr>
              <w:tab/>
              <w:t>37</w:t>
            </w:r>
          </w:hyperlink>
        </w:p>
        <w:p w:rsidR="00AA2693" w:rsidRDefault="00AA2693">
          <w:pPr>
            <w:pStyle w:val="TOC2"/>
            <w:tabs>
              <w:tab w:val="right" w:leader="dot" w:pos="8504"/>
            </w:tabs>
          </w:pPr>
          <w:hyperlink w:anchor="__RefHeading___Toc26604_334720848">
            <w:r w:rsidR="001A6A9F">
              <w:rPr>
                <w:rStyle w:val="Vnculodendice"/>
                <w:webHidden/>
              </w:rPr>
              <w:t>3.6 Competências e Habilidades</w:t>
            </w:r>
            <w:r w:rsidR="001A6A9F">
              <w:rPr>
                <w:rStyle w:val="Vnculodendice"/>
                <w:webHidden/>
              </w:rPr>
              <w:tab/>
              <w:t>39</w:t>
            </w:r>
          </w:hyperlink>
        </w:p>
        <w:p w:rsidR="00AA2693" w:rsidRDefault="00AA2693">
          <w:pPr>
            <w:pStyle w:val="TOC2"/>
            <w:tabs>
              <w:tab w:val="right" w:leader="dot" w:pos="8504"/>
            </w:tabs>
          </w:pPr>
          <w:hyperlink w:anchor="__RefHeading___Toc26606_334720848">
            <w:r w:rsidR="001A6A9F">
              <w:rPr>
                <w:rStyle w:val="Vnculodendice"/>
                <w:webHidden/>
              </w:rPr>
              <w:t>3.7. Campos de Atuação</w:t>
            </w:r>
            <w:r w:rsidR="001A6A9F">
              <w:rPr>
                <w:rStyle w:val="Vnculodendice"/>
                <w:webHidden/>
              </w:rPr>
              <w:tab/>
              <w:t>40</w:t>
            </w:r>
          </w:hyperlink>
        </w:p>
        <w:p w:rsidR="00AA2693" w:rsidRDefault="00AA2693">
          <w:pPr>
            <w:pStyle w:val="TOC2"/>
            <w:tabs>
              <w:tab w:val="right" w:leader="dot" w:pos="8504"/>
            </w:tabs>
          </w:pPr>
          <w:hyperlink w:anchor="__RefHeading___Toc26608_334720848">
            <w:r w:rsidR="001A6A9F">
              <w:rPr>
                <w:rStyle w:val="Vnculodendice"/>
                <w:webHidden/>
              </w:rPr>
              <w:t>3.8 Perfil do Curso</w:t>
            </w:r>
            <w:r w:rsidR="001A6A9F">
              <w:rPr>
                <w:rStyle w:val="Vnculodendice"/>
                <w:webHidden/>
              </w:rPr>
              <w:tab/>
              <w:t>42</w:t>
            </w:r>
          </w:hyperlink>
        </w:p>
        <w:p w:rsidR="00AA2693" w:rsidRDefault="00AA2693">
          <w:pPr>
            <w:pStyle w:val="TOC1"/>
            <w:tabs>
              <w:tab w:val="right" w:leader="dot" w:pos="8504"/>
            </w:tabs>
          </w:pPr>
          <w:hyperlink w:anchor="__RefHeading___Toc26610_334720848">
            <w:r w:rsidR="001A6A9F">
              <w:rPr>
                <w:rStyle w:val="Vnculodendice"/>
                <w:webHidden/>
              </w:rPr>
              <w:t>4. CARACTERIZAÇÃO DO CURSO</w:t>
            </w:r>
            <w:r w:rsidR="001A6A9F">
              <w:rPr>
                <w:rStyle w:val="Vnculodendice"/>
                <w:webHidden/>
              </w:rPr>
              <w:tab/>
              <w:t>44</w:t>
            </w:r>
          </w:hyperlink>
        </w:p>
        <w:p w:rsidR="00AA2693" w:rsidRDefault="00AA2693">
          <w:pPr>
            <w:pStyle w:val="TOC2"/>
            <w:tabs>
              <w:tab w:val="right" w:leader="dot" w:pos="8504"/>
            </w:tabs>
          </w:pPr>
          <w:hyperlink w:anchor="__RefHeading___Toc26612_334720848">
            <w:r w:rsidR="001A6A9F">
              <w:rPr>
                <w:rStyle w:val="Vnculodendice"/>
                <w:webHidden/>
              </w:rPr>
              <w:t>4.1 Estrutura Curricular</w:t>
            </w:r>
            <w:r w:rsidR="001A6A9F">
              <w:rPr>
                <w:rStyle w:val="Vnculodendice"/>
                <w:webHidden/>
              </w:rPr>
              <w:tab/>
              <w:t>44</w:t>
            </w:r>
          </w:hyperlink>
        </w:p>
        <w:p w:rsidR="00AA2693" w:rsidRDefault="00AA2693">
          <w:pPr>
            <w:pStyle w:val="TOC3"/>
            <w:tabs>
              <w:tab w:val="right" w:leader="dot" w:pos="8504"/>
            </w:tabs>
          </w:pPr>
          <w:hyperlink w:anchor="__RefHeading___Toc26614_334720848">
            <w:r w:rsidR="001A6A9F">
              <w:rPr>
                <w:rStyle w:val="Vnculodendice"/>
                <w:webHidden/>
              </w:rPr>
              <w:t>4.1.1 Organização curricular: integração entre Ensino, Pesquisa e Extensão</w:t>
            </w:r>
            <w:r w:rsidR="001A6A9F">
              <w:rPr>
                <w:rStyle w:val="Vnculodendice"/>
                <w:webHidden/>
              </w:rPr>
              <w:tab/>
              <w:t>44</w:t>
            </w:r>
          </w:hyperlink>
        </w:p>
        <w:p w:rsidR="00AA2693" w:rsidRDefault="00AA2693">
          <w:pPr>
            <w:pStyle w:val="TOC2"/>
            <w:tabs>
              <w:tab w:val="right" w:leader="dot" w:pos="8504"/>
            </w:tabs>
          </w:pPr>
          <w:hyperlink w:anchor="__RefHeading___Toc26616_334720848">
            <w:r w:rsidR="001A6A9F">
              <w:rPr>
                <w:rStyle w:val="Vnculodendice"/>
                <w:webHidden/>
              </w:rPr>
              <w:t>4.2</w:t>
            </w:r>
            <w:r w:rsidR="001A6A9F">
              <w:rPr>
                <w:rStyle w:val="Vnculodendice"/>
                <w:webHidden/>
              </w:rPr>
              <w:t>. Distribuição da Carga Horária</w:t>
            </w:r>
            <w:r w:rsidR="001A6A9F">
              <w:rPr>
                <w:rStyle w:val="Vnculodendice"/>
                <w:webHidden/>
              </w:rPr>
              <w:tab/>
              <w:t>46</w:t>
            </w:r>
          </w:hyperlink>
        </w:p>
        <w:p w:rsidR="00AA2693" w:rsidRDefault="00AA2693">
          <w:pPr>
            <w:pStyle w:val="TOC3"/>
            <w:tabs>
              <w:tab w:val="right" w:leader="dot" w:pos="8504"/>
            </w:tabs>
          </w:pPr>
          <w:hyperlink w:anchor="__RefHeading___Toc26618_334720848">
            <w:r w:rsidR="001A6A9F">
              <w:rPr>
                <w:rStyle w:val="Vnculodendice"/>
                <w:webHidden/>
              </w:rPr>
              <w:t>4.2.1 As Disciplinas Optativas como Elemento de Flexibilização Curricular</w:t>
            </w:r>
            <w:r w:rsidR="001A6A9F">
              <w:rPr>
                <w:rStyle w:val="Vnculodendice"/>
                <w:webHidden/>
              </w:rPr>
              <w:tab/>
              <w:t>48</w:t>
            </w:r>
          </w:hyperlink>
        </w:p>
        <w:p w:rsidR="00AA2693" w:rsidRDefault="00AA2693">
          <w:pPr>
            <w:pStyle w:val="TOC3"/>
            <w:tabs>
              <w:tab w:val="right" w:leader="dot" w:pos="8504"/>
            </w:tabs>
          </w:pPr>
          <w:hyperlink w:anchor="__RefHeading___Toc26620_334720848">
            <w:r w:rsidR="001A6A9F">
              <w:rPr>
                <w:rStyle w:val="Vnculodendice"/>
                <w:webHidden/>
              </w:rPr>
              <w:t>4.2.2 A Prática como Elemento de Art</w:t>
            </w:r>
            <w:r w:rsidR="001A6A9F">
              <w:rPr>
                <w:rStyle w:val="Vnculodendice"/>
                <w:webHidden/>
              </w:rPr>
              <w:t>iculação entre a Formação e o Fazer Pedagógico em Sala de Aula (Prática como Componente Curricular)</w:t>
            </w:r>
            <w:r w:rsidR="001A6A9F">
              <w:rPr>
                <w:rStyle w:val="Vnculodendice"/>
                <w:webHidden/>
              </w:rPr>
              <w:tab/>
              <w:t>49</w:t>
            </w:r>
          </w:hyperlink>
        </w:p>
        <w:p w:rsidR="00AA2693" w:rsidRDefault="00AA2693">
          <w:pPr>
            <w:pStyle w:val="TOC3"/>
            <w:tabs>
              <w:tab w:val="right" w:leader="dot" w:pos="8504"/>
            </w:tabs>
          </w:pPr>
          <w:hyperlink w:anchor="__RefHeading___Toc26622_334720848">
            <w:r w:rsidR="001A6A9F">
              <w:rPr>
                <w:rStyle w:val="Vnculodendice"/>
                <w:webHidden/>
              </w:rPr>
              <w:t>4.2.3 As Disciplinas Científico Culturais de Formação Geral, Específica e Pedagógica.</w:t>
            </w:r>
            <w:r w:rsidR="001A6A9F">
              <w:rPr>
                <w:rStyle w:val="Vnculodendice"/>
                <w:webHidden/>
              </w:rPr>
              <w:tab/>
              <w:t>49</w:t>
            </w:r>
          </w:hyperlink>
        </w:p>
        <w:p w:rsidR="00AA2693" w:rsidRDefault="00AA2693">
          <w:pPr>
            <w:pStyle w:val="TOC3"/>
            <w:tabs>
              <w:tab w:val="right" w:leader="dot" w:pos="8504"/>
            </w:tabs>
          </w:pPr>
          <w:hyperlink w:anchor="__RefHeading___Toc26624_334720848">
            <w:r w:rsidR="001A6A9F">
              <w:rPr>
                <w:rStyle w:val="Vnculodendice"/>
                <w:webHidden/>
              </w:rPr>
              <w:t>4.2.4 Compartilhamento de Disciplina</w:t>
            </w:r>
            <w:r w:rsidR="001A6A9F">
              <w:rPr>
                <w:rStyle w:val="Vnculodendice"/>
                <w:webHidden/>
              </w:rPr>
              <w:tab/>
              <w:t>50</w:t>
            </w:r>
          </w:hyperlink>
        </w:p>
        <w:p w:rsidR="00AA2693" w:rsidRDefault="00AA2693">
          <w:pPr>
            <w:pStyle w:val="TOC2"/>
            <w:tabs>
              <w:tab w:val="right" w:leader="dot" w:pos="8504"/>
            </w:tabs>
          </w:pPr>
          <w:hyperlink w:anchor="__RefHeading___Toc26626_334720848">
            <w:r w:rsidR="001A6A9F">
              <w:rPr>
                <w:rStyle w:val="Vnculodendice"/>
                <w:webHidden/>
              </w:rPr>
              <w:t>4.3 Estágios Supervisionados do Curso de Licenciatura em História</w:t>
            </w:r>
            <w:r w:rsidR="001A6A9F">
              <w:rPr>
                <w:rStyle w:val="Vnculodendice"/>
                <w:webHidden/>
              </w:rPr>
              <w:tab/>
              <w:t>51</w:t>
            </w:r>
          </w:hyperlink>
        </w:p>
        <w:p w:rsidR="00AA2693" w:rsidRDefault="00AA2693">
          <w:pPr>
            <w:pStyle w:val="TOC3"/>
            <w:tabs>
              <w:tab w:val="right" w:leader="dot" w:pos="8504"/>
            </w:tabs>
          </w:pPr>
          <w:hyperlink w:anchor="__RefHeading___Toc26628_334720848">
            <w:r w:rsidR="001A6A9F">
              <w:rPr>
                <w:rStyle w:val="Vnculodendice"/>
                <w:webHidden/>
              </w:rPr>
              <w:t>4.3.1 Estágio Supervisionado do Ensino de História I - II – III:Ensino Fundamental e Médio</w:t>
            </w:r>
            <w:r w:rsidR="001A6A9F">
              <w:rPr>
                <w:rStyle w:val="Vnculodendice"/>
                <w:webHidden/>
              </w:rPr>
              <w:tab/>
              <w:t>51</w:t>
            </w:r>
          </w:hyperlink>
        </w:p>
        <w:p w:rsidR="00AA2693" w:rsidRDefault="00AA2693">
          <w:pPr>
            <w:pStyle w:val="TOC3"/>
            <w:tabs>
              <w:tab w:val="right" w:leader="dot" w:pos="8504"/>
            </w:tabs>
          </w:pPr>
          <w:hyperlink w:anchor="__RefHeading___Toc26630_334720848">
            <w:r w:rsidR="001A6A9F">
              <w:rPr>
                <w:rStyle w:val="Vnculodendice"/>
                <w:webHidden/>
              </w:rPr>
              <w:t>4.3.2 Estágio Supervisionado em Ambientes Não-Escolares</w:t>
            </w:r>
            <w:r w:rsidR="001A6A9F">
              <w:rPr>
                <w:rStyle w:val="Vnculodendice"/>
                <w:webHidden/>
              </w:rPr>
              <w:tab/>
              <w:t>52</w:t>
            </w:r>
          </w:hyperlink>
        </w:p>
        <w:p w:rsidR="00AA2693" w:rsidRDefault="00AA2693">
          <w:pPr>
            <w:pStyle w:val="TOC3"/>
            <w:tabs>
              <w:tab w:val="right" w:leader="dot" w:pos="8504"/>
            </w:tabs>
          </w:pPr>
          <w:hyperlink w:anchor="__RefHeading___Toc26632_334720848">
            <w:r w:rsidR="001A6A9F">
              <w:rPr>
                <w:rStyle w:val="Vnculodendice"/>
                <w:webHidden/>
              </w:rPr>
              <w:t>4.3.3 Os Estágios Extracurriculares</w:t>
            </w:r>
            <w:r w:rsidR="001A6A9F">
              <w:rPr>
                <w:rStyle w:val="Vnculodendice"/>
                <w:webHidden/>
              </w:rPr>
              <w:tab/>
              <w:t>53</w:t>
            </w:r>
          </w:hyperlink>
        </w:p>
        <w:p w:rsidR="00AA2693" w:rsidRDefault="00AA2693">
          <w:pPr>
            <w:pStyle w:val="TOC2"/>
            <w:tabs>
              <w:tab w:val="right" w:leader="dot" w:pos="8504"/>
            </w:tabs>
          </w:pPr>
          <w:hyperlink w:anchor="__RefHeading___Toc26634_334720848">
            <w:r w:rsidR="001A6A9F">
              <w:rPr>
                <w:rStyle w:val="Vnculodendice"/>
                <w:webHidden/>
              </w:rPr>
              <w:t>4.4 Matriz Curricular (Semestres, Distribuição dos Componentes Curriculares, Estágios, Créditos e Carga Horária</w:t>
            </w:r>
            <w:r w:rsidR="001A6A9F">
              <w:rPr>
                <w:rStyle w:val="Vnculodendice"/>
                <w:webHidden/>
              </w:rPr>
              <w:t>)</w:t>
            </w:r>
            <w:r w:rsidR="001A6A9F">
              <w:rPr>
                <w:rStyle w:val="Vnculodendice"/>
                <w:webHidden/>
              </w:rPr>
              <w:tab/>
              <w:t>55</w:t>
            </w:r>
          </w:hyperlink>
        </w:p>
        <w:p w:rsidR="00AA2693" w:rsidRDefault="00AA2693">
          <w:pPr>
            <w:pStyle w:val="TOC3"/>
            <w:tabs>
              <w:tab w:val="right" w:leader="dot" w:pos="8504"/>
            </w:tabs>
          </w:pPr>
          <w:hyperlink w:anchor="__RefHeading___Toc26636_334720848">
            <w:r w:rsidR="001A6A9F">
              <w:rPr>
                <w:rStyle w:val="Vnculodendice"/>
                <w:webHidden/>
              </w:rPr>
              <w:t>4.4.1 Ementário: Componentes Curriculares Obrigatórios</w:t>
            </w:r>
            <w:r w:rsidR="001A6A9F">
              <w:rPr>
                <w:rStyle w:val="Vnculodendice"/>
                <w:webHidden/>
              </w:rPr>
              <w:tab/>
              <w:t>59</w:t>
            </w:r>
          </w:hyperlink>
        </w:p>
        <w:p w:rsidR="00AA2693" w:rsidRDefault="00AA2693">
          <w:pPr>
            <w:pStyle w:val="TOC3"/>
            <w:tabs>
              <w:tab w:val="right" w:leader="dot" w:pos="8504"/>
            </w:tabs>
          </w:pPr>
          <w:hyperlink w:anchor="__RefHeading___Toc26638_334720848">
            <w:r w:rsidR="001A6A9F">
              <w:rPr>
                <w:rStyle w:val="Vnculodendice"/>
                <w:webHidden/>
              </w:rPr>
              <w:t>Licenciatura em História</w:t>
            </w:r>
            <w:r w:rsidR="001A6A9F">
              <w:rPr>
                <w:rStyle w:val="Vnculodendice"/>
                <w:webHidden/>
              </w:rPr>
              <w:tab/>
              <w:t>59</w:t>
            </w:r>
          </w:hyperlink>
        </w:p>
        <w:p w:rsidR="00AA2693" w:rsidRDefault="00AA2693">
          <w:pPr>
            <w:pStyle w:val="TOC1"/>
            <w:tabs>
              <w:tab w:val="right" w:leader="dot" w:pos="8504"/>
            </w:tabs>
          </w:pPr>
          <w:hyperlink w:anchor="__RefHeading___Toc26640_334720848">
            <w:r w:rsidR="001A6A9F">
              <w:rPr>
                <w:rStyle w:val="Vnculodendice"/>
                <w:webHidden/>
              </w:rPr>
              <w:t>DISCIPLINA/UNIDADE CURRICULAR</w:t>
            </w:r>
            <w:r w:rsidR="001A6A9F">
              <w:rPr>
                <w:rStyle w:val="Vnculodendice"/>
                <w:webHidden/>
              </w:rPr>
              <w:tab/>
              <w:t>59</w:t>
            </w:r>
          </w:hyperlink>
        </w:p>
        <w:p w:rsidR="00AA2693" w:rsidRDefault="00AA2693">
          <w:pPr>
            <w:pStyle w:val="TOC3"/>
            <w:tabs>
              <w:tab w:val="right" w:leader="dot" w:pos="8504"/>
            </w:tabs>
          </w:pPr>
          <w:hyperlink w:anchor="__RefHeading___Toc26642_334720848">
            <w:r w:rsidR="001A6A9F">
              <w:rPr>
                <w:rStyle w:val="Vnculodendice"/>
                <w:webHidden/>
              </w:rPr>
              <w:t>DHR30050</w:t>
            </w:r>
            <w:r w:rsidR="001A6A9F">
              <w:rPr>
                <w:rStyle w:val="Vnculodendice"/>
                <w:webHidden/>
              </w:rPr>
              <w:tab/>
              <w:t>59</w:t>
            </w:r>
          </w:hyperlink>
        </w:p>
        <w:p w:rsidR="00AA2693" w:rsidRDefault="00AA2693">
          <w:pPr>
            <w:pStyle w:val="TOC1"/>
            <w:tabs>
              <w:tab w:val="right" w:leader="dot" w:pos="8504"/>
            </w:tabs>
          </w:pPr>
          <w:hyperlink w:anchor="__RefHeading___Toc26644_334720848">
            <w:r w:rsidR="001A6A9F">
              <w:rPr>
                <w:rStyle w:val="Vnculodendice"/>
                <w:webHidden/>
              </w:rPr>
              <w:t>EQUIVALÊNCIA</w:t>
            </w:r>
            <w:r w:rsidR="001A6A9F">
              <w:rPr>
                <w:rStyle w:val="Vnculodendice"/>
                <w:webHidden/>
              </w:rPr>
              <w:tab/>
              <w:t>59</w:t>
            </w:r>
          </w:hyperlink>
        </w:p>
        <w:p w:rsidR="00AA2693" w:rsidRDefault="00AA2693">
          <w:pPr>
            <w:pStyle w:val="TOC3"/>
            <w:tabs>
              <w:tab w:val="right" w:leader="dot" w:pos="8504"/>
            </w:tabs>
          </w:pPr>
          <w:hyperlink w:anchor="__RefHeading___Toc26646_334720848">
            <w:r w:rsidR="001A6A9F">
              <w:rPr>
                <w:rStyle w:val="Vnculodendice"/>
                <w:webHidden/>
              </w:rPr>
              <w:t>Licenciatura em História</w:t>
            </w:r>
            <w:r w:rsidR="001A6A9F">
              <w:rPr>
                <w:rStyle w:val="Vnculodendice"/>
                <w:webHidden/>
              </w:rPr>
              <w:tab/>
              <w:t>60</w:t>
            </w:r>
          </w:hyperlink>
        </w:p>
        <w:p w:rsidR="00AA2693" w:rsidRDefault="00AA2693">
          <w:pPr>
            <w:pStyle w:val="TOC1"/>
            <w:tabs>
              <w:tab w:val="right" w:leader="dot" w:pos="8504"/>
            </w:tabs>
          </w:pPr>
          <w:hyperlink w:anchor="__RefHeading___Toc26648_334720848">
            <w:r w:rsidR="001A6A9F">
              <w:rPr>
                <w:rStyle w:val="Vnculodendice"/>
                <w:webHidden/>
              </w:rPr>
              <w:t>DISCIPLINA/UNIDADE CURRICULAR</w:t>
            </w:r>
            <w:r w:rsidR="001A6A9F">
              <w:rPr>
                <w:rStyle w:val="Vnculodendice"/>
                <w:webHidden/>
              </w:rPr>
              <w:tab/>
              <w:t>60</w:t>
            </w:r>
          </w:hyperlink>
        </w:p>
        <w:p w:rsidR="00AA2693" w:rsidRDefault="00AA2693">
          <w:pPr>
            <w:pStyle w:val="TOC3"/>
            <w:tabs>
              <w:tab w:val="right" w:leader="dot" w:pos="8504"/>
            </w:tabs>
          </w:pPr>
          <w:hyperlink w:anchor="__RefHeading___Toc26650_334720848">
            <w:r w:rsidR="001A6A9F">
              <w:rPr>
                <w:rStyle w:val="Vnculodendice"/>
                <w:webHidden/>
              </w:rPr>
              <w:t>DHR30051</w:t>
            </w:r>
            <w:r w:rsidR="001A6A9F">
              <w:rPr>
                <w:rStyle w:val="Vnculodendice"/>
                <w:webHidden/>
              </w:rPr>
              <w:tab/>
              <w:t>60</w:t>
            </w:r>
          </w:hyperlink>
        </w:p>
        <w:p w:rsidR="00AA2693" w:rsidRDefault="00AA2693">
          <w:pPr>
            <w:pStyle w:val="TOC1"/>
            <w:tabs>
              <w:tab w:val="right" w:leader="dot" w:pos="8504"/>
            </w:tabs>
          </w:pPr>
          <w:hyperlink w:anchor="__RefHeading___Toc26652_334720848">
            <w:r w:rsidR="001A6A9F">
              <w:rPr>
                <w:rStyle w:val="Vnculodendice"/>
                <w:webHidden/>
              </w:rPr>
              <w:t>EQUIVALÊNCIA</w:t>
            </w:r>
            <w:r w:rsidR="001A6A9F">
              <w:rPr>
                <w:rStyle w:val="Vnculodendice"/>
                <w:webHidden/>
              </w:rPr>
              <w:tab/>
              <w:t>60</w:t>
            </w:r>
          </w:hyperlink>
        </w:p>
        <w:p w:rsidR="00AA2693" w:rsidRDefault="00AA2693">
          <w:pPr>
            <w:pStyle w:val="TOC3"/>
            <w:tabs>
              <w:tab w:val="right" w:leader="dot" w:pos="8504"/>
            </w:tabs>
          </w:pPr>
          <w:hyperlink w:anchor="__RefHeading___Toc26654_334720848">
            <w:r w:rsidR="001A6A9F">
              <w:rPr>
                <w:rStyle w:val="Vnculodendice"/>
                <w:webHidden/>
              </w:rPr>
              <w:t>Licenciatura em História</w:t>
            </w:r>
            <w:r w:rsidR="001A6A9F">
              <w:rPr>
                <w:rStyle w:val="Vnculodendice"/>
                <w:webHidden/>
              </w:rPr>
              <w:tab/>
              <w:t>61</w:t>
            </w:r>
          </w:hyperlink>
        </w:p>
        <w:p w:rsidR="00AA2693" w:rsidRDefault="00AA2693">
          <w:pPr>
            <w:pStyle w:val="TOC1"/>
            <w:tabs>
              <w:tab w:val="right" w:leader="dot" w:pos="8504"/>
            </w:tabs>
          </w:pPr>
          <w:hyperlink w:anchor="__RefHeading___Toc26656_334720848">
            <w:r w:rsidR="001A6A9F">
              <w:rPr>
                <w:rStyle w:val="Vnculodendice"/>
                <w:webHidden/>
              </w:rPr>
              <w:t>DISCIPLINA/UNIDADE CURRICULAR</w:t>
            </w:r>
            <w:r w:rsidR="001A6A9F">
              <w:rPr>
                <w:rStyle w:val="Vnculodendice"/>
                <w:webHidden/>
              </w:rPr>
              <w:tab/>
              <w:t>61</w:t>
            </w:r>
          </w:hyperlink>
        </w:p>
        <w:p w:rsidR="00AA2693" w:rsidRDefault="00AA2693">
          <w:pPr>
            <w:pStyle w:val="TOC3"/>
            <w:tabs>
              <w:tab w:val="right" w:leader="dot" w:pos="8504"/>
            </w:tabs>
          </w:pPr>
          <w:hyperlink w:anchor="__RefHeading___Toc26658_334720848">
            <w:r w:rsidR="001A6A9F">
              <w:rPr>
                <w:rStyle w:val="Vnculodendice"/>
                <w:webHidden/>
              </w:rPr>
              <w:t>DHR30052</w:t>
            </w:r>
            <w:r w:rsidR="001A6A9F">
              <w:rPr>
                <w:rStyle w:val="Vnculodendice"/>
                <w:webHidden/>
              </w:rPr>
              <w:tab/>
              <w:t>61</w:t>
            </w:r>
          </w:hyperlink>
        </w:p>
        <w:p w:rsidR="00AA2693" w:rsidRDefault="00AA2693">
          <w:pPr>
            <w:pStyle w:val="TOC1"/>
            <w:tabs>
              <w:tab w:val="right" w:leader="dot" w:pos="8504"/>
            </w:tabs>
          </w:pPr>
          <w:hyperlink w:anchor="__RefHeading___Toc26660_334720848">
            <w:r w:rsidR="001A6A9F">
              <w:rPr>
                <w:rStyle w:val="Vnculodendice"/>
                <w:webHidden/>
              </w:rPr>
              <w:t>EQUIV</w:t>
            </w:r>
            <w:r w:rsidR="001A6A9F">
              <w:rPr>
                <w:rStyle w:val="Vnculodendice"/>
                <w:webHidden/>
              </w:rPr>
              <w:t>ALÊNCIA</w:t>
            </w:r>
            <w:r w:rsidR="001A6A9F">
              <w:rPr>
                <w:rStyle w:val="Vnculodendice"/>
                <w:webHidden/>
              </w:rPr>
              <w:tab/>
              <w:t>61</w:t>
            </w:r>
          </w:hyperlink>
        </w:p>
        <w:p w:rsidR="00AA2693" w:rsidRDefault="00AA2693">
          <w:pPr>
            <w:pStyle w:val="TOC3"/>
            <w:tabs>
              <w:tab w:val="right" w:leader="dot" w:pos="8504"/>
            </w:tabs>
          </w:pPr>
          <w:hyperlink w:anchor="__RefHeading___Toc26662_334720848">
            <w:r w:rsidR="001A6A9F">
              <w:rPr>
                <w:rStyle w:val="Vnculodendice"/>
                <w:webHidden/>
              </w:rPr>
              <w:t>Licenciatura em História</w:t>
            </w:r>
            <w:r w:rsidR="001A6A9F">
              <w:rPr>
                <w:rStyle w:val="Vnculodendice"/>
                <w:webHidden/>
              </w:rPr>
              <w:tab/>
              <w:t>62</w:t>
            </w:r>
          </w:hyperlink>
        </w:p>
        <w:p w:rsidR="00AA2693" w:rsidRDefault="00AA2693">
          <w:pPr>
            <w:pStyle w:val="TOC1"/>
            <w:tabs>
              <w:tab w:val="right" w:leader="dot" w:pos="8504"/>
            </w:tabs>
          </w:pPr>
          <w:hyperlink w:anchor="__RefHeading___Toc26664_334720848">
            <w:r w:rsidR="001A6A9F">
              <w:rPr>
                <w:rStyle w:val="Vnculodendice"/>
                <w:webHidden/>
              </w:rPr>
              <w:t>DISCIPLINA/UNIDADE CURRICULAR</w:t>
            </w:r>
            <w:r w:rsidR="001A6A9F">
              <w:rPr>
                <w:rStyle w:val="Vnculodendice"/>
                <w:webHidden/>
              </w:rPr>
              <w:tab/>
              <w:t>62</w:t>
            </w:r>
          </w:hyperlink>
        </w:p>
        <w:p w:rsidR="00AA2693" w:rsidRDefault="00AA2693">
          <w:pPr>
            <w:pStyle w:val="TOC3"/>
            <w:tabs>
              <w:tab w:val="right" w:leader="dot" w:pos="8504"/>
            </w:tabs>
          </w:pPr>
          <w:hyperlink w:anchor="__RefHeading___Toc26666_334720848">
            <w:r w:rsidR="001A6A9F">
              <w:rPr>
                <w:rStyle w:val="Vnculodendice"/>
                <w:webHidden/>
              </w:rPr>
              <w:t>DHR30053</w:t>
            </w:r>
            <w:r w:rsidR="001A6A9F">
              <w:rPr>
                <w:rStyle w:val="Vnculodendice"/>
                <w:webHidden/>
              </w:rPr>
              <w:tab/>
              <w:t>62</w:t>
            </w:r>
          </w:hyperlink>
        </w:p>
        <w:p w:rsidR="00AA2693" w:rsidRDefault="00AA2693">
          <w:pPr>
            <w:pStyle w:val="TOC1"/>
            <w:tabs>
              <w:tab w:val="right" w:leader="dot" w:pos="8504"/>
            </w:tabs>
          </w:pPr>
          <w:hyperlink w:anchor="__RefHeading___Toc26668_334720848">
            <w:r w:rsidR="001A6A9F">
              <w:rPr>
                <w:rStyle w:val="Vnculodendice"/>
                <w:webHidden/>
              </w:rPr>
              <w:t>EQUIVALÊNCIA</w:t>
            </w:r>
            <w:r w:rsidR="001A6A9F">
              <w:rPr>
                <w:rStyle w:val="Vnculodendice"/>
                <w:webHidden/>
              </w:rPr>
              <w:tab/>
              <w:t>62</w:t>
            </w:r>
          </w:hyperlink>
        </w:p>
        <w:p w:rsidR="00AA2693" w:rsidRDefault="00AA2693">
          <w:pPr>
            <w:pStyle w:val="TOC3"/>
            <w:tabs>
              <w:tab w:val="right" w:leader="dot" w:pos="8504"/>
            </w:tabs>
          </w:pPr>
          <w:hyperlink w:anchor="__RefHeading___Toc26670_334720848">
            <w:r w:rsidR="001A6A9F">
              <w:rPr>
                <w:rStyle w:val="Vnculodendice"/>
                <w:webHidden/>
              </w:rPr>
              <w:t>Licenciatura em História</w:t>
            </w:r>
            <w:r w:rsidR="001A6A9F">
              <w:rPr>
                <w:rStyle w:val="Vnculodendice"/>
                <w:webHidden/>
              </w:rPr>
              <w:tab/>
              <w:t>63</w:t>
            </w:r>
          </w:hyperlink>
        </w:p>
        <w:p w:rsidR="00AA2693" w:rsidRDefault="00AA2693">
          <w:pPr>
            <w:pStyle w:val="TOC1"/>
            <w:tabs>
              <w:tab w:val="right" w:leader="dot" w:pos="8504"/>
            </w:tabs>
          </w:pPr>
          <w:hyperlink w:anchor="__RefHeading___Toc26672_334720848">
            <w:r w:rsidR="001A6A9F">
              <w:rPr>
                <w:rStyle w:val="Vnculodendice"/>
                <w:webHidden/>
              </w:rPr>
              <w:t>DISCIPLINA/UNIDADE CURRICULAR</w:t>
            </w:r>
            <w:r w:rsidR="001A6A9F">
              <w:rPr>
                <w:rStyle w:val="Vnculodendice"/>
                <w:webHidden/>
              </w:rPr>
              <w:tab/>
              <w:t>63</w:t>
            </w:r>
          </w:hyperlink>
        </w:p>
        <w:p w:rsidR="00AA2693" w:rsidRDefault="00AA2693">
          <w:pPr>
            <w:pStyle w:val="TOC3"/>
            <w:tabs>
              <w:tab w:val="right" w:leader="dot" w:pos="8504"/>
            </w:tabs>
          </w:pPr>
          <w:hyperlink w:anchor="__RefHeading___Toc26674_334720848">
            <w:r w:rsidR="001A6A9F">
              <w:rPr>
                <w:rStyle w:val="Vnculodendice"/>
                <w:webHidden/>
              </w:rPr>
              <w:t>DHR30054</w:t>
            </w:r>
            <w:r w:rsidR="001A6A9F">
              <w:rPr>
                <w:rStyle w:val="Vnculodendice"/>
                <w:webHidden/>
              </w:rPr>
              <w:tab/>
              <w:t>63</w:t>
            </w:r>
          </w:hyperlink>
        </w:p>
        <w:p w:rsidR="00AA2693" w:rsidRDefault="00AA2693">
          <w:pPr>
            <w:pStyle w:val="TOC1"/>
            <w:tabs>
              <w:tab w:val="right" w:leader="dot" w:pos="8504"/>
            </w:tabs>
          </w:pPr>
          <w:hyperlink w:anchor="__RefHeading___Toc26676_334720848">
            <w:r w:rsidR="001A6A9F">
              <w:rPr>
                <w:rStyle w:val="Vnculodendice"/>
                <w:webHidden/>
              </w:rPr>
              <w:t>EQUIVALÊNCIA</w:t>
            </w:r>
            <w:r w:rsidR="001A6A9F">
              <w:rPr>
                <w:rStyle w:val="Vnculodendice"/>
                <w:webHidden/>
              </w:rPr>
              <w:tab/>
              <w:t>63</w:t>
            </w:r>
          </w:hyperlink>
        </w:p>
        <w:p w:rsidR="00AA2693" w:rsidRDefault="00AA2693">
          <w:pPr>
            <w:pStyle w:val="TOC3"/>
            <w:tabs>
              <w:tab w:val="right" w:leader="dot" w:pos="8504"/>
            </w:tabs>
          </w:pPr>
          <w:hyperlink w:anchor="__RefHeading___Toc26678_334720848">
            <w:r w:rsidR="001A6A9F">
              <w:rPr>
                <w:rStyle w:val="Vnculodendice"/>
                <w:webHidden/>
              </w:rPr>
              <w:t>Licenciatura em História</w:t>
            </w:r>
            <w:r w:rsidR="001A6A9F">
              <w:rPr>
                <w:rStyle w:val="Vnculodendice"/>
                <w:webHidden/>
              </w:rPr>
              <w:tab/>
              <w:t>64</w:t>
            </w:r>
          </w:hyperlink>
        </w:p>
        <w:p w:rsidR="00AA2693" w:rsidRDefault="00AA2693">
          <w:pPr>
            <w:pStyle w:val="TOC1"/>
            <w:tabs>
              <w:tab w:val="right" w:leader="dot" w:pos="8504"/>
            </w:tabs>
          </w:pPr>
          <w:hyperlink w:anchor="__RefHeading___Toc26680_334720848">
            <w:r w:rsidR="001A6A9F">
              <w:rPr>
                <w:rStyle w:val="Vnculodendice"/>
                <w:webHidden/>
              </w:rPr>
              <w:t>DISCIPLINA/UNIDADE CURRICULAR</w:t>
            </w:r>
            <w:r w:rsidR="001A6A9F">
              <w:rPr>
                <w:rStyle w:val="Vnculodendice"/>
                <w:webHidden/>
              </w:rPr>
              <w:tab/>
              <w:t>64</w:t>
            </w:r>
          </w:hyperlink>
        </w:p>
        <w:p w:rsidR="00AA2693" w:rsidRDefault="00AA2693">
          <w:pPr>
            <w:pStyle w:val="TOC3"/>
            <w:tabs>
              <w:tab w:val="right" w:leader="dot" w:pos="8504"/>
            </w:tabs>
          </w:pPr>
          <w:hyperlink w:anchor="__RefHeading___Toc26682_334720848">
            <w:r w:rsidR="001A6A9F">
              <w:rPr>
                <w:rStyle w:val="Vnculodendice"/>
                <w:webHidden/>
              </w:rPr>
              <w:t>DHR30055</w:t>
            </w:r>
            <w:r w:rsidR="001A6A9F">
              <w:rPr>
                <w:rStyle w:val="Vnculodendice"/>
                <w:webHidden/>
              </w:rPr>
              <w:tab/>
              <w:t>64</w:t>
            </w:r>
          </w:hyperlink>
        </w:p>
        <w:p w:rsidR="00AA2693" w:rsidRDefault="00AA2693">
          <w:pPr>
            <w:pStyle w:val="TOC1"/>
            <w:tabs>
              <w:tab w:val="right" w:leader="dot" w:pos="8504"/>
            </w:tabs>
          </w:pPr>
          <w:hyperlink w:anchor="__RefHeading___Toc26684_334720848">
            <w:r w:rsidR="001A6A9F">
              <w:rPr>
                <w:rStyle w:val="Vnculodendice"/>
                <w:webHidden/>
              </w:rPr>
              <w:t>EQUIVALÊNCIA</w:t>
            </w:r>
            <w:r w:rsidR="001A6A9F">
              <w:rPr>
                <w:rStyle w:val="Vnculodendice"/>
                <w:webHidden/>
              </w:rPr>
              <w:tab/>
              <w:t>64</w:t>
            </w:r>
          </w:hyperlink>
        </w:p>
        <w:p w:rsidR="00AA2693" w:rsidRDefault="00AA2693">
          <w:pPr>
            <w:pStyle w:val="TOC3"/>
            <w:tabs>
              <w:tab w:val="right" w:leader="dot" w:pos="8504"/>
            </w:tabs>
          </w:pPr>
          <w:hyperlink w:anchor="__RefHeading___Toc26686_334720848">
            <w:r w:rsidR="001A6A9F">
              <w:rPr>
                <w:rStyle w:val="Vnculodendice"/>
                <w:webHidden/>
              </w:rPr>
              <w:t xml:space="preserve">Licenciatura em </w:t>
            </w:r>
            <w:r w:rsidR="001A6A9F">
              <w:rPr>
                <w:rStyle w:val="Vnculodendice"/>
                <w:webHidden/>
              </w:rPr>
              <w:t>História</w:t>
            </w:r>
            <w:r w:rsidR="001A6A9F">
              <w:rPr>
                <w:rStyle w:val="Vnculodendice"/>
                <w:webHidden/>
              </w:rPr>
              <w:tab/>
              <w:t>65</w:t>
            </w:r>
          </w:hyperlink>
        </w:p>
        <w:p w:rsidR="00AA2693" w:rsidRDefault="00AA2693">
          <w:pPr>
            <w:pStyle w:val="TOC1"/>
            <w:tabs>
              <w:tab w:val="right" w:leader="dot" w:pos="8504"/>
            </w:tabs>
          </w:pPr>
          <w:hyperlink w:anchor="__RefHeading___Toc26688_334720848">
            <w:r w:rsidR="001A6A9F">
              <w:rPr>
                <w:rStyle w:val="Vnculodendice"/>
                <w:webHidden/>
              </w:rPr>
              <w:t>DISCIPLINA/UNIDADE CURRICULAR</w:t>
            </w:r>
            <w:r w:rsidR="001A6A9F">
              <w:rPr>
                <w:rStyle w:val="Vnculodendice"/>
                <w:webHidden/>
              </w:rPr>
              <w:tab/>
              <w:t>65</w:t>
            </w:r>
          </w:hyperlink>
        </w:p>
        <w:p w:rsidR="00AA2693" w:rsidRDefault="00AA2693">
          <w:pPr>
            <w:pStyle w:val="TOC3"/>
            <w:tabs>
              <w:tab w:val="right" w:leader="dot" w:pos="8504"/>
            </w:tabs>
          </w:pPr>
          <w:hyperlink w:anchor="__RefHeading___Toc26690_334720848">
            <w:r w:rsidR="001A6A9F">
              <w:rPr>
                <w:rStyle w:val="Vnculodendice"/>
                <w:webHidden/>
              </w:rPr>
              <w:t>DHR30056</w:t>
            </w:r>
            <w:r w:rsidR="001A6A9F">
              <w:rPr>
                <w:rStyle w:val="Vnculodendice"/>
                <w:webHidden/>
              </w:rPr>
              <w:tab/>
              <w:t>65</w:t>
            </w:r>
          </w:hyperlink>
        </w:p>
        <w:p w:rsidR="00AA2693" w:rsidRDefault="00AA2693">
          <w:pPr>
            <w:pStyle w:val="TOC1"/>
            <w:tabs>
              <w:tab w:val="right" w:leader="dot" w:pos="8504"/>
            </w:tabs>
          </w:pPr>
          <w:hyperlink w:anchor="__RefHeading___Toc26692_334720848">
            <w:r w:rsidR="001A6A9F">
              <w:rPr>
                <w:rStyle w:val="Vnculodendice"/>
                <w:webHidden/>
              </w:rPr>
              <w:t>EQUIVALÊNCIA</w:t>
            </w:r>
            <w:r w:rsidR="001A6A9F">
              <w:rPr>
                <w:rStyle w:val="Vnculodendice"/>
                <w:webHidden/>
              </w:rPr>
              <w:tab/>
              <w:t>65</w:t>
            </w:r>
          </w:hyperlink>
        </w:p>
        <w:p w:rsidR="00AA2693" w:rsidRDefault="00AA2693">
          <w:pPr>
            <w:pStyle w:val="TOC3"/>
            <w:tabs>
              <w:tab w:val="right" w:leader="dot" w:pos="8504"/>
            </w:tabs>
          </w:pPr>
          <w:hyperlink w:anchor="__RefHeading___Toc26694_334720848">
            <w:r w:rsidR="001A6A9F">
              <w:rPr>
                <w:rStyle w:val="Vnculodendice"/>
                <w:webHidden/>
              </w:rPr>
              <w:t>Licenciatura em História</w:t>
            </w:r>
            <w:r w:rsidR="001A6A9F">
              <w:rPr>
                <w:rStyle w:val="Vnculodendice"/>
                <w:webHidden/>
              </w:rPr>
              <w:tab/>
              <w:t>66</w:t>
            </w:r>
          </w:hyperlink>
        </w:p>
        <w:p w:rsidR="00AA2693" w:rsidRDefault="00AA2693">
          <w:pPr>
            <w:pStyle w:val="TOC1"/>
            <w:tabs>
              <w:tab w:val="right" w:leader="dot" w:pos="8504"/>
            </w:tabs>
          </w:pPr>
          <w:hyperlink w:anchor="__RefHeading___Toc26696_334720848">
            <w:r w:rsidR="001A6A9F">
              <w:rPr>
                <w:rStyle w:val="Vnculodendice"/>
                <w:webHidden/>
              </w:rPr>
              <w:t>DISCIPLINA/UNIDADE CURRICULAR</w:t>
            </w:r>
            <w:r w:rsidR="001A6A9F">
              <w:rPr>
                <w:rStyle w:val="Vnculodendice"/>
                <w:webHidden/>
              </w:rPr>
              <w:tab/>
              <w:t>66</w:t>
            </w:r>
          </w:hyperlink>
        </w:p>
        <w:p w:rsidR="00AA2693" w:rsidRDefault="00AA2693">
          <w:pPr>
            <w:pStyle w:val="TOC3"/>
            <w:tabs>
              <w:tab w:val="right" w:leader="dot" w:pos="8504"/>
            </w:tabs>
          </w:pPr>
          <w:hyperlink w:anchor="__RefHeading___Toc26698_334720848">
            <w:r w:rsidR="001A6A9F">
              <w:rPr>
                <w:rStyle w:val="Vnculodendice"/>
                <w:webHidden/>
              </w:rPr>
              <w:t>DHR30050</w:t>
            </w:r>
            <w:r w:rsidR="001A6A9F">
              <w:rPr>
                <w:rStyle w:val="Vnculodendice"/>
                <w:webHidden/>
              </w:rPr>
              <w:tab/>
              <w:t>66</w:t>
            </w:r>
          </w:hyperlink>
        </w:p>
        <w:p w:rsidR="00AA2693" w:rsidRDefault="00AA2693">
          <w:pPr>
            <w:pStyle w:val="TOC1"/>
            <w:tabs>
              <w:tab w:val="right" w:leader="dot" w:pos="8504"/>
            </w:tabs>
          </w:pPr>
          <w:hyperlink w:anchor="__RefHeading___Toc26700_334720848">
            <w:r w:rsidR="001A6A9F">
              <w:rPr>
                <w:rStyle w:val="Vnculodendice"/>
                <w:webHidden/>
              </w:rPr>
              <w:t>EQUIVALÊNCIA</w:t>
            </w:r>
            <w:r w:rsidR="001A6A9F">
              <w:rPr>
                <w:rStyle w:val="Vnculodendice"/>
                <w:webHidden/>
              </w:rPr>
              <w:tab/>
              <w:t>66</w:t>
            </w:r>
          </w:hyperlink>
        </w:p>
        <w:p w:rsidR="00AA2693" w:rsidRDefault="00AA2693">
          <w:pPr>
            <w:pStyle w:val="TOC3"/>
            <w:tabs>
              <w:tab w:val="right" w:leader="dot" w:pos="8504"/>
            </w:tabs>
          </w:pPr>
          <w:hyperlink w:anchor="__RefHeading___Toc26702_334720848">
            <w:r w:rsidR="001A6A9F">
              <w:rPr>
                <w:rStyle w:val="Vnculodendice"/>
                <w:webHidden/>
              </w:rPr>
              <w:t>Licenciatura em História</w:t>
            </w:r>
            <w:r w:rsidR="001A6A9F">
              <w:rPr>
                <w:rStyle w:val="Vnculodendice"/>
                <w:webHidden/>
              </w:rPr>
              <w:tab/>
              <w:t>67</w:t>
            </w:r>
          </w:hyperlink>
        </w:p>
        <w:p w:rsidR="00AA2693" w:rsidRDefault="00AA2693">
          <w:pPr>
            <w:pStyle w:val="TOC1"/>
            <w:tabs>
              <w:tab w:val="right" w:leader="dot" w:pos="8504"/>
            </w:tabs>
          </w:pPr>
          <w:hyperlink w:anchor="__RefHeading___Toc26704_334720848">
            <w:r w:rsidR="001A6A9F">
              <w:rPr>
                <w:rStyle w:val="Vnculodendice"/>
                <w:webHidden/>
              </w:rPr>
              <w:t>DISCIPLINA/UNIDADE CURRICULAR</w:t>
            </w:r>
            <w:r w:rsidR="001A6A9F">
              <w:rPr>
                <w:rStyle w:val="Vnculodendice"/>
                <w:webHidden/>
              </w:rPr>
              <w:tab/>
              <w:t>67</w:t>
            </w:r>
          </w:hyperlink>
        </w:p>
        <w:p w:rsidR="00AA2693" w:rsidRDefault="00AA2693">
          <w:pPr>
            <w:pStyle w:val="TOC3"/>
            <w:tabs>
              <w:tab w:val="right" w:leader="dot" w:pos="8504"/>
            </w:tabs>
          </w:pPr>
          <w:hyperlink w:anchor="__RefHeading___Toc26706_334720848">
            <w:r w:rsidR="001A6A9F">
              <w:rPr>
                <w:rStyle w:val="Vnculodendice"/>
                <w:webHidden/>
              </w:rPr>
              <w:t>DHR30</w:t>
            </w:r>
            <w:r w:rsidR="001A6A9F">
              <w:rPr>
                <w:rStyle w:val="Vnculodendice"/>
                <w:webHidden/>
              </w:rPr>
              <w:t>058</w:t>
            </w:r>
            <w:r w:rsidR="001A6A9F">
              <w:rPr>
                <w:rStyle w:val="Vnculodendice"/>
                <w:webHidden/>
              </w:rPr>
              <w:tab/>
              <w:t>67</w:t>
            </w:r>
          </w:hyperlink>
        </w:p>
        <w:p w:rsidR="00AA2693" w:rsidRDefault="00AA2693">
          <w:pPr>
            <w:pStyle w:val="TOC1"/>
            <w:tabs>
              <w:tab w:val="right" w:leader="dot" w:pos="8504"/>
            </w:tabs>
          </w:pPr>
          <w:hyperlink w:anchor="__RefHeading___Toc26708_334720848">
            <w:r w:rsidR="001A6A9F">
              <w:rPr>
                <w:rStyle w:val="Vnculodendice"/>
                <w:webHidden/>
              </w:rPr>
              <w:t>EQUIVALÊNCIA</w:t>
            </w:r>
            <w:r w:rsidR="001A6A9F">
              <w:rPr>
                <w:rStyle w:val="Vnculodendice"/>
                <w:webHidden/>
              </w:rPr>
              <w:tab/>
              <w:t>67</w:t>
            </w:r>
          </w:hyperlink>
        </w:p>
        <w:p w:rsidR="00AA2693" w:rsidRDefault="00AA2693">
          <w:pPr>
            <w:pStyle w:val="TOC3"/>
            <w:tabs>
              <w:tab w:val="right" w:leader="dot" w:pos="8504"/>
            </w:tabs>
          </w:pPr>
          <w:hyperlink w:anchor="__RefHeading___Toc26710_334720848">
            <w:r w:rsidR="001A6A9F">
              <w:rPr>
                <w:rStyle w:val="Vnculodendice"/>
                <w:webHidden/>
              </w:rPr>
              <w:t>Licenciatura em História</w:t>
            </w:r>
            <w:r w:rsidR="001A6A9F">
              <w:rPr>
                <w:rStyle w:val="Vnculodendice"/>
                <w:webHidden/>
              </w:rPr>
              <w:tab/>
              <w:t>68</w:t>
            </w:r>
          </w:hyperlink>
        </w:p>
        <w:p w:rsidR="00AA2693" w:rsidRDefault="00AA2693">
          <w:pPr>
            <w:pStyle w:val="TOC1"/>
            <w:tabs>
              <w:tab w:val="right" w:leader="dot" w:pos="8504"/>
            </w:tabs>
          </w:pPr>
          <w:hyperlink w:anchor="__RefHeading___Toc26712_334720848">
            <w:r w:rsidR="001A6A9F">
              <w:rPr>
                <w:rStyle w:val="Vnculodendice"/>
                <w:webHidden/>
              </w:rPr>
              <w:t>DISCIPLINA/UNIDADE CURRICULAR</w:t>
            </w:r>
            <w:r w:rsidR="001A6A9F">
              <w:rPr>
                <w:rStyle w:val="Vnculodendice"/>
                <w:webHidden/>
              </w:rPr>
              <w:tab/>
              <w:t>68</w:t>
            </w:r>
          </w:hyperlink>
        </w:p>
        <w:p w:rsidR="00AA2693" w:rsidRDefault="00AA2693">
          <w:pPr>
            <w:pStyle w:val="TOC3"/>
            <w:tabs>
              <w:tab w:val="right" w:leader="dot" w:pos="8504"/>
            </w:tabs>
          </w:pPr>
          <w:hyperlink w:anchor="__RefHeading___Toc26714_334720848">
            <w:r w:rsidR="001A6A9F">
              <w:rPr>
                <w:rStyle w:val="Vnculodendice"/>
                <w:webHidden/>
              </w:rPr>
              <w:t>DHR30059</w:t>
            </w:r>
            <w:r w:rsidR="001A6A9F">
              <w:rPr>
                <w:rStyle w:val="Vnculodendice"/>
                <w:webHidden/>
              </w:rPr>
              <w:tab/>
              <w:t>68</w:t>
            </w:r>
          </w:hyperlink>
        </w:p>
        <w:p w:rsidR="00AA2693" w:rsidRDefault="00AA2693">
          <w:pPr>
            <w:pStyle w:val="TOC1"/>
            <w:tabs>
              <w:tab w:val="right" w:leader="dot" w:pos="8504"/>
            </w:tabs>
          </w:pPr>
          <w:hyperlink w:anchor="__RefHeading___Toc26716_334720848">
            <w:r w:rsidR="001A6A9F">
              <w:rPr>
                <w:rStyle w:val="Vnculodendice"/>
                <w:webHidden/>
              </w:rPr>
              <w:t>EQUIVALÊNCIA</w:t>
            </w:r>
            <w:r w:rsidR="001A6A9F">
              <w:rPr>
                <w:rStyle w:val="Vnculodendice"/>
                <w:webHidden/>
              </w:rPr>
              <w:tab/>
              <w:t>68</w:t>
            </w:r>
          </w:hyperlink>
        </w:p>
        <w:p w:rsidR="00AA2693" w:rsidRDefault="00AA2693">
          <w:pPr>
            <w:pStyle w:val="TOC3"/>
            <w:tabs>
              <w:tab w:val="right" w:leader="dot" w:pos="8504"/>
            </w:tabs>
          </w:pPr>
          <w:hyperlink w:anchor="__RefHeading___Toc26718_334720848">
            <w:r w:rsidR="001A6A9F">
              <w:rPr>
                <w:rStyle w:val="Vnculodendice"/>
                <w:webHidden/>
              </w:rPr>
              <w:t>Licenciatura em História</w:t>
            </w:r>
            <w:r w:rsidR="001A6A9F">
              <w:rPr>
                <w:rStyle w:val="Vnculodendice"/>
                <w:webHidden/>
              </w:rPr>
              <w:tab/>
              <w:t>69</w:t>
            </w:r>
          </w:hyperlink>
        </w:p>
        <w:p w:rsidR="00AA2693" w:rsidRDefault="00AA2693">
          <w:pPr>
            <w:pStyle w:val="TOC1"/>
            <w:tabs>
              <w:tab w:val="right" w:leader="dot" w:pos="8504"/>
            </w:tabs>
          </w:pPr>
          <w:hyperlink w:anchor="__RefHeading___Toc26720_334720848">
            <w:r w:rsidR="001A6A9F">
              <w:rPr>
                <w:rStyle w:val="Vnculodendice"/>
                <w:webHidden/>
              </w:rPr>
              <w:t>DISCIPLINA/UNIDADE CURRICULAR</w:t>
            </w:r>
            <w:r w:rsidR="001A6A9F">
              <w:rPr>
                <w:rStyle w:val="Vnculodendice"/>
                <w:webHidden/>
              </w:rPr>
              <w:tab/>
              <w:t>69</w:t>
            </w:r>
          </w:hyperlink>
        </w:p>
        <w:p w:rsidR="00AA2693" w:rsidRDefault="00AA2693">
          <w:pPr>
            <w:pStyle w:val="TOC3"/>
            <w:tabs>
              <w:tab w:val="right" w:leader="dot" w:pos="8504"/>
            </w:tabs>
          </w:pPr>
          <w:hyperlink w:anchor="__RefHeading___Toc26722_334720848">
            <w:r w:rsidR="001A6A9F">
              <w:rPr>
                <w:rStyle w:val="Vnculodendice"/>
                <w:webHidden/>
              </w:rPr>
              <w:t>DHR30060</w:t>
            </w:r>
            <w:r w:rsidR="001A6A9F">
              <w:rPr>
                <w:rStyle w:val="Vnculodendice"/>
                <w:webHidden/>
              </w:rPr>
              <w:tab/>
              <w:t>69</w:t>
            </w:r>
          </w:hyperlink>
        </w:p>
        <w:p w:rsidR="00AA2693" w:rsidRDefault="00AA2693">
          <w:pPr>
            <w:pStyle w:val="TOC1"/>
            <w:tabs>
              <w:tab w:val="right" w:leader="dot" w:pos="8504"/>
            </w:tabs>
          </w:pPr>
          <w:hyperlink w:anchor="__RefHeading___Toc26724_334720848">
            <w:r w:rsidR="001A6A9F">
              <w:rPr>
                <w:rStyle w:val="Vnculodendice"/>
                <w:webHidden/>
              </w:rPr>
              <w:t>EQUIVALÊNCIA</w:t>
            </w:r>
            <w:r w:rsidR="001A6A9F">
              <w:rPr>
                <w:rStyle w:val="Vnculodendice"/>
                <w:webHidden/>
              </w:rPr>
              <w:tab/>
              <w:t>69</w:t>
            </w:r>
          </w:hyperlink>
        </w:p>
        <w:p w:rsidR="00AA2693" w:rsidRDefault="00AA2693">
          <w:pPr>
            <w:pStyle w:val="TOC3"/>
            <w:tabs>
              <w:tab w:val="right" w:leader="dot" w:pos="8504"/>
            </w:tabs>
          </w:pPr>
          <w:hyperlink w:anchor="__RefHeading___Toc26726_334720848">
            <w:r w:rsidR="001A6A9F">
              <w:rPr>
                <w:rStyle w:val="Vnculodendice"/>
                <w:webHidden/>
              </w:rPr>
              <w:t>Licenciatura em His</w:t>
            </w:r>
            <w:r w:rsidR="001A6A9F">
              <w:rPr>
                <w:rStyle w:val="Vnculodendice"/>
                <w:webHidden/>
              </w:rPr>
              <w:t>tória</w:t>
            </w:r>
            <w:r w:rsidR="001A6A9F">
              <w:rPr>
                <w:rStyle w:val="Vnculodendice"/>
                <w:webHidden/>
              </w:rPr>
              <w:tab/>
              <w:t>70</w:t>
            </w:r>
          </w:hyperlink>
        </w:p>
        <w:p w:rsidR="00AA2693" w:rsidRDefault="00AA2693">
          <w:pPr>
            <w:pStyle w:val="TOC1"/>
            <w:tabs>
              <w:tab w:val="right" w:leader="dot" w:pos="8504"/>
            </w:tabs>
          </w:pPr>
          <w:hyperlink w:anchor="__RefHeading___Toc26728_334720848">
            <w:r w:rsidR="001A6A9F">
              <w:rPr>
                <w:rStyle w:val="Vnculodendice"/>
                <w:webHidden/>
              </w:rPr>
              <w:t>DISCIPLINA/UNIDADE CURRICULAR</w:t>
            </w:r>
            <w:r w:rsidR="001A6A9F">
              <w:rPr>
                <w:rStyle w:val="Vnculodendice"/>
                <w:webHidden/>
              </w:rPr>
              <w:tab/>
              <w:t>70</w:t>
            </w:r>
          </w:hyperlink>
        </w:p>
        <w:p w:rsidR="00AA2693" w:rsidRDefault="00AA2693">
          <w:pPr>
            <w:pStyle w:val="TOC3"/>
            <w:tabs>
              <w:tab w:val="right" w:leader="dot" w:pos="8504"/>
            </w:tabs>
          </w:pPr>
          <w:hyperlink w:anchor="__RefHeading___Toc26730_334720848">
            <w:r w:rsidR="001A6A9F">
              <w:rPr>
                <w:rStyle w:val="Vnculodendice"/>
                <w:webHidden/>
              </w:rPr>
              <w:t>DHR30061</w:t>
            </w:r>
            <w:r w:rsidR="001A6A9F">
              <w:rPr>
                <w:rStyle w:val="Vnculodendice"/>
                <w:webHidden/>
              </w:rPr>
              <w:tab/>
              <w:t>70</w:t>
            </w:r>
          </w:hyperlink>
        </w:p>
        <w:p w:rsidR="00AA2693" w:rsidRDefault="00AA2693">
          <w:pPr>
            <w:pStyle w:val="TOC1"/>
            <w:tabs>
              <w:tab w:val="right" w:leader="dot" w:pos="8504"/>
            </w:tabs>
          </w:pPr>
          <w:hyperlink w:anchor="__RefHeading___Toc26732_334720848">
            <w:r w:rsidR="001A6A9F">
              <w:rPr>
                <w:rStyle w:val="Vnculodendice"/>
                <w:webHidden/>
              </w:rPr>
              <w:t>EQUIVALÊNCIA</w:t>
            </w:r>
            <w:r w:rsidR="001A6A9F">
              <w:rPr>
                <w:rStyle w:val="Vnculodendice"/>
                <w:webHidden/>
              </w:rPr>
              <w:tab/>
              <w:t>70</w:t>
            </w:r>
          </w:hyperlink>
        </w:p>
        <w:p w:rsidR="00AA2693" w:rsidRDefault="00AA2693">
          <w:pPr>
            <w:pStyle w:val="TOC3"/>
            <w:tabs>
              <w:tab w:val="right" w:leader="dot" w:pos="8504"/>
            </w:tabs>
          </w:pPr>
          <w:hyperlink w:anchor="__RefHeading___Toc26734_334720848">
            <w:r w:rsidR="001A6A9F">
              <w:rPr>
                <w:rStyle w:val="Vnculodendice"/>
                <w:webHidden/>
              </w:rPr>
              <w:t>Licenciatura em História</w:t>
            </w:r>
            <w:r w:rsidR="001A6A9F">
              <w:rPr>
                <w:rStyle w:val="Vnculodendice"/>
                <w:webHidden/>
              </w:rPr>
              <w:tab/>
              <w:t>71</w:t>
            </w:r>
          </w:hyperlink>
        </w:p>
        <w:p w:rsidR="00AA2693" w:rsidRDefault="00AA2693">
          <w:pPr>
            <w:pStyle w:val="TOC1"/>
            <w:tabs>
              <w:tab w:val="right" w:leader="dot" w:pos="8504"/>
            </w:tabs>
          </w:pPr>
          <w:hyperlink w:anchor="__RefHeading___Toc26736_334720848">
            <w:r w:rsidR="001A6A9F">
              <w:rPr>
                <w:rStyle w:val="Vnculodendice"/>
                <w:webHidden/>
              </w:rPr>
              <w:t>DISCIPLINA/UNIDADE CURRICULAR</w:t>
            </w:r>
            <w:r w:rsidR="001A6A9F">
              <w:rPr>
                <w:rStyle w:val="Vnculodendice"/>
                <w:webHidden/>
              </w:rPr>
              <w:tab/>
              <w:t>71</w:t>
            </w:r>
          </w:hyperlink>
        </w:p>
        <w:p w:rsidR="00AA2693" w:rsidRDefault="00AA2693">
          <w:pPr>
            <w:pStyle w:val="TOC3"/>
            <w:tabs>
              <w:tab w:val="right" w:leader="dot" w:pos="8504"/>
            </w:tabs>
          </w:pPr>
          <w:hyperlink w:anchor="__RefHeading___Toc26738_334720848">
            <w:r w:rsidR="001A6A9F">
              <w:rPr>
                <w:rStyle w:val="Vnculodendice"/>
                <w:webHidden/>
              </w:rPr>
              <w:t>DHR30062</w:t>
            </w:r>
            <w:r w:rsidR="001A6A9F">
              <w:rPr>
                <w:rStyle w:val="Vnculodendice"/>
                <w:webHidden/>
              </w:rPr>
              <w:tab/>
              <w:t>71</w:t>
            </w:r>
          </w:hyperlink>
        </w:p>
        <w:p w:rsidR="00AA2693" w:rsidRDefault="00AA2693">
          <w:pPr>
            <w:pStyle w:val="TOC1"/>
            <w:tabs>
              <w:tab w:val="right" w:leader="dot" w:pos="8504"/>
            </w:tabs>
          </w:pPr>
          <w:hyperlink w:anchor="__RefHeading___Toc26740_334720848">
            <w:r w:rsidR="001A6A9F">
              <w:rPr>
                <w:rStyle w:val="Vnculodendice"/>
                <w:webHidden/>
              </w:rPr>
              <w:t>EQUIVALÊNCIA</w:t>
            </w:r>
            <w:r w:rsidR="001A6A9F">
              <w:rPr>
                <w:rStyle w:val="Vnculodendice"/>
                <w:webHidden/>
              </w:rPr>
              <w:tab/>
              <w:t>71</w:t>
            </w:r>
          </w:hyperlink>
        </w:p>
        <w:p w:rsidR="00AA2693" w:rsidRDefault="00AA2693">
          <w:pPr>
            <w:pStyle w:val="TOC3"/>
            <w:tabs>
              <w:tab w:val="right" w:leader="dot" w:pos="8504"/>
            </w:tabs>
          </w:pPr>
          <w:hyperlink w:anchor="__RefHeading___Toc26742_334720848">
            <w:r w:rsidR="001A6A9F">
              <w:rPr>
                <w:rStyle w:val="Vnculodendice"/>
                <w:webHidden/>
              </w:rPr>
              <w:t>Licenciatura em História</w:t>
            </w:r>
            <w:r w:rsidR="001A6A9F">
              <w:rPr>
                <w:rStyle w:val="Vnculodendice"/>
                <w:webHidden/>
              </w:rPr>
              <w:tab/>
              <w:t>72</w:t>
            </w:r>
          </w:hyperlink>
        </w:p>
        <w:p w:rsidR="00AA2693" w:rsidRDefault="00AA2693">
          <w:pPr>
            <w:pStyle w:val="TOC1"/>
            <w:tabs>
              <w:tab w:val="right" w:leader="dot" w:pos="8504"/>
            </w:tabs>
          </w:pPr>
          <w:hyperlink w:anchor="__RefHeading___Toc26744_334720848">
            <w:r w:rsidR="001A6A9F">
              <w:rPr>
                <w:rStyle w:val="Vnculodendice"/>
                <w:webHidden/>
              </w:rPr>
              <w:t>DISCIPLINA/UNIDADE CURRICULAR</w:t>
            </w:r>
            <w:r w:rsidR="001A6A9F">
              <w:rPr>
                <w:rStyle w:val="Vnculodendice"/>
                <w:webHidden/>
              </w:rPr>
              <w:tab/>
              <w:t>72</w:t>
            </w:r>
          </w:hyperlink>
        </w:p>
        <w:p w:rsidR="00AA2693" w:rsidRDefault="00AA2693">
          <w:pPr>
            <w:pStyle w:val="TOC3"/>
            <w:tabs>
              <w:tab w:val="right" w:leader="dot" w:pos="8504"/>
            </w:tabs>
          </w:pPr>
          <w:hyperlink w:anchor="__RefHeading___Toc26746_334720848">
            <w:r w:rsidR="001A6A9F">
              <w:rPr>
                <w:rStyle w:val="Vnculodendice"/>
                <w:webHidden/>
              </w:rPr>
              <w:t>DHR30063</w:t>
            </w:r>
            <w:r w:rsidR="001A6A9F">
              <w:rPr>
                <w:rStyle w:val="Vnculodendice"/>
                <w:webHidden/>
              </w:rPr>
              <w:tab/>
              <w:t>72</w:t>
            </w:r>
          </w:hyperlink>
        </w:p>
        <w:p w:rsidR="00AA2693" w:rsidRDefault="00AA2693">
          <w:pPr>
            <w:pStyle w:val="TOC1"/>
            <w:tabs>
              <w:tab w:val="right" w:leader="dot" w:pos="8504"/>
            </w:tabs>
          </w:pPr>
          <w:hyperlink w:anchor="__RefHeading___Toc26748_334720848">
            <w:r w:rsidR="001A6A9F">
              <w:rPr>
                <w:rStyle w:val="Vnculodendice"/>
                <w:webHidden/>
              </w:rPr>
              <w:t>EQUIVALÊNCIA</w:t>
            </w:r>
            <w:r w:rsidR="001A6A9F">
              <w:rPr>
                <w:rStyle w:val="Vnculodendice"/>
                <w:webHidden/>
              </w:rPr>
              <w:tab/>
              <w:t>72</w:t>
            </w:r>
          </w:hyperlink>
        </w:p>
        <w:p w:rsidR="00AA2693" w:rsidRDefault="00AA2693">
          <w:pPr>
            <w:pStyle w:val="TOC3"/>
            <w:tabs>
              <w:tab w:val="right" w:leader="dot" w:pos="8504"/>
            </w:tabs>
          </w:pPr>
          <w:hyperlink w:anchor="__RefHeading___Toc26750_334720848">
            <w:r w:rsidR="001A6A9F">
              <w:rPr>
                <w:rStyle w:val="Vnculodendice"/>
                <w:webHidden/>
              </w:rPr>
              <w:t>Licenciatura em História</w:t>
            </w:r>
            <w:r w:rsidR="001A6A9F">
              <w:rPr>
                <w:rStyle w:val="Vnculodendice"/>
                <w:webHidden/>
              </w:rPr>
              <w:tab/>
              <w:t>73</w:t>
            </w:r>
          </w:hyperlink>
        </w:p>
        <w:p w:rsidR="00AA2693" w:rsidRDefault="00AA2693">
          <w:pPr>
            <w:pStyle w:val="TOC1"/>
            <w:tabs>
              <w:tab w:val="right" w:leader="dot" w:pos="8504"/>
            </w:tabs>
          </w:pPr>
          <w:hyperlink w:anchor="__RefHeading___Toc26752_334720848">
            <w:r w:rsidR="001A6A9F">
              <w:rPr>
                <w:rStyle w:val="Vnculodendice"/>
                <w:webHidden/>
              </w:rPr>
              <w:t>DISCIPLINA/UNIDADE CURRICULAR</w:t>
            </w:r>
            <w:r w:rsidR="001A6A9F">
              <w:rPr>
                <w:rStyle w:val="Vnculodendice"/>
                <w:webHidden/>
              </w:rPr>
              <w:tab/>
              <w:t>73</w:t>
            </w:r>
          </w:hyperlink>
        </w:p>
        <w:p w:rsidR="00AA2693" w:rsidRDefault="00AA2693">
          <w:pPr>
            <w:pStyle w:val="TOC3"/>
            <w:tabs>
              <w:tab w:val="right" w:leader="dot" w:pos="8504"/>
            </w:tabs>
          </w:pPr>
          <w:hyperlink w:anchor="__RefHeading___Toc26754_334720848">
            <w:r w:rsidR="001A6A9F">
              <w:rPr>
                <w:rStyle w:val="Vnculodendice"/>
                <w:webHidden/>
              </w:rPr>
              <w:t>DHR30064</w:t>
            </w:r>
            <w:r w:rsidR="001A6A9F">
              <w:rPr>
                <w:rStyle w:val="Vnculodendice"/>
                <w:webHidden/>
              </w:rPr>
              <w:tab/>
              <w:t>73</w:t>
            </w:r>
          </w:hyperlink>
        </w:p>
        <w:p w:rsidR="00AA2693" w:rsidRDefault="00AA2693">
          <w:pPr>
            <w:pStyle w:val="TOC1"/>
            <w:tabs>
              <w:tab w:val="right" w:leader="dot" w:pos="8504"/>
            </w:tabs>
          </w:pPr>
          <w:hyperlink w:anchor="__RefHeading___Toc26756_334720848">
            <w:r w:rsidR="001A6A9F">
              <w:rPr>
                <w:rStyle w:val="Vnculodendice"/>
                <w:webHidden/>
              </w:rPr>
              <w:t>EQUIVALÊNCIA</w:t>
            </w:r>
            <w:r w:rsidR="001A6A9F">
              <w:rPr>
                <w:rStyle w:val="Vnculodendice"/>
                <w:webHidden/>
              </w:rPr>
              <w:tab/>
              <w:t>73</w:t>
            </w:r>
          </w:hyperlink>
        </w:p>
        <w:p w:rsidR="00AA2693" w:rsidRDefault="00AA2693">
          <w:pPr>
            <w:pStyle w:val="TOC3"/>
            <w:tabs>
              <w:tab w:val="right" w:leader="dot" w:pos="8504"/>
            </w:tabs>
          </w:pPr>
          <w:hyperlink w:anchor="__RefHeading___Toc26758_334720848">
            <w:r w:rsidR="001A6A9F">
              <w:rPr>
                <w:rStyle w:val="Vnculodendice"/>
                <w:webHidden/>
              </w:rPr>
              <w:t>Licenciatura em História</w:t>
            </w:r>
            <w:r w:rsidR="001A6A9F">
              <w:rPr>
                <w:rStyle w:val="Vnculodendice"/>
                <w:webHidden/>
              </w:rPr>
              <w:tab/>
              <w:t>74</w:t>
            </w:r>
          </w:hyperlink>
        </w:p>
        <w:p w:rsidR="00AA2693" w:rsidRDefault="00AA2693">
          <w:pPr>
            <w:pStyle w:val="TOC1"/>
            <w:tabs>
              <w:tab w:val="right" w:leader="dot" w:pos="8504"/>
            </w:tabs>
          </w:pPr>
          <w:hyperlink w:anchor="__RefHeading___Toc26760_334720848">
            <w:r w:rsidR="001A6A9F">
              <w:rPr>
                <w:rStyle w:val="Vnculodendice"/>
                <w:webHidden/>
              </w:rPr>
              <w:t>DISCIPLINA/UNIDADE CURRICULAR</w:t>
            </w:r>
            <w:r w:rsidR="001A6A9F">
              <w:rPr>
                <w:rStyle w:val="Vnculodendice"/>
                <w:webHidden/>
              </w:rPr>
              <w:tab/>
              <w:t>74</w:t>
            </w:r>
          </w:hyperlink>
        </w:p>
        <w:p w:rsidR="00AA2693" w:rsidRDefault="00AA2693">
          <w:pPr>
            <w:pStyle w:val="TOC3"/>
            <w:tabs>
              <w:tab w:val="right" w:leader="dot" w:pos="8504"/>
            </w:tabs>
          </w:pPr>
          <w:hyperlink w:anchor="__RefHeading___Toc26762_334720848">
            <w:r w:rsidR="001A6A9F">
              <w:rPr>
                <w:rStyle w:val="Vnculodendice"/>
                <w:webHidden/>
              </w:rPr>
              <w:t>DHR30065</w:t>
            </w:r>
            <w:r w:rsidR="001A6A9F">
              <w:rPr>
                <w:rStyle w:val="Vnculodendice"/>
                <w:webHidden/>
              </w:rPr>
              <w:tab/>
              <w:t>74</w:t>
            </w:r>
          </w:hyperlink>
        </w:p>
        <w:p w:rsidR="00AA2693" w:rsidRDefault="00AA2693">
          <w:pPr>
            <w:pStyle w:val="TOC1"/>
            <w:tabs>
              <w:tab w:val="right" w:leader="dot" w:pos="8504"/>
            </w:tabs>
          </w:pPr>
          <w:hyperlink w:anchor="__RefHeading___Toc26764_334720848">
            <w:r w:rsidR="001A6A9F">
              <w:rPr>
                <w:rStyle w:val="Vnculodendice"/>
                <w:webHidden/>
              </w:rPr>
              <w:t>EQUIVALÊNCIA</w:t>
            </w:r>
            <w:r w:rsidR="001A6A9F">
              <w:rPr>
                <w:rStyle w:val="Vnculodendice"/>
                <w:webHidden/>
              </w:rPr>
              <w:tab/>
              <w:t>74</w:t>
            </w:r>
          </w:hyperlink>
        </w:p>
        <w:p w:rsidR="00AA2693" w:rsidRDefault="00AA2693">
          <w:pPr>
            <w:pStyle w:val="TOC3"/>
            <w:tabs>
              <w:tab w:val="right" w:leader="dot" w:pos="8504"/>
            </w:tabs>
          </w:pPr>
          <w:hyperlink w:anchor="__RefHeading___Toc26766_334720848">
            <w:r w:rsidR="001A6A9F">
              <w:rPr>
                <w:rStyle w:val="Vnculodendice"/>
                <w:webHidden/>
              </w:rPr>
              <w:t>Licenciatura em História</w:t>
            </w:r>
            <w:r w:rsidR="001A6A9F">
              <w:rPr>
                <w:rStyle w:val="Vnculodendice"/>
                <w:webHidden/>
              </w:rPr>
              <w:tab/>
              <w:t>75</w:t>
            </w:r>
          </w:hyperlink>
        </w:p>
        <w:p w:rsidR="00AA2693" w:rsidRDefault="00AA2693">
          <w:pPr>
            <w:pStyle w:val="TOC1"/>
            <w:tabs>
              <w:tab w:val="right" w:leader="dot" w:pos="8504"/>
            </w:tabs>
          </w:pPr>
          <w:hyperlink w:anchor="__RefHeading___Toc26768_334720848">
            <w:r w:rsidR="001A6A9F">
              <w:rPr>
                <w:rStyle w:val="Vnculodendice"/>
                <w:webHidden/>
              </w:rPr>
              <w:t>DISCIPLINA/UNIDADE CURRICULAR</w:t>
            </w:r>
            <w:r w:rsidR="001A6A9F">
              <w:rPr>
                <w:rStyle w:val="Vnculodendice"/>
                <w:webHidden/>
              </w:rPr>
              <w:tab/>
              <w:t>75</w:t>
            </w:r>
          </w:hyperlink>
        </w:p>
        <w:p w:rsidR="00AA2693" w:rsidRDefault="00AA2693">
          <w:pPr>
            <w:pStyle w:val="TOC3"/>
            <w:tabs>
              <w:tab w:val="right" w:leader="dot" w:pos="8504"/>
            </w:tabs>
          </w:pPr>
          <w:hyperlink w:anchor="__RefHeading___Toc26770_334720848">
            <w:r w:rsidR="001A6A9F">
              <w:rPr>
                <w:rStyle w:val="Vnculodendice"/>
                <w:webHidden/>
              </w:rPr>
              <w:t>DHR30066</w:t>
            </w:r>
            <w:r w:rsidR="001A6A9F">
              <w:rPr>
                <w:rStyle w:val="Vnculodendice"/>
                <w:webHidden/>
              </w:rPr>
              <w:tab/>
              <w:t>75</w:t>
            </w:r>
          </w:hyperlink>
        </w:p>
        <w:p w:rsidR="00AA2693" w:rsidRDefault="00AA2693">
          <w:pPr>
            <w:pStyle w:val="TOC1"/>
            <w:tabs>
              <w:tab w:val="right" w:leader="dot" w:pos="8504"/>
            </w:tabs>
          </w:pPr>
          <w:hyperlink w:anchor="__RefHeading___Toc26772_334720848">
            <w:r w:rsidR="001A6A9F">
              <w:rPr>
                <w:rStyle w:val="Vnculodendice"/>
                <w:webHidden/>
              </w:rPr>
              <w:t>EQUIV</w:t>
            </w:r>
            <w:r w:rsidR="001A6A9F">
              <w:rPr>
                <w:rStyle w:val="Vnculodendice"/>
                <w:webHidden/>
              </w:rPr>
              <w:t>ALÊNCIA</w:t>
            </w:r>
            <w:r w:rsidR="001A6A9F">
              <w:rPr>
                <w:rStyle w:val="Vnculodendice"/>
                <w:webHidden/>
              </w:rPr>
              <w:tab/>
              <w:t>75</w:t>
            </w:r>
          </w:hyperlink>
        </w:p>
        <w:p w:rsidR="00AA2693" w:rsidRDefault="00AA2693">
          <w:pPr>
            <w:pStyle w:val="TOC3"/>
            <w:tabs>
              <w:tab w:val="right" w:leader="dot" w:pos="8504"/>
            </w:tabs>
          </w:pPr>
          <w:hyperlink w:anchor="__RefHeading___Toc26774_334720848">
            <w:r w:rsidR="001A6A9F">
              <w:rPr>
                <w:rStyle w:val="Vnculodendice"/>
                <w:webHidden/>
              </w:rPr>
              <w:t>Licenciatura em História</w:t>
            </w:r>
            <w:r w:rsidR="001A6A9F">
              <w:rPr>
                <w:rStyle w:val="Vnculodendice"/>
                <w:webHidden/>
              </w:rPr>
              <w:tab/>
              <w:t>76</w:t>
            </w:r>
          </w:hyperlink>
        </w:p>
        <w:p w:rsidR="00AA2693" w:rsidRDefault="00AA2693">
          <w:pPr>
            <w:pStyle w:val="TOC1"/>
            <w:tabs>
              <w:tab w:val="right" w:leader="dot" w:pos="8504"/>
            </w:tabs>
          </w:pPr>
          <w:hyperlink w:anchor="__RefHeading___Toc26776_334720848">
            <w:r w:rsidR="001A6A9F">
              <w:rPr>
                <w:rStyle w:val="Vnculodendice"/>
                <w:webHidden/>
              </w:rPr>
              <w:t>DISCIPLINA/UNIDADE CURRICULAR</w:t>
            </w:r>
            <w:r w:rsidR="001A6A9F">
              <w:rPr>
                <w:rStyle w:val="Vnculodendice"/>
                <w:webHidden/>
              </w:rPr>
              <w:tab/>
              <w:t>76</w:t>
            </w:r>
          </w:hyperlink>
        </w:p>
        <w:p w:rsidR="00AA2693" w:rsidRDefault="00AA2693">
          <w:pPr>
            <w:pStyle w:val="TOC3"/>
            <w:tabs>
              <w:tab w:val="right" w:leader="dot" w:pos="8504"/>
            </w:tabs>
          </w:pPr>
          <w:hyperlink w:anchor="__RefHeading___Toc26778_334720848">
            <w:r w:rsidR="001A6A9F">
              <w:rPr>
                <w:rStyle w:val="Vnculodendice"/>
                <w:webHidden/>
              </w:rPr>
              <w:t>DHR30067</w:t>
            </w:r>
            <w:r w:rsidR="001A6A9F">
              <w:rPr>
                <w:rStyle w:val="Vnculodendice"/>
                <w:webHidden/>
              </w:rPr>
              <w:tab/>
              <w:t>76</w:t>
            </w:r>
          </w:hyperlink>
        </w:p>
        <w:p w:rsidR="00AA2693" w:rsidRDefault="00AA2693">
          <w:pPr>
            <w:pStyle w:val="TOC1"/>
            <w:tabs>
              <w:tab w:val="right" w:leader="dot" w:pos="8504"/>
            </w:tabs>
          </w:pPr>
          <w:hyperlink w:anchor="__RefHeading___Toc26780_334720848">
            <w:r w:rsidR="001A6A9F">
              <w:rPr>
                <w:rStyle w:val="Vnculodendice"/>
                <w:webHidden/>
              </w:rPr>
              <w:t>EQUIVALÊNCIA</w:t>
            </w:r>
            <w:r w:rsidR="001A6A9F">
              <w:rPr>
                <w:rStyle w:val="Vnculodendice"/>
                <w:webHidden/>
              </w:rPr>
              <w:tab/>
              <w:t>76</w:t>
            </w:r>
          </w:hyperlink>
        </w:p>
        <w:p w:rsidR="00AA2693" w:rsidRDefault="00AA2693">
          <w:pPr>
            <w:pStyle w:val="TOC3"/>
            <w:tabs>
              <w:tab w:val="right" w:leader="dot" w:pos="8504"/>
            </w:tabs>
          </w:pPr>
          <w:hyperlink w:anchor="__RefHeading___Toc26782_334720848">
            <w:r w:rsidR="001A6A9F">
              <w:rPr>
                <w:rStyle w:val="Vnculodendice"/>
                <w:webHidden/>
              </w:rPr>
              <w:t>Licenciatura em História</w:t>
            </w:r>
            <w:r w:rsidR="001A6A9F">
              <w:rPr>
                <w:rStyle w:val="Vnculodendice"/>
                <w:webHidden/>
              </w:rPr>
              <w:tab/>
              <w:t>78</w:t>
            </w:r>
          </w:hyperlink>
        </w:p>
        <w:p w:rsidR="00AA2693" w:rsidRDefault="00AA2693">
          <w:pPr>
            <w:pStyle w:val="TOC1"/>
            <w:tabs>
              <w:tab w:val="right" w:leader="dot" w:pos="8504"/>
            </w:tabs>
          </w:pPr>
          <w:hyperlink w:anchor="__RefHeading___Toc26784_334720848">
            <w:r w:rsidR="001A6A9F">
              <w:rPr>
                <w:rStyle w:val="Vnculodendice"/>
                <w:webHidden/>
              </w:rPr>
              <w:t>DISCIPLINA/UNIDADE CURRICULAR</w:t>
            </w:r>
            <w:r w:rsidR="001A6A9F">
              <w:rPr>
                <w:rStyle w:val="Vnculodendice"/>
                <w:webHidden/>
              </w:rPr>
              <w:tab/>
              <w:t>78</w:t>
            </w:r>
          </w:hyperlink>
        </w:p>
        <w:p w:rsidR="00AA2693" w:rsidRDefault="00AA2693">
          <w:pPr>
            <w:pStyle w:val="TOC3"/>
            <w:tabs>
              <w:tab w:val="right" w:leader="dot" w:pos="8504"/>
            </w:tabs>
          </w:pPr>
          <w:hyperlink w:anchor="__RefHeading___Toc26786_334720848">
            <w:r w:rsidR="001A6A9F">
              <w:rPr>
                <w:rStyle w:val="Vnculodendice"/>
                <w:webHidden/>
              </w:rPr>
              <w:t>DHR30068</w:t>
            </w:r>
            <w:r w:rsidR="001A6A9F">
              <w:rPr>
                <w:rStyle w:val="Vnculodendice"/>
                <w:webHidden/>
              </w:rPr>
              <w:tab/>
              <w:t>78</w:t>
            </w:r>
          </w:hyperlink>
        </w:p>
        <w:p w:rsidR="00AA2693" w:rsidRDefault="00AA2693">
          <w:pPr>
            <w:pStyle w:val="TOC1"/>
            <w:tabs>
              <w:tab w:val="right" w:leader="dot" w:pos="8504"/>
            </w:tabs>
          </w:pPr>
          <w:hyperlink w:anchor="__RefHeading___Toc26788_334720848">
            <w:r w:rsidR="001A6A9F">
              <w:rPr>
                <w:rStyle w:val="Vnculodendice"/>
                <w:webHidden/>
              </w:rPr>
              <w:t>EQUIVALÊNCIA</w:t>
            </w:r>
            <w:r w:rsidR="001A6A9F">
              <w:rPr>
                <w:rStyle w:val="Vnculodendice"/>
                <w:webHidden/>
              </w:rPr>
              <w:tab/>
              <w:t>78</w:t>
            </w:r>
          </w:hyperlink>
        </w:p>
        <w:p w:rsidR="00AA2693" w:rsidRDefault="00AA2693">
          <w:pPr>
            <w:pStyle w:val="TOC3"/>
            <w:tabs>
              <w:tab w:val="right" w:leader="dot" w:pos="8504"/>
            </w:tabs>
          </w:pPr>
          <w:hyperlink w:anchor="__RefHeading___Toc26790_334720848">
            <w:r w:rsidR="001A6A9F">
              <w:rPr>
                <w:rStyle w:val="Vnculodendice"/>
                <w:webHidden/>
              </w:rPr>
              <w:t>Licenciatura em História</w:t>
            </w:r>
            <w:r w:rsidR="001A6A9F">
              <w:rPr>
                <w:rStyle w:val="Vnculodendice"/>
                <w:webHidden/>
              </w:rPr>
              <w:tab/>
              <w:t>79</w:t>
            </w:r>
          </w:hyperlink>
        </w:p>
        <w:p w:rsidR="00AA2693" w:rsidRDefault="00AA2693">
          <w:pPr>
            <w:pStyle w:val="TOC1"/>
            <w:tabs>
              <w:tab w:val="right" w:leader="dot" w:pos="8504"/>
            </w:tabs>
          </w:pPr>
          <w:hyperlink w:anchor="__RefHeading___Toc26792_334720848">
            <w:r w:rsidR="001A6A9F">
              <w:rPr>
                <w:rStyle w:val="Vnculodendice"/>
                <w:webHidden/>
              </w:rPr>
              <w:t>DISCIPLINA/UNIDADE CURRICULAR</w:t>
            </w:r>
            <w:r w:rsidR="001A6A9F">
              <w:rPr>
                <w:rStyle w:val="Vnculodendice"/>
                <w:webHidden/>
              </w:rPr>
              <w:tab/>
              <w:t>79</w:t>
            </w:r>
          </w:hyperlink>
        </w:p>
        <w:p w:rsidR="00AA2693" w:rsidRDefault="00AA2693">
          <w:pPr>
            <w:pStyle w:val="TOC3"/>
            <w:tabs>
              <w:tab w:val="right" w:leader="dot" w:pos="8504"/>
            </w:tabs>
          </w:pPr>
          <w:hyperlink w:anchor="__RefHeading___Toc26794_334720848">
            <w:r w:rsidR="001A6A9F">
              <w:rPr>
                <w:rStyle w:val="Vnculodendice"/>
                <w:webHidden/>
              </w:rPr>
              <w:t>30069</w:t>
            </w:r>
            <w:r w:rsidR="001A6A9F">
              <w:rPr>
                <w:rStyle w:val="Vnculodendice"/>
                <w:webHidden/>
              </w:rPr>
              <w:tab/>
              <w:t>79</w:t>
            </w:r>
          </w:hyperlink>
        </w:p>
        <w:p w:rsidR="00AA2693" w:rsidRDefault="00AA2693">
          <w:pPr>
            <w:pStyle w:val="TOC1"/>
            <w:tabs>
              <w:tab w:val="right" w:leader="dot" w:pos="8504"/>
            </w:tabs>
          </w:pPr>
          <w:hyperlink w:anchor="__RefHeading___Toc26796_334720848">
            <w:r w:rsidR="001A6A9F">
              <w:rPr>
                <w:rStyle w:val="Vnculodendice"/>
                <w:webHidden/>
              </w:rPr>
              <w:t>EQUIVALÊNCIA</w:t>
            </w:r>
            <w:r w:rsidR="001A6A9F">
              <w:rPr>
                <w:rStyle w:val="Vnculodendice"/>
                <w:webHidden/>
              </w:rPr>
              <w:tab/>
              <w:t>79</w:t>
            </w:r>
          </w:hyperlink>
        </w:p>
        <w:p w:rsidR="00AA2693" w:rsidRDefault="00AA2693">
          <w:pPr>
            <w:pStyle w:val="TOC3"/>
            <w:tabs>
              <w:tab w:val="right" w:leader="dot" w:pos="8504"/>
            </w:tabs>
          </w:pPr>
          <w:hyperlink w:anchor="__RefHeading___Toc26798_334720848">
            <w:r w:rsidR="001A6A9F">
              <w:rPr>
                <w:rStyle w:val="Vnculodendice"/>
                <w:webHidden/>
              </w:rPr>
              <w:t xml:space="preserve">Licenciatura em </w:t>
            </w:r>
            <w:r w:rsidR="001A6A9F">
              <w:rPr>
                <w:rStyle w:val="Vnculodendice"/>
                <w:webHidden/>
              </w:rPr>
              <w:t>História</w:t>
            </w:r>
            <w:r w:rsidR="001A6A9F">
              <w:rPr>
                <w:rStyle w:val="Vnculodendice"/>
                <w:webHidden/>
              </w:rPr>
              <w:tab/>
              <w:t>80</w:t>
            </w:r>
          </w:hyperlink>
        </w:p>
        <w:p w:rsidR="00AA2693" w:rsidRDefault="00AA2693">
          <w:pPr>
            <w:pStyle w:val="TOC1"/>
            <w:tabs>
              <w:tab w:val="right" w:leader="dot" w:pos="8504"/>
            </w:tabs>
          </w:pPr>
          <w:hyperlink w:anchor="__RefHeading___Toc26800_334720848">
            <w:r w:rsidR="001A6A9F">
              <w:rPr>
                <w:rStyle w:val="Vnculodendice"/>
                <w:webHidden/>
              </w:rPr>
              <w:t>DISCIPLINA/UNIDADE CURRICULAR</w:t>
            </w:r>
            <w:r w:rsidR="001A6A9F">
              <w:rPr>
                <w:rStyle w:val="Vnculodendice"/>
                <w:webHidden/>
              </w:rPr>
              <w:tab/>
              <w:t>80</w:t>
            </w:r>
          </w:hyperlink>
        </w:p>
        <w:p w:rsidR="00AA2693" w:rsidRDefault="00AA2693">
          <w:pPr>
            <w:pStyle w:val="TOC3"/>
            <w:tabs>
              <w:tab w:val="right" w:leader="dot" w:pos="8504"/>
            </w:tabs>
          </w:pPr>
          <w:hyperlink w:anchor="__RefHeading___Toc26802_334720848">
            <w:r w:rsidR="001A6A9F">
              <w:rPr>
                <w:rStyle w:val="Vnculodendice"/>
                <w:webHidden/>
              </w:rPr>
              <w:t>DHR30071</w:t>
            </w:r>
            <w:r w:rsidR="001A6A9F">
              <w:rPr>
                <w:rStyle w:val="Vnculodendice"/>
                <w:webHidden/>
              </w:rPr>
              <w:tab/>
              <w:t>80</w:t>
            </w:r>
          </w:hyperlink>
        </w:p>
        <w:p w:rsidR="00AA2693" w:rsidRDefault="00AA2693">
          <w:pPr>
            <w:pStyle w:val="TOC1"/>
            <w:tabs>
              <w:tab w:val="right" w:leader="dot" w:pos="8504"/>
            </w:tabs>
          </w:pPr>
          <w:hyperlink w:anchor="__RefHeading___Toc26804_334720848">
            <w:r w:rsidR="001A6A9F">
              <w:rPr>
                <w:rStyle w:val="Vnculodendice"/>
                <w:webHidden/>
              </w:rPr>
              <w:t>EQUIVALÊNCIA</w:t>
            </w:r>
            <w:r w:rsidR="001A6A9F">
              <w:rPr>
                <w:rStyle w:val="Vnculodendice"/>
                <w:webHidden/>
              </w:rPr>
              <w:tab/>
              <w:t>80</w:t>
            </w:r>
          </w:hyperlink>
        </w:p>
        <w:p w:rsidR="00AA2693" w:rsidRDefault="00AA2693">
          <w:pPr>
            <w:pStyle w:val="TOC3"/>
            <w:tabs>
              <w:tab w:val="right" w:leader="dot" w:pos="8504"/>
            </w:tabs>
          </w:pPr>
          <w:hyperlink w:anchor="__RefHeading___Toc26806_334720848">
            <w:r w:rsidR="001A6A9F">
              <w:rPr>
                <w:rStyle w:val="Vnculodendice"/>
                <w:webHidden/>
              </w:rPr>
              <w:t>Licenciatura em História</w:t>
            </w:r>
            <w:r w:rsidR="001A6A9F">
              <w:rPr>
                <w:rStyle w:val="Vnculodendice"/>
                <w:webHidden/>
              </w:rPr>
              <w:tab/>
              <w:t>81</w:t>
            </w:r>
          </w:hyperlink>
        </w:p>
        <w:p w:rsidR="00AA2693" w:rsidRDefault="00AA2693">
          <w:pPr>
            <w:pStyle w:val="TOC1"/>
            <w:tabs>
              <w:tab w:val="right" w:leader="dot" w:pos="8504"/>
            </w:tabs>
          </w:pPr>
          <w:hyperlink w:anchor="__RefHeading___Toc26808_334720848">
            <w:r w:rsidR="001A6A9F">
              <w:rPr>
                <w:rStyle w:val="Vnculodendice"/>
                <w:webHidden/>
              </w:rPr>
              <w:t>DISCIPLINA/UNIDADE CURRICULAR</w:t>
            </w:r>
            <w:r w:rsidR="001A6A9F">
              <w:rPr>
                <w:rStyle w:val="Vnculodendice"/>
                <w:webHidden/>
              </w:rPr>
              <w:tab/>
              <w:t>81</w:t>
            </w:r>
          </w:hyperlink>
        </w:p>
        <w:p w:rsidR="00AA2693" w:rsidRDefault="00AA2693">
          <w:pPr>
            <w:pStyle w:val="TOC3"/>
            <w:tabs>
              <w:tab w:val="right" w:leader="dot" w:pos="8504"/>
            </w:tabs>
          </w:pPr>
          <w:hyperlink w:anchor="__RefHeading___Toc26810_334720848">
            <w:r w:rsidR="001A6A9F">
              <w:rPr>
                <w:rStyle w:val="Vnculodendice"/>
                <w:webHidden/>
              </w:rPr>
              <w:t>DHR30072</w:t>
            </w:r>
            <w:r w:rsidR="001A6A9F">
              <w:rPr>
                <w:rStyle w:val="Vnculodendice"/>
                <w:webHidden/>
              </w:rPr>
              <w:tab/>
              <w:t>81</w:t>
            </w:r>
          </w:hyperlink>
        </w:p>
        <w:p w:rsidR="00AA2693" w:rsidRDefault="00AA2693">
          <w:pPr>
            <w:pStyle w:val="TOC1"/>
            <w:tabs>
              <w:tab w:val="right" w:leader="dot" w:pos="8504"/>
            </w:tabs>
          </w:pPr>
          <w:hyperlink w:anchor="__RefHeading___Toc26812_334720848">
            <w:r w:rsidR="001A6A9F">
              <w:rPr>
                <w:rStyle w:val="Vnculodendice"/>
                <w:webHidden/>
              </w:rPr>
              <w:t>EQUIVALÊNCIA</w:t>
            </w:r>
            <w:r w:rsidR="001A6A9F">
              <w:rPr>
                <w:rStyle w:val="Vnculodendice"/>
                <w:webHidden/>
              </w:rPr>
              <w:tab/>
              <w:t>81</w:t>
            </w:r>
          </w:hyperlink>
        </w:p>
        <w:p w:rsidR="00AA2693" w:rsidRDefault="00AA2693">
          <w:pPr>
            <w:pStyle w:val="TOC3"/>
            <w:tabs>
              <w:tab w:val="right" w:leader="dot" w:pos="8504"/>
            </w:tabs>
          </w:pPr>
          <w:hyperlink w:anchor="__RefHeading___Toc26814_334720848">
            <w:r w:rsidR="001A6A9F">
              <w:rPr>
                <w:rStyle w:val="Vnculodendice"/>
                <w:webHidden/>
              </w:rPr>
              <w:t>Licenciatura em História</w:t>
            </w:r>
            <w:r w:rsidR="001A6A9F">
              <w:rPr>
                <w:rStyle w:val="Vnculodendice"/>
                <w:webHidden/>
              </w:rPr>
              <w:tab/>
              <w:t>82</w:t>
            </w:r>
          </w:hyperlink>
        </w:p>
        <w:p w:rsidR="00AA2693" w:rsidRDefault="00AA2693">
          <w:pPr>
            <w:pStyle w:val="TOC1"/>
            <w:tabs>
              <w:tab w:val="right" w:leader="dot" w:pos="8504"/>
            </w:tabs>
          </w:pPr>
          <w:hyperlink w:anchor="__RefHeading___Toc26816_334720848">
            <w:r w:rsidR="001A6A9F">
              <w:rPr>
                <w:rStyle w:val="Vnculodendice"/>
                <w:webHidden/>
              </w:rPr>
              <w:t>DISCIPLINA/UNIDADE CURRICULAR</w:t>
            </w:r>
            <w:r w:rsidR="001A6A9F">
              <w:rPr>
                <w:rStyle w:val="Vnculodendice"/>
                <w:webHidden/>
              </w:rPr>
              <w:tab/>
              <w:t>82</w:t>
            </w:r>
          </w:hyperlink>
        </w:p>
        <w:p w:rsidR="00AA2693" w:rsidRDefault="00AA2693">
          <w:pPr>
            <w:pStyle w:val="TOC3"/>
            <w:tabs>
              <w:tab w:val="right" w:leader="dot" w:pos="8504"/>
            </w:tabs>
          </w:pPr>
          <w:hyperlink w:anchor="__RefHeading___Toc26818_334720848">
            <w:r w:rsidR="001A6A9F">
              <w:rPr>
                <w:rStyle w:val="Vnculodendice"/>
                <w:webHidden/>
              </w:rPr>
              <w:t>DHR30</w:t>
            </w:r>
            <w:r w:rsidR="001A6A9F">
              <w:rPr>
                <w:rStyle w:val="Vnculodendice"/>
                <w:webHidden/>
              </w:rPr>
              <w:t>077</w:t>
            </w:r>
            <w:r w:rsidR="001A6A9F">
              <w:rPr>
                <w:rStyle w:val="Vnculodendice"/>
                <w:webHidden/>
              </w:rPr>
              <w:tab/>
              <w:t>82</w:t>
            </w:r>
          </w:hyperlink>
        </w:p>
        <w:p w:rsidR="00AA2693" w:rsidRDefault="00AA2693">
          <w:pPr>
            <w:pStyle w:val="TOC1"/>
            <w:tabs>
              <w:tab w:val="right" w:leader="dot" w:pos="8504"/>
            </w:tabs>
          </w:pPr>
          <w:hyperlink w:anchor="__RefHeading___Toc26820_334720848">
            <w:r w:rsidR="001A6A9F">
              <w:rPr>
                <w:rStyle w:val="Vnculodendice"/>
                <w:webHidden/>
              </w:rPr>
              <w:t>EQUIVALÊNCIA</w:t>
            </w:r>
            <w:r w:rsidR="001A6A9F">
              <w:rPr>
                <w:rStyle w:val="Vnculodendice"/>
                <w:webHidden/>
              </w:rPr>
              <w:tab/>
              <w:t>82</w:t>
            </w:r>
          </w:hyperlink>
        </w:p>
        <w:p w:rsidR="00AA2693" w:rsidRDefault="00AA2693">
          <w:pPr>
            <w:pStyle w:val="TOC3"/>
            <w:tabs>
              <w:tab w:val="right" w:leader="dot" w:pos="8504"/>
            </w:tabs>
          </w:pPr>
          <w:hyperlink w:anchor="__RefHeading___Toc26822_334720848">
            <w:r w:rsidR="001A6A9F">
              <w:rPr>
                <w:rStyle w:val="Vnculodendice"/>
                <w:webHidden/>
              </w:rPr>
              <w:t>Licenciatura em História</w:t>
            </w:r>
            <w:r w:rsidR="001A6A9F">
              <w:rPr>
                <w:rStyle w:val="Vnculodendice"/>
                <w:webHidden/>
              </w:rPr>
              <w:tab/>
              <w:t>83</w:t>
            </w:r>
          </w:hyperlink>
        </w:p>
        <w:p w:rsidR="00AA2693" w:rsidRDefault="00AA2693">
          <w:pPr>
            <w:pStyle w:val="TOC1"/>
            <w:tabs>
              <w:tab w:val="right" w:leader="dot" w:pos="8504"/>
            </w:tabs>
          </w:pPr>
          <w:hyperlink w:anchor="__RefHeading___Toc26824_334720848">
            <w:r w:rsidR="001A6A9F">
              <w:rPr>
                <w:rStyle w:val="Vnculodendice"/>
                <w:webHidden/>
              </w:rPr>
              <w:t>DISCIPLINA/UNIDADE CURRICULAR</w:t>
            </w:r>
            <w:r w:rsidR="001A6A9F">
              <w:rPr>
                <w:rStyle w:val="Vnculodendice"/>
                <w:webHidden/>
              </w:rPr>
              <w:tab/>
              <w:t>83</w:t>
            </w:r>
          </w:hyperlink>
        </w:p>
        <w:p w:rsidR="00AA2693" w:rsidRDefault="00AA2693">
          <w:pPr>
            <w:pStyle w:val="TOC3"/>
            <w:tabs>
              <w:tab w:val="right" w:leader="dot" w:pos="8504"/>
            </w:tabs>
          </w:pPr>
          <w:hyperlink w:anchor="__RefHeading___Toc26826_334720848">
            <w:r w:rsidR="001A6A9F">
              <w:rPr>
                <w:rStyle w:val="Vnculodendice"/>
                <w:webHidden/>
              </w:rPr>
              <w:t>DHR30073</w:t>
            </w:r>
            <w:r w:rsidR="001A6A9F">
              <w:rPr>
                <w:rStyle w:val="Vnculodendice"/>
                <w:webHidden/>
              </w:rPr>
              <w:tab/>
              <w:t>83</w:t>
            </w:r>
          </w:hyperlink>
        </w:p>
        <w:p w:rsidR="00AA2693" w:rsidRDefault="00AA2693">
          <w:pPr>
            <w:pStyle w:val="TOC1"/>
            <w:tabs>
              <w:tab w:val="right" w:leader="dot" w:pos="8504"/>
            </w:tabs>
          </w:pPr>
          <w:hyperlink w:anchor="__RefHeading___Toc26828_334720848">
            <w:r w:rsidR="001A6A9F">
              <w:rPr>
                <w:rStyle w:val="Vnculodendice"/>
                <w:webHidden/>
              </w:rPr>
              <w:t>EQUIVALÊNCIA</w:t>
            </w:r>
            <w:r w:rsidR="001A6A9F">
              <w:rPr>
                <w:rStyle w:val="Vnculodendice"/>
                <w:webHidden/>
              </w:rPr>
              <w:tab/>
              <w:t>83</w:t>
            </w:r>
          </w:hyperlink>
        </w:p>
        <w:p w:rsidR="00AA2693" w:rsidRDefault="00AA2693">
          <w:pPr>
            <w:pStyle w:val="TOC3"/>
            <w:tabs>
              <w:tab w:val="right" w:leader="dot" w:pos="8504"/>
            </w:tabs>
          </w:pPr>
          <w:hyperlink w:anchor="__RefHeading___Toc26830_334720848">
            <w:r w:rsidR="001A6A9F">
              <w:rPr>
                <w:rStyle w:val="Vnculodendice"/>
                <w:webHidden/>
              </w:rPr>
              <w:t>Licenciatura em História</w:t>
            </w:r>
            <w:r w:rsidR="001A6A9F">
              <w:rPr>
                <w:rStyle w:val="Vnculodendice"/>
                <w:webHidden/>
              </w:rPr>
              <w:tab/>
              <w:t>84</w:t>
            </w:r>
          </w:hyperlink>
        </w:p>
        <w:p w:rsidR="00AA2693" w:rsidRDefault="00AA2693">
          <w:pPr>
            <w:pStyle w:val="TOC1"/>
            <w:tabs>
              <w:tab w:val="right" w:leader="dot" w:pos="8504"/>
            </w:tabs>
          </w:pPr>
          <w:hyperlink w:anchor="__RefHeading___Toc26832_334720848">
            <w:r w:rsidR="001A6A9F">
              <w:rPr>
                <w:rStyle w:val="Vnculodendice"/>
                <w:webHidden/>
              </w:rPr>
              <w:t>DISCIPLINA/UNIDADE CURRICULAR</w:t>
            </w:r>
            <w:r w:rsidR="001A6A9F">
              <w:rPr>
                <w:rStyle w:val="Vnculodendice"/>
                <w:webHidden/>
              </w:rPr>
              <w:tab/>
              <w:t>84</w:t>
            </w:r>
          </w:hyperlink>
        </w:p>
        <w:p w:rsidR="00AA2693" w:rsidRDefault="00AA2693">
          <w:pPr>
            <w:pStyle w:val="TOC3"/>
            <w:tabs>
              <w:tab w:val="right" w:leader="dot" w:pos="8504"/>
            </w:tabs>
          </w:pPr>
          <w:hyperlink w:anchor="__RefHeading___Toc26834_334720848">
            <w:r w:rsidR="001A6A9F">
              <w:rPr>
                <w:rStyle w:val="Vnculodendice"/>
                <w:webHidden/>
              </w:rPr>
              <w:t>DHR30074</w:t>
            </w:r>
            <w:r w:rsidR="001A6A9F">
              <w:rPr>
                <w:rStyle w:val="Vnculodendice"/>
                <w:webHidden/>
              </w:rPr>
              <w:tab/>
              <w:t>84</w:t>
            </w:r>
          </w:hyperlink>
        </w:p>
        <w:p w:rsidR="00AA2693" w:rsidRDefault="00AA2693">
          <w:pPr>
            <w:pStyle w:val="TOC1"/>
            <w:tabs>
              <w:tab w:val="right" w:leader="dot" w:pos="8504"/>
            </w:tabs>
          </w:pPr>
          <w:hyperlink w:anchor="__RefHeading___Toc26836_334720848">
            <w:r w:rsidR="001A6A9F">
              <w:rPr>
                <w:rStyle w:val="Vnculodendice"/>
                <w:webHidden/>
              </w:rPr>
              <w:t>EQUIVALÊNCIA</w:t>
            </w:r>
            <w:r w:rsidR="001A6A9F">
              <w:rPr>
                <w:rStyle w:val="Vnculodendice"/>
                <w:webHidden/>
              </w:rPr>
              <w:tab/>
              <w:t>84</w:t>
            </w:r>
          </w:hyperlink>
        </w:p>
        <w:p w:rsidR="00AA2693" w:rsidRDefault="00AA2693">
          <w:pPr>
            <w:pStyle w:val="TOC3"/>
            <w:tabs>
              <w:tab w:val="right" w:leader="dot" w:pos="8504"/>
            </w:tabs>
          </w:pPr>
          <w:hyperlink w:anchor="__RefHeading___Toc26838_334720848">
            <w:r w:rsidR="001A6A9F">
              <w:rPr>
                <w:rStyle w:val="Vnculodendice"/>
                <w:webHidden/>
              </w:rPr>
              <w:t>Licenciatura em His</w:t>
            </w:r>
            <w:r w:rsidR="001A6A9F">
              <w:rPr>
                <w:rStyle w:val="Vnculodendice"/>
                <w:webHidden/>
              </w:rPr>
              <w:t>tória</w:t>
            </w:r>
            <w:r w:rsidR="001A6A9F">
              <w:rPr>
                <w:rStyle w:val="Vnculodendice"/>
                <w:webHidden/>
              </w:rPr>
              <w:tab/>
              <w:t>86</w:t>
            </w:r>
          </w:hyperlink>
        </w:p>
        <w:p w:rsidR="00AA2693" w:rsidRDefault="00AA2693">
          <w:pPr>
            <w:pStyle w:val="TOC1"/>
            <w:tabs>
              <w:tab w:val="right" w:leader="dot" w:pos="8504"/>
            </w:tabs>
          </w:pPr>
          <w:hyperlink w:anchor="__RefHeading___Toc26840_334720848">
            <w:r w:rsidR="001A6A9F">
              <w:rPr>
                <w:rStyle w:val="Vnculodendice"/>
                <w:webHidden/>
              </w:rPr>
              <w:t>DISCIPLINA/UNIDADE CURRICULAR</w:t>
            </w:r>
            <w:r w:rsidR="001A6A9F">
              <w:rPr>
                <w:rStyle w:val="Vnculodendice"/>
                <w:webHidden/>
              </w:rPr>
              <w:tab/>
              <w:t>86</w:t>
            </w:r>
          </w:hyperlink>
        </w:p>
        <w:p w:rsidR="00AA2693" w:rsidRDefault="00AA2693">
          <w:pPr>
            <w:pStyle w:val="TOC3"/>
            <w:tabs>
              <w:tab w:val="right" w:leader="dot" w:pos="8504"/>
            </w:tabs>
          </w:pPr>
          <w:hyperlink w:anchor="__RefHeading___Toc26842_334720848">
            <w:r w:rsidR="001A6A9F">
              <w:rPr>
                <w:rStyle w:val="Vnculodendice"/>
                <w:webHidden/>
              </w:rPr>
              <w:t>DHR30076</w:t>
            </w:r>
            <w:r w:rsidR="001A6A9F">
              <w:rPr>
                <w:rStyle w:val="Vnculodendice"/>
                <w:webHidden/>
              </w:rPr>
              <w:tab/>
              <w:t>86</w:t>
            </w:r>
          </w:hyperlink>
        </w:p>
        <w:p w:rsidR="00AA2693" w:rsidRDefault="00AA2693">
          <w:pPr>
            <w:pStyle w:val="TOC1"/>
            <w:tabs>
              <w:tab w:val="right" w:leader="dot" w:pos="8504"/>
            </w:tabs>
          </w:pPr>
          <w:hyperlink w:anchor="__RefHeading___Toc26844_334720848">
            <w:r w:rsidR="001A6A9F">
              <w:rPr>
                <w:rStyle w:val="Vnculodendice"/>
                <w:webHidden/>
              </w:rPr>
              <w:t>EQUIVALÊNCIA</w:t>
            </w:r>
            <w:r w:rsidR="001A6A9F">
              <w:rPr>
                <w:rStyle w:val="Vnculodendice"/>
                <w:webHidden/>
              </w:rPr>
              <w:tab/>
              <w:t>86</w:t>
            </w:r>
          </w:hyperlink>
        </w:p>
        <w:p w:rsidR="00AA2693" w:rsidRDefault="00AA2693">
          <w:pPr>
            <w:pStyle w:val="TOC3"/>
            <w:tabs>
              <w:tab w:val="right" w:leader="dot" w:pos="8504"/>
            </w:tabs>
          </w:pPr>
          <w:hyperlink w:anchor="__RefHeading___Toc26846_334720848">
            <w:r w:rsidR="001A6A9F">
              <w:rPr>
                <w:rStyle w:val="Vnculodendice"/>
                <w:webHidden/>
              </w:rPr>
              <w:t>Licenciatura em História</w:t>
            </w:r>
            <w:r w:rsidR="001A6A9F">
              <w:rPr>
                <w:rStyle w:val="Vnculodendice"/>
                <w:webHidden/>
              </w:rPr>
              <w:tab/>
              <w:t>87</w:t>
            </w:r>
          </w:hyperlink>
        </w:p>
        <w:p w:rsidR="00AA2693" w:rsidRDefault="00AA2693">
          <w:pPr>
            <w:pStyle w:val="TOC1"/>
            <w:tabs>
              <w:tab w:val="right" w:leader="dot" w:pos="8504"/>
            </w:tabs>
          </w:pPr>
          <w:hyperlink w:anchor="__RefHeading___Toc26848_334720848">
            <w:r w:rsidR="001A6A9F">
              <w:rPr>
                <w:rStyle w:val="Vnculodendice"/>
                <w:webHidden/>
              </w:rPr>
              <w:t>DISCIPLINA/UNIDADE CURRICULAR</w:t>
            </w:r>
            <w:r w:rsidR="001A6A9F">
              <w:rPr>
                <w:rStyle w:val="Vnculodendice"/>
                <w:webHidden/>
              </w:rPr>
              <w:tab/>
              <w:t>87</w:t>
            </w:r>
          </w:hyperlink>
        </w:p>
        <w:p w:rsidR="00AA2693" w:rsidRDefault="00AA2693">
          <w:pPr>
            <w:pStyle w:val="TOC3"/>
            <w:tabs>
              <w:tab w:val="right" w:leader="dot" w:pos="8504"/>
            </w:tabs>
          </w:pPr>
          <w:hyperlink w:anchor="__RefHeading___Toc26850_334720848">
            <w:r w:rsidR="001A6A9F">
              <w:rPr>
                <w:rStyle w:val="Vnculodendice"/>
                <w:webHidden/>
              </w:rPr>
              <w:t>DHR30080</w:t>
            </w:r>
            <w:r w:rsidR="001A6A9F">
              <w:rPr>
                <w:rStyle w:val="Vnculodendice"/>
                <w:webHidden/>
              </w:rPr>
              <w:tab/>
              <w:t>87</w:t>
            </w:r>
          </w:hyperlink>
        </w:p>
        <w:p w:rsidR="00AA2693" w:rsidRDefault="00AA2693">
          <w:pPr>
            <w:pStyle w:val="TOC1"/>
            <w:tabs>
              <w:tab w:val="right" w:leader="dot" w:pos="8504"/>
            </w:tabs>
          </w:pPr>
          <w:hyperlink w:anchor="__RefHeading___Toc26852_334720848">
            <w:r w:rsidR="001A6A9F">
              <w:rPr>
                <w:rStyle w:val="Vnculodendice"/>
                <w:webHidden/>
              </w:rPr>
              <w:t>EQUIVALÊNCIA</w:t>
            </w:r>
            <w:r w:rsidR="001A6A9F">
              <w:rPr>
                <w:rStyle w:val="Vnculodendice"/>
                <w:webHidden/>
              </w:rPr>
              <w:tab/>
              <w:t>87</w:t>
            </w:r>
          </w:hyperlink>
        </w:p>
        <w:p w:rsidR="00AA2693" w:rsidRDefault="00AA2693">
          <w:pPr>
            <w:pStyle w:val="TOC3"/>
            <w:tabs>
              <w:tab w:val="right" w:leader="dot" w:pos="8504"/>
            </w:tabs>
          </w:pPr>
          <w:hyperlink w:anchor="__RefHeading___Toc26854_334720848">
            <w:r w:rsidR="001A6A9F">
              <w:rPr>
                <w:rStyle w:val="Vnculodendice"/>
                <w:webHidden/>
              </w:rPr>
              <w:t>Licenciatura em História</w:t>
            </w:r>
            <w:r w:rsidR="001A6A9F">
              <w:rPr>
                <w:rStyle w:val="Vnculodendice"/>
                <w:webHidden/>
              </w:rPr>
              <w:tab/>
              <w:t>88</w:t>
            </w:r>
          </w:hyperlink>
        </w:p>
        <w:p w:rsidR="00AA2693" w:rsidRDefault="00AA2693">
          <w:pPr>
            <w:pStyle w:val="TOC1"/>
            <w:tabs>
              <w:tab w:val="right" w:leader="dot" w:pos="8504"/>
            </w:tabs>
          </w:pPr>
          <w:hyperlink w:anchor="__RefHeading___Toc26856_334720848">
            <w:r w:rsidR="001A6A9F">
              <w:rPr>
                <w:rStyle w:val="Vnculodendice"/>
                <w:webHidden/>
              </w:rPr>
              <w:t>DISCIPLINA/UNIDADE CURRICULAR</w:t>
            </w:r>
            <w:r w:rsidR="001A6A9F">
              <w:rPr>
                <w:rStyle w:val="Vnculodendice"/>
                <w:webHidden/>
              </w:rPr>
              <w:tab/>
              <w:t>88</w:t>
            </w:r>
          </w:hyperlink>
        </w:p>
        <w:p w:rsidR="00AA2693" w:rsidRDefault="00AA2693">
          <w:pPr>
            <w:pStyle w:val="TOC3"/>
            <w:tabs>
              <w:tab w:val="right" w:leader="dot" w:pos="8504"/>
            </w:tabs>
          </w:pPr>
          <w:hyperlink w:anchor="__RefHeading___Toc26858_334720848">
            <w:r w:rsidR="001A6A9F">
              <w:rPr>
                <w:rStyle w:val="Vnculodendice"/>
                <w:webHidden/>
              </w:rPr>
              <w:t>DHR30078</w:t>
            </w:r>
            <w:r w:rsidR="001A6A9F">
              <w:rPr>
                <w:rStyle w:val="Vnculodendice"/>
                <w:webHidden/>
              </w:rPr>
              <w:tab/>
              <w:t>88</w:t>
            </w:r>
          </w:hyperlink>
        </w:p>
        <w:p w:rsidR="00AA2693" w:rsidRDefault="00AA2693">
          <w:pPr>
            <w:pStyle w:val="TOC1"/>
            <w:tabs>
              <w:tab w:val="right" w:leader="dot" w:pos="8504"/>
            </w:tabs>
          </w:pPr>
          <w:hyperlink w:anchor="__RefHeading___Toc26860_334720848">
            <w:r w:rsidR="001A6A9F">
              <w:rPr>
                <w:rStyle w:val="Vnculodendice"/>
                <w:webHidden/>
              </w:rPr>
              <w:t>EQUIVALÊNCIA</w:t>
            </w:r>
            <w:r w:rsidR="001A6A9F">
              <w:rPr>
                <w:rStyle w:val="Vnculodendice"/>
                <w:webHidden/>
              </w:rPr>
              <w:tab/>
              <w:t>88</w:t>
            </w:r>
          </w:hyperlink>
        </w:p>
        <w:p w:rsidR="00AA2693" w:rsidRDefault="00AA2693">
          <w:pPr>
            <w:pStyle w:val="TOC3"/>
            <w:tabs>
              <w:tab w:val="right" w:leader="dot" w:pos="8504"/>
            </w:tabs>
          </w:pPr>
          <w:hyperlink w:anchor="__RefHeading___Toc26862_334720848">
            <w:r w:rsidR="001A6A9F">
              <w:rPr>
                <w:rStyle w:val="Vnculodendice"/>
                <w:webHidden/>
              </w:rPr>
              <w:t>Licenciatura em História</w:t>
            </w:r>
            <w:r w:rsidR="001A6A9F">
              <w:rPr>
                <w:rStyle w:val="Vnculodendice"/>
                <w:webHidden/>
              </w:rPr>
              <w:tab/>
              <w:t>90</w:t>
            </w:r>
          </w:hyperlink>
        </w:p>
        <w:p w:rsidR="00AA2693" w:rsidRDefault="00AA2693">
          <w:pPr>
            <w:pStyle w:val="TOC1"/>
            <w:tabs>
              <w:tab w:val="right" w:leader="dot" w:pos="8504"/>
            </w:tabs>
          </w:pPr>
          <w:hyperlink w:anchor="__RefHeading___Toc26864_334720848">
            <w:r w:rsidR="001A6A9F">
              <w:rPr>
                <w:rStyle w:val="Vnculodendice"/>
                <w:webHidden/>
              </w:rPr>
              <w:t>DISCIPLINA/UNIDADE CURRICULAR</w:t>
            </w:r>
            <w:r w:rsidR="001A6A9F">
              <w:rPr>
                <w:rStyle w:val="Vnculodendice"/>
                <w:webHidden/>
              </w:rPr>
              <w:tab/>
              <w:t>90</w:t>
            </w:r>
          </w:hyperlink>
        </w:p>
        <w:p w:rsidR="00AA2693" w:rsidRDefault="00AA2693">
          <w:pPr>
            <w:pStyle w:val="TOC3"/>
            <w:tabs>
              <w:tab w:val="right" w:leader="dot" w:pos="8504"/>
            </w:tabs>
          </w:pPr>
          <w:hyperlink w:anchor="__RefHeading___Toc26866_334720848">
            <w:r w:rsidR="001A6A9F">
              <w:rPr>
                <w:rStyle w:val="Vnculodendice"/>
                <w:webHidden/>
              </w:rPr>
              <w:t>DHR30079</w:t>
            </w:r>
            <w:r w:rsidR="001A6A9F">
              <w:rPr>
                <w:rStyle w:val="Vnculodendice"/>
                <w:webHidden/>
              </w:rPr>
              <w:tab/>
              <w:t>90</w:t>
            </w:r>
          </w:hyperlink>
        </w:p>
        <w:p w:rsidR="00AA2693" w:rsidRDefault="00AA2693">
          <w:pPr>
            <w:pStyle w:val="TOC1"/>
            <w:tabs>
              <w:tab w:val="right" w:leader="dot" w:pos="8504"/>
            </w:tabs>
          </w:pPr>
          <w:hyperlink w:anchor="__RefHeading___Toc26868_334720848">
            <w:r w:rsidR="001A6A9F">
              <w:rPr>
                <w:rStyle w:val="Vnculodendice"/>
                <w:webHidden/>
              </w:rPr>
              <w:t>EQUIVALÊNCIA</w:t>
            </w:r>
            <w:r w:rsidR="001A6A9F">
              <w:rPr>
                <w:rStyle w:val="Vnculodendice"/>
                <w:webHidden/>
              </w:rPr>
              <w:tab/>
              <w:t>90</w:t>
            </w:r>
          </w:hyperlink>
        </w:p>
        <w:p w:rsidR="00AA2693" w:rsidRDefault="00AA2693">
          <w:pPr>
            <w:pStyle w:val="TOC3"/>
            <w:tabs>
              <w:tab w:val="right" w:leader="dot" w:pos="8504"/>
            </w:tabs>
          </w:pPr>
          <w:hyperlink w:anchor="__RefHeading___Toc26870_334720848">
            <w:r w:rsidR="001A6A9F">
              <w:rPr>
                <w:rStyle w:val="Vnculodendice"/>
                <w:webHidden/>
              </w:rPr>
              <w:t>Licenciatura em História</w:t>
            </w:r>
            <w:r w:rsidR="001A6A9F">
              <w:rPr>
                <w:rStyle w:val="Vnculodendice"/>
                <w:webHidden/>
              </w:rPr>
              <w:tab/>
              <w:t>92</w:t>
            </w:r>
          </w:hyperlink>
        </w:p>
        <w:p w:rsidR="00AA2693" w:rsidRDefault="00AA2693">
          <w:pPr>
            <w:pStyle w:val="TOC1"/>
            <w:tabs>
              <w:tab w:val="right" w:leader="dot" w:pos="8504"/>
            </w:tabs>
          </w:pPr>
          <w:hyperlink w:anchor="__RefHeading___Toc26872_334720848">
            <w:r w:rsidR="001A6A9F">
              <w:rPr>
                <w:rStyle w:val="Vnculodendice"/>
                <w:webHidden/>
              </w:rPr>
              <w:t>DISCIPLINA/UNIDADE CURRICULAR</w:t>
            </w:r>
            <w:r w:rsidR="001A6A9F">
              <w:rPr>
                <w:rStyle w:val="Vnculodendice"/>
                <w:webHidden/>
              </w:rPr>
              <w:tab/>
              <w:t>92</w:t>
            </w:r>
          </w:hyperlink>
        </w:p>
        <w:p w:rsidR="00AA2693" w:rsidRDefault="00AA2693">
          <w:pPr>
            <w:pStyle w:val="TOC3"/>
            <w:tabs>
              <w:tab w:val="right" w:leader="dot" w:pos="8504"/>
            </w:tabs>
          </w:pPr>
          <w:hyperlink w:anchor="__RefHeading___Toc26874_334720848">
            <w:r w:rsidR="001A6A9F">
              <w:rPr>
                <w:rStyle w:val="Vnculodendice"/>
                <w:webHidden/>
              </w:rPr>
              <w:t>DHR30083</w:t>
            </w:r>
            <w:r w:rsidR="001A6A9F">
              <w:rPr>
                <w:rStyle w:val="Vnculodendice"/>
                <w:webHidden/>
              </w:rPr>
              <w:tab/>
              <w:t>92</w:t>
            </w:r>
          </w:hyperlink>
        </w:p>
        <w:p w:rsidR="00AA2693" w:rsidRDefault="00AA2693">
          <w:pPr>
            <w:pStyle w:val="TOC1"/>
            <w:tabs>
              <w:tab w:val="right" w:leader="dot" w:pos="8504"/>
            </w:tabs>
          </w:pPr>
          <w:hyperlink w:anchor="__RefHeading___Toc26876_334720848">
            <w:r w:rsidR="001A6A9F">
              <w:rPr>
                <w:rStyle w:val="Vnculodendice"/>
                <w:webHidden/>
              </w:rPr>
              <w:t>EQUIVALÊNCIA</w:t>
            </w:r>
            <w:r w:rsidR="001A6A9F">
              <w:rPr>
                <w:rStyle w:val="Vnculodendice"/>
                <w:webHidden/>
              </w:rPr>
              <w:tab/>
              <w:t>92</w:t>
            </w:r>
          </w:hyperlink>
        </w:p>
        <w:p w:rsidR="00AA2693" w:rsidRDefault="00AA2693">
          <w:pPr>
            <w:pStyle w:val="TOC3"/>
            <w:tabs>
              <w:tab w:val="right" w:leader="dot" w:pos="8504"/>
            </w:tabs>
          </w:pPr>
          <w:hyperlink w:anchor="__RefHeading___Toc26878_334720848">
            <w:r w:rsidR="001A6A9F">
              <w:rPr>
                <w:rStyle w:val="Vnculodendice"/>
                <w:webHidden/>
              </w:rPr>
              <w:t>Licenciatura em História</w:t>
            </w:r>
            <w:r w:rsidR="001A6A9F">
              <w:rPr>
                <w:rStyle w:val="Vnculodendice"/>
                <w:webHidden/>
              </w:rPr>
              <w:tab/>
              <w:t>93</w:t>
            </w:r>
          </w:hyperlink>
        </w:p>
        <w:p w:rsidR="00AA2693" w:rsidRDefault="00AA2693">
          <w:pPr>
            <w:pStyle w:val="TOC1"/>
            <w:tabs>
              <w:tab w:val="right" w:leader="dot" w:pos="8504"/>
            </w:tabs>
          </w:pPr>
          <w:hyperlink w:anchor="__RefHeading___Toc26880_334720848">
            <w:r w:rsidR="001A6A9F">
              <w:rPr>
                <w:rStyle w:val="Vnculodendice"/>
                <w:webHidden/>
              </w:rPr>
              <w:t>DISCIPLINA/UNIDADE CURRICULAR</w:t>
            </w:r>
            <w:r w:rsidR="001A6A9F">
              <w:rPr>
                <w:rStyle w:val="Vnculodendice"/>
                <w:webHidden/>
              </w:rPr>
              <w:tab/>
              <w:t>93</w:t>
            </w:r>
          </w:hyperlink>
        </w:p>
        <w:p w:rsidR="00AA2693" w:rsidRDefault="00AA2693">
          <w:pPr>
            <w:pStyle w:val="TOC3"/>
            <w:tabs>
              <w:tab w:val="right" w:leader="dot" w:pos="8504"/>
            </w:tabs>
          </w:pPr>
          <w:hyperlink w:anchor="__RefHeading___Toc26882_334720848">
            <w:r w:rsidR="001A6A9F">
              <w:rPr>
                <w:rStyle w:val="Vnculodendice"/>
                <w:webHidden/>
              </w:rPr>
              <w:t>DHR30084</w:t>
            </w:r>
            <w:r w:rsidR="001A6A9F">
              <w:rPr>
                <w:rStyle w:val="Vnculodendice"/>
                <w:webHidden/>
              </w:rPr>
              <w:tab/>
              <w:t>93</w:t>
            </w:r>
          </w:hyperlink>
        </w:p>
        <w:p w:rsidR="00AA2693" w:rsidRDefault="00AA2693">
          <w:pPr>
            <w:pStyle w:val="TOC1"/>
            <w:tabs>
              <w:tab w:val="right" w:leader="dot" w:pos="8504"/>
            </w:tabs>
          </w:pPr>
          <w:hyperlink w:anchor="__RefHeading___Toc26884_334720848">
            <w:r w:rsidR="001A6A9F">
              <w:rPr>
                <w:rStyle w:val="Vnculodendice"/>
                <w:webHidden/>
              </w:rPr>
              <w:t>EQUIV</w:t>
            </w:r>
            <w:r w:rsidR="001A6A9F">
              <w:rPr>
                <w:rStyle w:val="Vnculodendice"/>
                <w:webHidden/>
              </w:rPr>
              <w:t>ALÊNCIA</w:t>
            </w:r>
            <w:r w:rsidR="001A6A9F">
              <w:rPr>
                <w:rStyle w:val="Vnculodendice"/>
                <w:webHidden/>
              </w:rPr>
              <w:tab/>
              <w:t>93</w:t>
            </w:r>
          </w:hyperlink>
        </w:p>
        <w:p w:rsidR="00AA2693" w:rsidRDefault="00AA2693">
          <w:pPr>
            <w:pStyle w:val="TOC3"/>
            <w:tabs>
              <w:tab w:val="right" w:leader="dot" w:pos="8504"/>
            </w:tabs>
          </w:pPr>
          <w:hyperlink w:anchor="__RefHeading___Toc26886_334720848">
            <w:r w:rsidR="001A6A9F">
              <w:rPr>
                <w:rStyle w:val="Vnculodendice"/>
                <w:webHidden/>
              </w:rPr>
              <w:t>Licenciatura em História</w:t>
            </w:r>
            <w:r w:rsidR="001A6A9F">
              <w:rPr>
                <w:rStyle w:val="Vnculodendice"/>
                <w:webHidden/>
              </w:rPr>
              <w:tab/>
              <w:t>94</w:t>
            </w:r>
          </w:hyperlink>
        </w:p>
        <w:p w:rsidR="00AA2693" w:rsidRDefault="00AA2693">
          <w:pPr>
            <w:pStyle w:val="TOC1"/>
            <w:tabs>
              <w:tab w:val="right" w:leader="dot" w:pos="8504"/>
            </w:tabs>
          </w:pPr>
          <w:hyperlink w:anchor="__RefHeading___Toc26888_334720848">
            <w:r w:rsidR="001A6A9F">
              <w:rPr>
                <w:rStyle w:val="Vnculodendice"/>
                <w:webHidden/>
              </w:rPr>
              <w:t>DISCIPLINA/UNIDADE CURRICULAR</w:t>
            </w:r>
            <w:r w:rsidR="001A6A9F">
              <w:rPr>
                <w:rStyle w:val="Vnculodendice"/>
                <w:webHidden/>
              </w:rPr>
              <w:tab/>
              <w:t>94</w:t>
            </w:r>
          </w:hyperlink>
        </w:p>
        <w:p w:rsidR="00AA2693" w:rsidRDefault="00AA2693">
          <w:pPr>
            <w:pStyle w:val="TOC3"/>
            <w:tabs>
              <w:tab w:val="right" w:leader="dot" w:pos="8504"/>
            </w:tabs>
          </w:pPr>
          <w:hyperlink w:anchor="__RefHeading___Toc26890_334720848">
            <w:r w:rsidR="001A6A9F">
              <w:rPr>
                <w:rStyle w:val="Vnculodendice"/>
                <w:webHidden/>
              </w:rPr>
              <w:t>DHR30085</w:t>
            </w:r>
            <w:r w:rsidR="001A6A9F">
              <w:rPr>
                <w:rStyle w:val="Vnculodendice"/>
                <w:webHidden/>
              </w:rPr>
              <w:tab/>
              <w:t>94</w:t>
            </w:r>
          </w:hyperlink>
        </w:p>
        <w:p w:rsidR="00AA2693" w:rsidRDefault="00AA2693">
          <w:pPr>
            <w:pStyle w:val="TOC1"/>
            <w:tabs>
              <w:tab w:val="right" w:leader="dot" w:pos="8504"/>
            </w:tabs>
          </w:pPr>
          <w:hyperlink w:anchor="__RefHeading___Toc26892_334720848">
            <w:r w:rsidR="001A6A9F">
              <w:rPr>
                <w:rStyle w:val="Vnculodendice"/>
                <w:webHidden/>
              </w:rPr>
              <w:t>EQUIVALÊNCIA</w:t>
            </w:r>
            <w:r w:rsidR="001A6A9F">
              <w:rPr>
                <w:rStyle w:val="Vnculodendice"/>
                <w:webHidden/>
              </w:rPr>
              <w:tab/>
              <w:t>94</w:t>
            </w:r>
          </w:hyperlink>
        </w:p>
        <w:p w:rsidR="00AA2693" w:rsidRDefault="00AA2693">
          <w:pPr>
            <w:pStyle w:val="TOC3"/>
            <w:tabs>
              <w:tab w:val="right" w:leader="dot" w:pos="8504"/>
            </w:tabs>
          </w:pPr>
          <w:hyperlink w:anchor="__RefHeading___Toc26894_334720848">
            <w:r w:rsidR="001A6A9F">
              <w:rPr>
                <w:rStyle w:val="Vnculodendice"/>
                <w:webHidden/>
              </w:rPr>
              <w:t>Licenciatura em História</w:t>
            </w:r>
            <w:r w:rsidR="001A6A9F">
              <w:rPr>
                <w:rStyle w:val="Vnculodendice"/>
                <w:webHidden/>
              </w:rPr>
              <w:tab/>
              <w:t>96</w:t>
            </w:r>
          </w:hyperlink>
        </w:p>
        <w:p w:rsidR="00AA2693" w:rsidRDefault="00AA2693">
          <w:pPr>
            <w:pStyle w:val="TOC1"/>
            <w:tabs>
              <w:tab w:val="right" w:leader="dot" w:pos="8504"/>
            </w:tabs>
          </w:pPr>
          <w:hyperlink w:anchor="__RefHeading___Toc26896_334720848">
            <w:r w:rsidR="001A6A9F">
              <w:rPr>
                <w:rStyle w:val="Vnculodendice"/>
                <w:webHidden/>
              </w:rPr>
              <w:t>DISCIPLINA/UNIDADE CURRICULAR</w:t>
            </w:r>
            <w:r w:rsidR="001A6A9F">
              <w:rPr>
                <w:rStyle w:val="Vnculodendice"/>
                <w:webHidden/>
              </w:rPr>
              <w:tab/>
              <w:t>96</w:t>
            </w:r>
          </w:hyperlink>
        </w:p>
        <w:p w:rsidR="00AA2693" w:rsidRDefault="00AA2693">
          <w:pPr>
            <w:pStyle w:val="TOC3"/>
            <w:tabs>
              <w:tab w:val="right" w:leader="dot" w:pos="8504"/>
            </w:tabs>
          </w:pPr>
          <w:hyperlink w:anchor="__RefHeading___Toc26898_334720848">
            <w:r w:rsidR="001A6A9F">
              <w:rPr>
                <w:rStyle w:val="Vnculodendice"/>
                <w:webHidden/>
              </w:rPr>
              <w:t>DHR30086</w:t>
            </w:r>
            <w:r w:rsidR="001A6A9F">
              <w:rPr>
                <w:rStyle w:val="Vnculodendice"/>
                <w:webHidden/>
              </w:rPr>
              <w:tab/>
              <w:t>96</w:t>
            </w:r>
          </w:hyperlink>
        </w:p>
        <w:p w:rsidR="00AA2693" w:rsidRDefault="00AA2693">
          <w:pPr>
            <w:pStyle w:val="TOC1"/>
            <w:tabs>
              <w:tab w:val="right" w:leader="dot" w:pos="8504"/>
            </w:tabs>
          </w:pPr>
          <w:hyperlink w:anchor="__RefHeading___Toc26900_334720848">
            <w:r w:rsidR="001A6A9F">
              <w:rPr>
                <w:rStyle w:val="Vnculodendice"/>
                <w:webHidden/>
              </w:rPr>
              <w:t>EQUIVALÊNCIA</w:t>
            </w:r>
            <w:r w:rsidR="001A6A9F">
              <w:rPr>
                <w:rStyle w:val="Vnculodendice"/>
                <w:webHidden/>
              </w:rPr>
              <w:tab/>
              <w:t>96</w:t>
            </w:r>
          </w:hyperlink>
        </w:p>
        <w:p w:rsidR="00AA2693" w:rsidRDefault="00AA2693">
          <w:pPr>
            <w:pStyle w:val="TOC3"/>
            <w:tabs>
              <w:tab w:val="right" w:leader="dot" w:pos="8504"/>
            </w:tabs>
          </w:pPr>
          <w:hyperlink w:anchor="__RefHeading___Toc26902_334720848">
            <w:r w:rsidR="001A6A9F">
              <w:rPr>
                <w:rStyle w:val="Vnculodendice"/>
                <w:webHidden/>
              </w:rPr>
              <w:t>Licenciatura em História</w:t>
            </w:r>
            <w:r w:rsidR="001A6A9F">
              <w:rPr>
                <w:rStyle w:val="Vnculodendice"/>
                <w:webHidden/>
              </w:rPr>
              <w:tab/>
              <w:t>97</w:t>
            </w:r>
          </w:hyperlink>
        </w:p>
        <w:p w:rsidR="00AA2693" w:rsidRDefault="00AA2693">
          <w:pPr>
            <w:pStyle w:val="TOC1"/>
            <w:tabs>
              <w:tab w:val="right" w:leader="dot" w:pos="8504"/>
            </w:tabs>
          </w:pPr>
          <w:hyperlink w:anchor="__RefHeading___Toc26904_334720848">
            <w:r w:rsidR="001A6A9F">
              <w:rPr>
                <w:rStyle w:val="Vnculodendice"/>
                <w:webHidden/>
              </w:rPr>
              <w:t>DISCIPLINA/UNIDADE CURRICULAR</w:t>
            </w:r>
            <w:r w:rsidR="001A6A9F">
              <w:rPr>
                <w:rStyle w:val="Vnculodendice"/>
                <w:webHidden/>
              </w:rPr>
              <w:tab/>
              <w:t>97</w:t>
            </w:r>
          </w:hyperlink>
        </w:p>
        <w:p w:rsidR="00AA2693" w:rsidRDefault="00AA2693">
          <w:pPr>
            <w:pStyle w:val="TOC3"/>
            <w:tabs>
              <w:tab w:val="right" w:leader="dot" w:pos="8504"/>
            </w:tabs>
          </w:pPr>
          <w:hyperlink w:anchor="__RefHeading___Toc26906_334720848">
            <w:r w:rsidR="001A6A9F">
              <w:rPr>
                <w:rStyle w:val="Vnculodendice"/>
                <w:webHidden/>
              </w:rPr>
              <w:t>DHR30088</w:t>
            </w:r>
            <w:r w:rsidR="001A6A9F">
              <w:rPr>
                <w:rStyle w:val="Vnculodendice"/>
                <w:webHidden/>
              </w:rPr>
              <w:tab/>
              <w:t>97</w:t>
            </w:r>
          </w:hyperlink>
        </w:p>
        <w:p w:rsidR="00AA2693" w:rsidRDefault="00AA2693">
          <w:pPr>
            <w:pStyle w:val="TOC1"/>
            <w:tabs>
              <w:tab w:val="right" w:leader="dot" w:pos="8504"/>
            </w:tabs>
          </w:pPr>
          <w:hyperlink w:anchor="__RefHeading___Toc26908_334720848">
            <w:r w:rsidR="001A6A9F">
              <w:rPr>
                <w:rStyle w:val="Vnculodendice"/>
                <w:webHidden/>
              </w:rPr>
              <w:t>EQUIVALÊNCIA</w:t>
            </w:r>
            <w:r w:rsidR="001A6A9F">
              <w:rPr>
                <w:rStyle w:val="Vnculodendice"/>
                <w:webHidden/>
              </w:rPr>
              <w:tab/>
              <w:t>97</w:t>
            </w:r>
          </w:hyperlink>
        </w:p>
        <w:p w:rsidR="00AA2693" w:rsidRDefault="00AA2693">
          <w:pPr>
            <w:pStyle w:val="TOC3"/>
            <w:tabs>
              <w:tab w:val="right" w:leader="dot" w:pos="8504"/>
            </w:tabs>
          </w:pPr>
          <w:hyperlink w:anchor="__RefHeading___Toc26910_334720848">
            <w:r w:rsidR="001A6A9F">
              <w:rPr>
                <w:rStyle w:val="Vnculodendice"/>
                <w:webHidden/>
              </w:rPr>
              <w:t>Licenciatura em História</w:t>
            </w:r>
            <w:r w:rsidR="001A6A9F">
              <w:rPr>
                <w:rStyle w:val="Vnculodendice"/>
                <w:webHidden/>
              </w:rPr>
              <w:tab/>
              <w:t>98</w:t>
            </w:r>
          </w:hyperlink>
        </w:p>
        <w:p w:rsidR="00AA2693" w:rsidRDefault="00AA2693">
          <w:pPr>
            <w:pStyle w:val="TOC1"/>
            <w:tabs>
              <w:tab w:val="right" w:leader="dot" w:pos="8504"/>
            </w:tabs>
          </w:pPr>
          <w:hyperlink w:anchor="__RefHeading___Toc26912_334720848">
            <w:r w:rsidR="001A6A9F">
              <w:rPr>
                <w:rStyle w:val="Vnculodendice"/>
                <w:webHidden/>
              </w:rPr>
              <w:t>DISCIPLINA/UNIDADE CURRICULAR</w:t>
            </w:r>
            <w:r w:rsidR="001A6A9F">
              <w:rPr>
                <w:rStyle w:val="Vnculodendice"/>
                <w:webHidden/>
              </w:rPr>
              <w:tab/>
              <w:t>98</w:t>
            </w:r>
          </w:hyperlink>
        </w:p>
        <w:p w:rsidR="00AA2693" w:rsidRDefault="00AA2693">
          <w:pPr>
            <w:pStyle w:val="TOC3"/>
            <w:tabs>
              <w:tab w:val="right" w:leader="dot" w:pos="8504"/>
            </w:tabs>
          </w:pPr>
          <w:hyperlink w:anchor="__RefHeading___Toc26914_334720848">
            <w:r w:rsidR="001A6A9F">
              <w:rPr>
                <w:rStyle w:val="Vnculodendice"/>
                <w:webHidden/>
              </w:rPr>
              <w:t>DHR30089</w:t>
            </w:r>
            <w:r w:rsidR="001A6A9F">
              <w:rPr>
                <w:rStyle w:val="Vnculodendice"/>
                <w:webHidden/>
              </w:rPr>
              <w:tab/>
              <w:t>98</w:t>
            </w:r>
          </w:hyperlink>
        </w:p>
        <w:p w:rsidR="00AA2693" w:rsidRDefault="00AA2693">
          <w:pPr>
            <w:pStyle w:val="TOC1"/>
            <w:tabs>
              <w:tab w:val="right" w:leader="dot" w:pos="8504"/>
            </w:tabs>
          </w:pPr>
          <w:hyperlink w:anchor="__RefHeading___Toc26916_334720848">
            <w:r w:rsidR="001A6A9F">
              <w:rPr>
                <w:rStyle w:val="Vnculodendice"/>
                <w:webHidden/>
              </w:rPr>
              <w:t>EQUIVALÊNCIA</w:t>
            </w:r>
            <w:r w:rsidR="001A6A9F">
              <w:rPr>
                <w:rStyle w:val="Vnculodendice"/>
                <w:webHidden/>
              </w:rPr>
              <w:tab/>
              <w:t>98</w:t>
            </w:r>
          </w:hyperlink>
        </w:p>
        <w:p w:rsidR="00AA2693" w:rsidRDefault="00AA2693">
          <w:pPr>
            <w:pStyle w:val="TOC3"/>
            <w:tabs>
              <w:tab w:val="right" w:leader="dot" w:pos="8504"/>
            </w:tabs>
          </w:pPr>
          <w:hyperlink w:anchor="__RefHeading___Toc26918_334720848">
            <w:r w:rsidR="001A6A9F">
              <w:rPr>
                <w:rStyle w:val="Vnculodendice"/>
                <w:webHidden/>
              </w:rPr>
              <w:t>Licenciatura em História</w:t>
            </w:r>
            <w:r w:rsidR="001A6A9F">
              <w:rPr>
                <w:rStyle w:val="Vnculodendice"/>
                <w:webHidden/>
              </w:rPr>
              <w:tab/>
              <w:t>99</w:t>
            </w:r>
          </w:hyperlink>
        </w:p>
        <w:p w:rsidR="00AA2693" w:rsidRDefault="00AA2693">
          <w:pPr>
            <w:pStyle w:val="TOC1"/>
            <w:tabs>
              <w:tab w:val="right" w:leader="dot" w:pos="8504"/>
            </w:tabs>
          </w:pPr>
          <w:hyperlink w:anchor="__RefHeading___Toc26920_334720848">
            <w:r w:rsidR="001A6A9F">
              <w:rPr>
                <w:rStyle w:val="Vnculodendice"/>
                <w:webHidden/>
              </w:rPr>
              <w:t>DISCIPLINA/UNIDADE CURRICULAR</w:t>
            </w:r>
            <w:r w:rsidR="001A6A9F">
              <w:rPr>
                <w:rStyle w:val="Vnculodendice"/>
                <w:webHidden/>
              </w:rPr>
              <w:tab/>
              <w:t>99</w:t>
            </w:r>
          </w:hyperlink>
        </w:p>
        <w:p w:rsidR="00AA2693" w:rsidRDefault="00AA2693">
          <w:pPr>
            <w:pStyle w:val="TOC3"/>
            <w:tabs>
              <w:tab w:val="right" w:leader="dot" w:pos="8504"/>
            </w:tabs>
          </w:pPr>
          <w:hyperlink w:anchor="__RefHeading___Toc26922_334720848">
            <w:r w:rsidR="001A6A9F">
              <w:rPr>
                <w:rStyle w:val="Vnculodendice"/>
                <w:webHidden/>
              </w:rPr>
              <w:t>DHR30090</w:t>
            </w:r>
            <w:r w:rsidR="001A6A9F">
              <w:rPr>
                <w:rStyle w:val="Vnculodendice"/>
                <w:webHidden/>
              </w:rPr>
              <w:tab/>
              <w:t>99</w:t>
            </w:r>
          </w:hyperlink>
        </w:p>
        <w:p w:rsidR="00AA2693" w:rsidRDefault="00AA2693">
          <w:pPr>
            <w:pStyle w:val="TOC1"/>
            <w:tabs>
              <w:tab w:val="right" w:leader="dot" w:pos="8504"/>
            </w:tabs>
          </w:pPr>
          <w:hyperlink w:anchor="__RefHeading___Toc26924_334720848">
            <w:r w:rsidR="001A6A9F">
              <w:rPr>
                <w:rStyle w:val="Vnculodendice"/>
                <w:webHidden/>
              </w:rPr>
              <w:t>EQ</w:t>
            </w:r>
            <w:r w:rsidR="001A6A9F">
              <w:rPr>
                <w:rStyle w:val="Vnculodendice"/>
                <w:webHidden/>
              </w:rPr>
              <w:t>UIVALÊNCIA</w:t>
            </w:r>
            <w:r w:rsidR="001A6A9F">
              <w:rPr>
                <w:rStyle w:val="Vnculodendice"/>
                <w:webHidden/>
              </w:rPr>
              <w:tab/>
              <w:t>99</w:t>
            </w:r>
          </w:hyperlink>
        </w:p>
        <w:p w:rsidR="00AA2693" w:rsidRDefault="00AA2693">
          <w:pPr>
            <w:pStyle w:val="TOC3"/>
            <w:tabs>
              <w:tab w:val="right" w:leader="dot" w:pos="8504"/>
            </w:tabs>
          </w:pPr>
          <w:hyperlink w:anchor="__RefHeading___Toc26926_334720848">
            <w:r w:rsidR="001A6A9F">
              <w:rPr>
                <w:rStyle w:val="Vnculodendice"/>
                <w:webHidden/>
              </w:rPr>
              <w:t>Licenciatura em História</w:t>
            </w:r>
            <w:r w:rsidR="001A6A9F">
              <w:rPr>
                <w:rStyle w:val="Vnculodendice"/>
                <w:webHidden/>
              </w:rPr>
              <w:tab/>
              <w:t>101</w:t>
            </w:r>
          </w:hyperlink>
        </w:p>
        <w:p w:rsidR="00AA2693" w:rsidRDefault="00AA2693">
          <w:pPr>
            <w:pStyle w:val="TOC1"/>
            <w:tabs>
              <w:tab w:val="right" w:leader="dot" w:pos="8504"/>
            </w:tabs>
          </w:pPr>
          <w:hyperlink w:anchor="__RefHeading___Toc26928_334720848">
            <w:r w:rsidR="001A6A9F">
              <w:rPr>
                <w:rStyle w:val="Vnculodendice"/>
                <w:webHidden/>
              </w:rPr>
              <w:t>DISCIPLINA/UNIDADE CURRICULAR</w:t>
            </w:r>
            <w:r w:rsidR="001A6A9F">
              <w:rPr>
                <w:rStyle w:val="Vnculodendice"/>
                <w:webHidden/>
              </w:rPr>
              <w:tab/>
              <w:t>101</w:t>
            </w:r>
          </w:hyperlink>
        </w:p>
        <w:p w:rsidR="00AA2693" w:rsidRDefault="00AA2693">
          <w:pPr>
            <w:pStyle w:val="TOC3"/>
            <w:tabs>
              <w:tab w:val="right" w:leader="dot" w:pos="8504"/>
            </w:tabs>
          </w:pPr>
          <w:hyperlink w:anchor="__RefHeading___Toc26930_334720848">
            <w:r w:rsidR="001A6A9F">
              <w:rPr>
                <w:rStyle w:val="Vnculodendice"/>
                <w:webHidden/>
              </w:rPr>
              <w:t>DHR30091</w:t>
            </w:r>
            <w:r w:rsidR="001A6A9F">
              <w:rPr>
                <w:rStyle w:val="Vnculodendice"/>
                <w:webHidden/>
              </w:rPr>
              <w:tab/>
              <w:t>101</w:t>
            </w:r>
          </w:hyperlink>
        </w:p>
        <w:p w:rsidR="00AA2693" w:rsidRDefault="00AA2693">
          <w:pPr>
            <w:pStyle w:val="TOC1"/>
            <w:tabs>
              <w:tab w:val="right" w:leader="dot" w:pos="8504"/>
            </w:tabs>
          </w:pPr>
          <w:hyperlink w:anchor="__RefHeading___Toc26932_334720848">
            <w:r w:rsidR="001A6A9F">
              <w:rPr>
                <w:rStyle w:val="Vnculodendice"/>
                <w:webHidden/>
              </w:rPr>
              <w:t>EQUIVALÊNCIA</w:t>
            </w:r>
            <w:r w:rsidR="001A6A9F">
              <w:rPr>
                <w:rStyle w:val="Vnculodendice"/>
                <w:webHidden/>
              </w:rPr>
              <w:tab/>
              <w:t>101</w:t>
            </w:r>
          </w:hyperlink>
        </w:p>
        <w:p w:rsidR="00AA2693" w:rsidRDefault="00AA2693">
          <w:pPr>
            <w:pStyle w:val="TOC3"/>
            <w:tabs>
              <w:tab w:val="right" w:leader="dot" w:pos="8504"/>
            </w:tabs>
          </w:pPr>
          <w:hyperlink w:anchor="__RefHeading___Toc26934_334720848">
            <w:r w:rsidR="001A6A9F">
              <w:rPr>
                <w:rStyle w:val="Vnculodendice"/>
                <w:webHidden/>
              </w:rPr>
              <w:t>4.4.2 Ementário: Componentes Curriculares Optativa</w:t>
            </w:r>
            <w:r w:rsidR="001A6A9F">
              <w:rPr>
                <w:rStyle w:val="Vnculodendice"/>
                <w:webHidden/>
              </w:rPr>
              <w:tab/>
              <w:t>102</w:t>
            </w:r>
          </w:hyperlink>
        </w:p>
        <w:p w:rsidR="00AA2693" w:rsidRDefault="00AA2693">
          <w:pPr>
            <w:pStyle w:val="TOC3"/>
            <w:tabs>
              <w:tab w:val="right" w:leader="dot" w:pos="8504"/>
            </w:tabs>
          </w:pPr>
          <w:hyperlink w:anchor="__RefHeading___Toc26936_334720848">
            <w:r w:rsidR="001A6A9F">
              <w:rPr>
                <w:rStyle w:val="Vnculodendice"/>
                <w:webHidden/>
              </w:rPr>
              <w:t>Licenciatura em História</w:t>
            </w:r>
            <w:r w:rsidR="001A6A9F">
              <w:rPr>
                <w:rStyle w:val="Vnculodendice"/>
                <w:webHidden/>
              </w:rPr>
              <w:tab/>
            </w:r>
            <w:r w:rsidR="001A6A9F">
              <w:rPr>
                <w:rStyle w:val="Vnculodendice"/>
                <w:webHidden/>
              </w:rPr>
              <w:t>102</w:t>
            </w:r>
          </w:hyperlink>
        </w:p>
        <w:p w:rsidR="00AA2693" w:rsidRDefault="00AA2693">
          <w:pPr>
            <w:pStyle w:val="TOC1"/>
            <w:tabs>
              <w:tab w:val="right" w:leader="dot" w:pos="8504"/>
            </w:tabs>
          </w:pPr>
          <w:hyperlink w:anchor="__RefHeading___Toc26938_334720848">
            <w:r w:rsidR="001A6A9F">
              <w:rPr>
                <w:rStyle w:val="Vnculodendice"/>
                <w:webHidden/>
              </w:rPr>
              <w:t>DISCIPLINA/UNIDADE CURRICULAR</w:t>
            </w:r>
            <w:r w:rsidR="001A6A9F">
              <w:rPr>
                <w:rStyle w:val="Vnculodendice"/>
                <w:webHidden/>
              </w:rPr>
              <w:tab/>
              <w:t>102</w:t>
            </w:r>
          </w:hyperlink>
        </w:p>
        <w:p w:rsidR="00AA2693" w:rsidRDefault="00AA2693">
          <w:pPr>
            <w:pStyle w:val="TOC3"/>
            <w:tabs>
              <w:tab w:val="right" w:leader="dot" w:pos="8504"/>
            </w:tabs>
          </w:pPr>
          <w:hyperlink w:anchor="__RefHeading___Toc26940_334720848">
            <w:r w:rsidR="001A6A9F">
              <w:rPr>
                <w:rStyle w:val="Vnculodendice"/>
                <w:webHidden/>
              </w:rPr>
              <w:t>DHR30093</w:t>
            </w:r>
            <w:r w:rsidR="001A6A9F">
              <w:rPr>
                <w:rStyle w:val="Vnculodendice"/>
                <w:webHidden/>
              </w:rPr>
              <w:tab/>
              <w:t>102</w:t>
            </w:r>
          </w:hyperlink>
        </w:p>
        <w:p w:rsidR="00AA2693" w:rsidRDefault="00AA2693">
          <w:pPr>
            <w:pStyle w:val="TOC1"/>
            <w:tabs>
              <w:tab w:val="right" w:leader="dot" w:pos="8504"/>
            </w:tabs>
          </w:pPr>
          <w:hyperlink w:anchor="__RefHeading___Toc26942_334720848">
            <w:r w:rsidR="001A6A9F">
              <w:rPr>
                <w:rStyle w:val="Vnculodendice"/>
                <w:webHidden/>
              </w:rPr>
              <w:t>EQUIVALÊNCIA</w:t>
            </w:r>
            <w:r w:rsidR="001A6A9F">
              <w:rPr>
                <w:rStyle w:val="Vnculodendice"/>
                <w:webHidden/>
              </w:rPr>
              <w:tab/>
              <w:t>102</w:t>
            </w:r>
          </w:hyperlink>
        </w:p>
        <w:p w:rsidR="00AA2693" w:rsidRDefault="00AA2693">
          <w:pPr>
            <w:pStyle w:val="TOC3"/>
            <w:tabs>
              <w:tab w:val="right" w:leader="dot" w:pos="8504"/>
            </w:tabs>
          </w:pPr>
          <w:hyperlink w:anchor="__RefHeading___Toc26944_334720848">
            <w:r w:rsidR="001A6A9F">
              <w:rPr>
                <w:rStyle w:val="Vnculodendice"/>
                <w:webHidden/>
              </w:rPr>
              <w:t>Licenciatura em História</w:t>
            </w:r>
            <w:r w:rsidR="001A6A9F">
              <w:rPr>
                <w:rStyle w:val="Vnculodendice"/>
                <w:webHidden/>
              </w:rPr>
              <w:tab/>
              <w:t>104</w:t>
            </w:r>
          </w:hyperlink>
        </w:p>
        <w:p w:rsidR="00AA2693" w:rsidRDefault="00AA2693">
          <w:pPr>
            <w:pStyle w:val="TOC1"/>
            <w:tabs>
              <w:tab w:val="right" w:leader="dot" w:pos="8504"/>
            </w:tabs>
          </w:pPr>
          <w:hyperlink w:anchor="__RefHeading___Toc26946_334720848">
            <w:r w:rsidR="001A6A9F">
              <w:rPr>
                <w:rStyle w:val="Vnculodendice"/>
                <w:webHidden/>
              </w:rPr>
              <w:t>DISCIPLINA/UNIDADE CURRICULAR</w:t>
            </w:r>
            <w:r w:rsidR="001A6A9F">
              <w:rPr>
                <w:rStyle w:val="Vnculodendice"/>
                <w:webHidden/>
              </w:rPr>
              <w:tab/>
              <w:t>104</w:t>
            </w:r>
          </w:hyperlink>
        </w:p>
        <w:p w:rsidR="00AA2693" w:rsidRDefault="00AA2693">
          <w:pPr>
            <w:pStyle w:val="TOC3"/>
            <w:tabs>
              <w:tab w:val="right" w:leader="dot" w:pos="8504"/>
            </w:tabs>
          </w:pPr>
          <w:hyperlink w:anchor="__RefHeading___Toc26948_334720848">
            <w:r w:rsidR="001A6A9F">
              <w:rPr>
                <w:rStyle w:val="Vnculodendice"/>
                <w:webHidden/>
              </w:rPr>
              <w:t>DHR30094</w:t>
            </w:r>
            <w:r w:rsidR="001A6A9F">
              <w:rPr>
                <w:rStyle w:val="Vnculodendice"/>
                <w:webHidden/>
              </w:rPr>
              <w:tab/>
              <w:t>104</w:t>
            </w:r>
          </w:hyperlink>
        </w:p>
        <w:p w:rsidR="00AA2693" w:rsidRDefault="00AA2693">
          <w:pPr>
            <w:pStyle w:val="TOC1"/>
            <w:tabs>
              <w:tab w:val="right" w:leader="dot" w:pos="8504"/>
            </w:tabs>
          </w:pPr>
          <w:hyperlink w:anchor="__RefHeading___Toc26950_334720848">
            <w:r w:rsidR="001A6A9F">
              <w:rPr>
                <w:rStyle w:val="Vnculodendice"/>
                <w:webHidden/>
              </w:rPr>
              <w:t>EQUIVALÊNCIA</w:t>
            </w:r>
            <w:r w:rsidR="001A6A9F">
              <w:rPr>
                <w:rStyle w:val="Vnculodendice"/>
                <w:webHidden/>
              </w:rPr>
              <w:tab/>
              <w:t>104</w:t>
            </w:r>
          </w:hyperlink>
        </w:p>
        <w:p w:rsidR="00AA2693" w:rsidRDefault="00AA2693">
          <w:pPr>
            <w:pStyle w:val="TOC3"/>
            <w:tabs>
              <w:tab w:val="right" w:leader="dot" w:pos="8504"/>
            </w:tabs>
          </w:pPr>
          <w:hyperlink w:anchor="__RefHeading___Toc26952_334720848">
            <w:r w:rsidR="001A6A9F">
              <w:rPr>
                <w:rStyle w:val="Vnculodendice"/>
                <w:webHidden/>
              </w:rPr>
              <w:t>Licenciatura em História</w:t>
            </w:r>
            <w:r w:rsidR="001A6A9F">
              <w:rPr>
                <w:rStyle w:val="Vnculodendice"/>
                <w:webHidden/>
              </w:rPr>
              <w:tab/>
              <w:t>105</w:t>
            </w:r>
          </w:hyperlink>
        </w:p>
        <w:p w:rsidR="00AA2693" w:rsidRDefault="00AA2693">
          <w:pPr>
            <w:pStyle w:val="TOC1"/>
            <w:tabs>
              <w:tab w:val="right" w:leader="dot" w:pos="8504"/>
            </w:tabs>
          </w:pPr>
          <w:hyperlink w:anchor="__RefHeading___Toc26954_334720848">
            <w:r w:rsidR="001A6A9F">
              <w:rPr>
                <w:rStyle w:val="Vnculodendice"/>
                <w:webHidden/>
              </w:rPr>
              <w:t>DISCIPLINA/UNIDADE CURRICULAR</w:t>
            </w:r>
            <w:r w:rsidR="001A6A9F">
              <w:rPr>
                <w:rStyle w:val="Vnculodendice"/>
                <w:webHidden/>
              </w:rPr>
              <w:tab/>
              <w:t>105</w:t>
            </w:r>
          </w:hyperlink>
        </w:p>
        <w:p w:rsidR="00AA2693" w:rsidRDefault="00AA2693">
          <w:pPr>
            <w:pStyle w:val="TOC3"/>
            <w:tabs>
              <w:tab w:val="right" w:leader="dot" w:pos="8504"/>
            </w:tabs>
          </w:pPr>
          <w:hyperlink w:anchor="__RefHeading___Toc26956_334720848">
            <w:r w:rsidR="001A6A9F">
              <w:rPr>
                <w:rStyle w:val="Vnculodendice"/>
                <w:webHidden/>
              </w:rPr>
              <w:t>DHR3</w:t>
            </w:r>
            <w:r w:rsidR="001A6A9F">
              <w:rPr>
                <w:rStyle w:val="Vnculodendice"/>
                <w:webHidden/>
              </w:rPr>
              <w:t>0095</w:t>
            </w:r>
            <w:r w:rsidR="001A6A9F">
              <w:rPr>
                <w:rStyle w:val="Vnculodendice"/>
                <w:webHidden/>
              </w:rPr>
              <w:tab/>
              <w:t>105</w:t>
            </w:r>
          </w:hyperlink>
        </w:p>
        <w:p w:rsidR="00AA2693" w:rsidRDefault="00AA2693">
          <w:pPr>
            <w:pStyle w:val="TOC1"/>
            <w:tabs>
              <w:tab w:val="right" w:leader="dot" w:pos="8504"/>
            </w:tabs>
          </w:pPr>
          <w:hyperlink w:anchor="__RefHeading___Toc26958_334720848">
            <w:r w:rsidR="001A6A9F">
              <w:rPr>
                <w:rStyle w:val="Vnculodendice"/>
                <w:webHidden/>
              </w:rPr>
              <w:t>EQUIVALÊNCIA</w:t>
            </w:r>
            <w:r w:rsidR="001A6A9F">
              <w:rPr>
                <w:rStyle w:val="Vnculodendice"/>
                <w:webHidden/>
              </w:rPr>
              <w:tab/>
              <w:t>105</w:t>
            </w:r>
          </w:hyperlink>
        </w:p>
        <w:p w:rsidR="00AA2693" w:rsidRDefault="00AA2693">
          <w:pPr>
            <w:pStyle w:val="TOC3"/>
            <w:tabs>
              <w:tab w:val="right" w:leader="dot" w:pos="8504"/>
            </w:tabs>
          </w:pPr>
          <w:hyperlink w:anchor="__RefHeading___Toc26960_334720848">
            <w:r w:rsidR="001A6A9F">
              <w:rPr>
                <w:rStyle w:val="Vnculodendice"/>
                <w:webHidden/>
              </w:rPr>
              <w:t>Licenciatura em História</w:t>
            </w:r>
            <w:r w:rsidR="001A6A9F">
              <w:rPr>
                <w:rStyle w:val="Vnculodendice"/>
                <w:webHidden/>
              </w:rPr>
              <w:tab/>
              <w:t>106</w:t>
            </w:r>
          </w:hyperlink>
        </w:p>
        <w:p w:rsidR="00AA2693" w:rsidRDefault="00AA2693">
          <w:pPr>
            <w:pStyle w:val="TOC1"/>
            <w:tabs>
              <w:tab w:val="right" w:leader="dot" w:pos="8504"/>
            </w:tabs>
          </w:pPr>
          <w:hyperlink w:anchor="__RefHeading___Toc26962_334720848">
            <w:r w:rsidR="001A6A9F">
              <w:rPr>
                <w:rStyle w:val="Vnculodendice"/>
                <w:webHidden/>
              </w:rPr>
              <w:t>DISCIPLINA/UNIDADE CURRICULAR</w:t>
            </w:r>
            <w:r w:rsidR="001A6A9F">
              <w:rPr>
                <w:rStyle w:val="Vnculodendice"/>
                <w:webHidden/>
              </w:rPr>
              <w:tab/>
              <w:t>106</w:t>
            </w:r>
          </w:hyperlink>
        </w:p>
        <w:p w:rsidR="00AA2693" w:rsidRDefault="00AA2693">
          <w:pPr>
            <w:pStyle w:val="TOC3"/>
            <w:tabs>
              <w:tab w:val="right" w:leader="dot" w:pos="8504"/>
            </w:tabs>
          </w:pPr>
          <w:hyperlink w:anchor="__RefHeading___Toc26964_334720848">
            <w:r w:rsidR="001A6A9F">
              <w:rPr>
                <w:rStyle w:val="Vnculodendice"/>
                <w:webHidden/>
              </w:rPr>
              <w:t>DHR30096</w:t>
            </w:r>
            <w:r w:rsidR="001A6A9F">
              <w:rPr>
                <w:rStyle w:val="Vnculodendice"/>
                <w:webHidden/>
              </w:rPr>
              <w:tab/>
              <w:t>106</w:t>
            </w:r>
          </w:hyperlink>
        </w:p>
        <w:p w:rsidR="00AA2693" w:rsidRDefault="00AA2693">
          <w:pPr>
            <w:pStyle w:val="TOC1"/>
            <w:tabs>
              <w:tab w:val="right" w:leader="dot" w:pos="8504"/>
            </w:tabs>
          </w:pPr>
          <w:hyperlink w:anchor="__RefHeading___Toc26966_334720848">
            <w:r w:rsidR="001A6A9F">
              <w:rPr>
                <w:rStyle w:val="Vnculodendice"/>
                <w:webHidden/>
              </w:rPr>
              <w:t>EQUIVALÊNCIA</w:t>
            </w:r>
            <w:r w:rsidR="001A6A9F">
              <w:rPr>
                <w:rStyle w:val="Vnculodendice"/>
                <w:webHidden/>
              </w:rPr>
              <w:tab/>
              <w:t>106</w:t>
            </w:r>
          </w:hyperlink>
        </w:p>
        <w:p w:rsidR="00AA2693" w:rsidRDefault="00AA2693">
          <w:pPr>
            <w:pStyle w:val="TOC3"/>
            <w:tabs>
              <w:tab w:val="right" w:leader="dot" w:pos="8504"/>
            </w:tabs>
          </w:pPr>
          <w:hyperlink w:anchor="__RefHeading___Toc26968_334720848">
            <w:r w:rsidR="001A6A9F">
              <w:rPr>
                <w:rStyle w:val="Vnculodendice"/>
                <w:webHidden/>
              </w:rPr>
              <w:t>Licenciatura em História</w:t>
            </w:r>
            <w:r w:rsidR="001A6A9F">
              <w:rPr>
                <w:rStyle w:val="Vnculodendice"/>
                <w:webHidden/>
              </w:rPr>
              <w:tab/>
              <w:t>107</w:t>
            </w:r>
          </w:hyperlink>
        </w:p>
        <w:p w:rsidR="00AA2693" w:rsidRDefault="00AA2693">
          <w:pPr>
            <w:pStyle w:val="TOC1"/>
            <w:tabs>
              <w:tab w:val="right" w:leader="dot" w:pos="8504"/>
            </w:tabs>
          </w:pPr>
          <w:hyperlink w:anchor="__RefHeading___Toc26970_334720848">
            <w:r w:rsidR="001A6A9F">
              <w:rPr>
                <w:rStyle w:val="Vnculodendice"/>
                <w:webHidden/>
              </w:rPr>
              <w:t>DISCIPLINA/UNIDADE CURRICULAR</w:t>
            </w:r>
            <w:r w:rsidR="001A6A9F">
              <w:rPr>
                <w:rStyle w:val="Vnculodendice"/>
                <w:webHidden/>
              </w:rPr>
              <w:tab/>
              <w:t>107</w:t>
            </w:r>
          </w:hyperlink>
        </w:p>
        <w:p w:rsidR="00AA2693" w:rsidRDefault="00AA2693">
          <w:pPr>
            <w:pStyle w:val="TOC3"/>
            <w:tabs>
              <w:tab w:val="right" w:leader="dot" w:pos="8504"/>
            </w:tabs>
          </w:pPr>
          <w:hyperlink w:anchor="__RefHeading___Toc26972_334720848">
            <w:r w:rsidR="001A6A9F">
              <w:rPr>
                <w:rStyle w:val="Vnculodendice"/>
                <w:webHidden/>
              </w:rPr>
              <w:t>DHR30097</w:t>
            </w:r>
            <w:r w:rsidR="001A6A9F">
              <w:rPr>
                <w:rStyle w:val="Vnculodendice"/>
                <w:webHidden/>
              </w:rPr>
              <w:tab/>
              <w:t>107</w:t>
            </w:r>
          </w:hyperlink>
        </w:p>
        <w:p w:rsidR="00AA2693" w:rsidRDefault="00AA2693">
          <w:pPr>
            <w:pStyle w:val="TOC1"/>
            <w:tabs>
              <w:tab w:val="right" w:leader="dot" w:pos="8504"/>
            </w:tabs>
          </w:pPr>
          <w:hyperlink w:anchor="__RefHeading___Toc26974_334720848">
            <w:r w:rsidR="001A6A9F">
              <w:rPr>
                <w:rStyle w:val="Vnculodendice"/>
                <w:webHidden/>
              </w:rPr>
              <w:t>EQUIVALÊNCIA</w:t>
            </w:r>
            <w:r w:rsidR="001A6A9F">
              <w:rPr>
                <w:rStyle w:val="Vnculodendice"/>
                <w:webHidden/>
              </w:rPr>
              <w:tab/>
              <w:t>107</w:t>
            </w:r>
          </w:hyperlink>
        </w:p>
        <w:p w:rsidR="00AA2693" w:rsidRDefault="00AA2693">
          <w:pPr>
            <w:pStyle w:val="TOC3"/>
            <w:tabs>
              <w:tab w:val="right" w:leader="dot" w:pos="8504"/>
            </w:tabs>
          </w:pPr>
          <w:hyperlink w:anchor="__RefHeading___Toc26976_334720848">
            <w:r w:rsidR="001A6A9F">
              <w:rPr>
                <w:rStyle w:val="Vnculodendice"/>
                <w:webHidden/>
              </w:rPr>
              <w:t xml:space="preserve">Licenciatura </w:t>
            </w:r>
            <w:r w:rsidR="001A6A9F">
              <w:rPr>
                <w:rStyle w:val="Vnculodendice"/>
                <w:webHidden/>
              </w:rPr>
              <w:t>em História</w:t>
            </w:r>
            <w:r w:rsidR="001A6A9F">
              <w:rPr>
                <w:rStyle w:val="Vnculodendice"/>
                <w:webHidden/>
              </w:rPr>
              <w:tab/>
              <w:t>108</w:t>
            </w:r>
          </w:hyperlink>
        </w:p>
        <w:p w:rsidR="00AA2693" w:rsidRDefault="00AA2693">
          <w:pPr>
            <w:pStyle w:val="TOC1"/>
            <w:tabs>
              <w:tab w:val="right" w:leader="dot" w:pos="8504"/>
            </w:tabs>
          </w:pPr>
          <w:hyperlink w:anchor="__RefHeading___Toc26978_334720848">
            <w:r w:rsidR="001A6A9F">
              <w:rPr>
                <w:rStyle w:val="Vnculodendice"/>
                <w:webHidden/>
              </w:rPr>
              <w:t>DISCIPLINA/UNIDADE CURRICULAR</w:t>
            </w:r>
            <w:r w:rsidR="001A6A9F">
              <w:rPr>
                <w:rStyle w:val="Vnculodendice"/>
                <w:webHidden/>
              </w:rPr>
              <w:tab/>
              <w:t>108</w:t>
            </w:r>
          </w:hyperlink>
        </w:p>
        <w:p w:rsidR="00AA2693" w:rsidRDefault="00AA2693">
          <w:pPr>
            <w:pStyle w:val="TOC3"/>
            <w:tabs>
              <w:tab w:val="right" w:leader="dot" w:pos="8504"/>
            </w:tabs>
          </w:pPr>
          <w:hyperlink w:anchor="__RefHeading___Toc26980_334720848">
            <w:r w:rsidR="001A6A9F">
              <w:rPr>
                <w:rStyle w:val="Vnculodendice"/>
                <w:webHidden/>
              </w:rPr>
              <w:t>DHR30098</w:t>
            </w:r>
            <w:r w:rsidR="001A6A9F">
              <w:rPr>
                <w:rStyle w:val="Vnculodendice"/>
                <w:webHidden/>
              </w:rPr>
              <w:tab/>
              <w:t>108</w:t>
            </w:r>
          </w:hyperlink>
        </w:p>
        <w:p w:rsidR="00AA2693" w:rsidRDefault="00AA2693">
          <w:pPr>
            <w:pStyle w:val="TOC1"/>
            <w:tabs>
              <w:tab w:val="right" w:leader="dot" w:pos="8504"/>
            </w:tabs>
          </w:pPr>
          <w:hyperlink w:anchor="__RefHeading___Toc26982_334720848">
            <w:r w:rsidR="001A6A9F">
              <w:rPr>
                <w:rStyle w:val="Vnculodendice"/>
                <w:webHidden/>
              </w:rPr>
              <w:t>EQUIVALÊNCIA</w:t>
            </w:r>
            <w:r w:rsidR="001A6A9F">
              <w:rPr>
                <w:rStyle w:val="Vnculodendice"/>
                <w:webHidden/>
              </w:rPr>
              <w:tab/>
              <w:t>108</w:t>
            </w:r>
          </w:hyperlink>
        </w:p>
        <w:p w:rsidR="00AA2693" w:rsidRDefault="00AA2693">
          <w:pPr>
            <w:pStyle w:val="TOC3"/>
            <w:tabs>
              <w:tab w:val="right" w:leader="dot" w:pos="8504"/>
            </w:tabs>
          </w:pPr>
          <w:hyperlink w:anchor="__RefHeading___Toc26984_334720848">
            <w:r w:rsidR="001A6A9F">
              <w:rPr>
                <w:rStyle w:val="Vnculodendice"/>
                <w:webHidden/>
              </w:rPr>
              <w:t>Licenciatura em História</w:t>
            </w:r>
            <w:r w:rsidR="001A6A9F">
              <w:rPr>
                <w:rStyle w:val="Vnculodendice"/>
                <w:webHidden/>
              </w:rPr>
              <w:tab/>
              <w:t>109</w:t>
            </w:r>
          </w:hyperlink>
        </w:p>
        <w:p w:rsidR="00AA2693" w:rsidRDefault="00AA2693">
          <w:pPr>
            <w:pStyle w:val="TOC1"/>
            <w:tabs>
              <w:tab w:val="right" w:leader="dot" w:pos="8504"/>
            </w:tabs>
          </w:pPr>
          <w:hyperlink w:anchor="__RefHeading___Toc26986_334720848">
            <w:r w:rsidR="001A6A9F">
              <w:rPr>
                <w:rStyle w:val="Vnculodendice"/>
                <w:webHidden/>
              </w:rPr>
              <w:t>DISCIPLINA/UNIDADE CURRICULAR</w:t>
            </w:r>
            <w:r w:rsidR="001A6A9F">
              <w:rPr>
                <w:rStyle w:val="Vnculodendice"/>
                <w:webHidden/>
              </w:rPr>
              <w:tab/>
              <w:t>109</w:t>
            </w:r>
          </w:hyperlink>
        </w:p>
        <w:p w:rsidR="00AA2693" w:rsidRDefault="00AA2693">
          <w:pPr>
            <w:pStyle w:val="TOC3"/>
            <w:tabs>
              <w:tab w:val="right" w:leader="dot" w:pos="8504"/>
            </w:tabs>
          </w:pPr>
          <w:hyperlink w:anchor="__RefHeading___Toc26988_334720848">
            <w:r w:rsidR="001A6A9F">
              <w:rPr>
                <w:rStyle w:val="Vnculodendice"/>
                <w:webHidden/>
              </w:rPr>
              <w:t>DHR30099</w:t>
            </w:r>
            <w:r w:rsidR="001A6A9F">
              <w:rPr>
                <w:rStyle w:val="Vnculodendice"/>
                <w:webHidden/>
              </w:rPr>
              <w:tab/>
              <w:t>109</w:t>
            </w:r>
          </w:hyperlink>
        </w:p>
        <w:p w:rsidR="00AA2693" w:rsidRDefault="00AA2693">
          <w:pPr>
            <w:pStyle w:val="TOC1"/>
            <w:tabs>
              <w:tab w:val="right" w:leader="dot" w:pos="8504"/>
            </w:tabs>
          </w:pPr>
          <w:hyperlink w:anchor="__RefHeading___Toc26990_334720848">
            <w:r w:rsidR="001A6A9F">
              <w:rPr>
                <w:rStyle w:val="Vnculodendice"/>
                <w:webHidden/>
              </w:rPr>
              <w:t>EQUIVALÊNCIA</w:t>
            </w:r>
            <w:r w:rsidR="001A6A9F">
              <w:rPr>
                <w:rStyle w:val="Vnculodendice"/>
                <w:webHidden/>
              </w:rPr>
              <w:tab/>
              <w:t>109</w:t>
            </w:r>
          </w:hyperlink>
        </w:p>
        <w:p w:rsidR="00AA2693" w:rsidRDefault="00AA2693">
          <w:pPr>
            <w:pStyle w:val="TOC3"/>
            <w:tabs>
              <w:tab w:val="right" w:leader="dot" w:pos="8504"/>
            </w:tabs>
          </w:pPr>
          <w:hyperlink w:anchor="__RefHeading___Toc26992_334720848">
            <w:r w:rsidR="001A6A9F">
              <w:rPr>
                <w:rStyle w:val="Vnculodendice"/>
                <w:webHidden/>
              </w:rPr>
              <w:t>Licenciatura em História</w:t>
            </w:r>
            <w:r w:rsidR="001A6A9F">
              <w:rPr>
                <w:rStyle w:val="Vnculodendice"/>
                <w:webHidden/>
              </w:rPr>
              <w:tab/>
              <w:t>110</w:t>
            </w:r>
          </w:hyperlink>
        </w:p>
        <w:p w:rsidR="00AA2693" w:rsidRDefault="00AA2693">
          <w:pPr>
            <w:pStyle w:val="TOC1"/>
            <w:tabs>
              <w:tab w:val="right" w:leader="dot" w:pos="8504"/>
            </w:tabs>
          </w:pPr>
          <w:hyperlink w:anchor="__RefHeading___Toc26994_334720848">
            <w:r w:rsidR="001A6A9F">
              <w:rPr>
                <w:rStyle w:val="Vnculodendice"/>
                <w:webHidden/>
              </w:rPr>
              <w:t>DISCIPLINA/UNIDADE CURRICULAR</w:t>
            </w:r>
            <w:r w:rsidR="001A6A9F">
              <w:rPr>
                <w:rStyle w:val="Vnculodendice"/>
                <w:webHidden/>
              </w:rPr>
              <w:tab/>
              <w:t>110</w:t>
            </w:r>
          </w:hyperlink>
        </w:p>
        <w:p w:rsidR="00AA2693" w:rsidRDefault="00AA2693">
          <w:pPr>
            <w:pStyle w:val="TOC3"/>
            <w:tabs>
              <w:tab w:val="right" w:leader="dot" w:pos="8504"/>
            </w:tabs>
          </w:pPr>
          <w:hyperlink w:anchor="__RefHeading___Toc26996_334720848">
            <w:r w:rsidR="001A6A9F">
              <w:rPr>
                <w:rStyle w:val="Vnculodendice"/>
                <w:webHidden/>
              </w:rPr>
              <w:t>DHR30100</w:t>
            </w:r>
            <w:r w:rsidR="001A6A9F">
              <w:rPr>
                <w:rStyle w:val="Vnculodendice"/>
                <w:webHidden/>
              </w:rPr>
              <w:tab/>
              <w:t>110</w:t>
            </w:r>
          </w:hyperlink>
        </w:p>
        <w:p w:rsidR="00AA2693" w:rsidRDefault="00AA2693">
          <w:pPr>
            <w:pStyle w:val="TOC1"/>
            <w:tabs>
              <w:tab w:val="right" w:leader="dot" w:pos="8504"/>
            </w:tabs>
          </w:pPr>
          <w:hyperlink w:anchor="__RefHeading___Toc26998_334720848">
            <w:r w:rsidR="001A6A9F">
              <w:rPr>
                <w:rStyle w:val="Vnculodendice"/>
                <w:webHidden/>
              </w:rPr>
              <w:t>EQUIVALÊNCIA</w:t>
            </w:r>
            <w:r w:rsidR="001A6A9F">
              <w:rPr>
                <w:rStyle w:val="Vnculodendice"/>
                <w:webHidden/>
              </w:rPr>
              <w:tab/>
              <w:t>110</w:t>
            </w:r>
          </w:hyperlink>
        </w:p>
        <w:p w:rsidR="00AA2693" w:rsidRDefault="00AA2693">
          <w:pPr>
            <w:pStyle w:val="TOC3"/>
            <w:tabs>
              <w:tab w:val="right" w:leader="dot" w:pos="8504"/>
            </w:tabs>
          </w:pPr>
          <w:hyperlink w:anchor="__RefHeading___Toc27000_334720848">
            <w:r w:rsidR="001A6A9F">
              <w:rPr>
                <w:rStyle w:val="Vnculodendice"/>
                <w:webHidden/>
              </w:rPr>
              <w:t>Licenciatura em História</w:t>
            </w:r>
            <w:r w:rsidR="001A6A9F">
              <w:rPr>
                <w:rStyle w:val="Vnculodendice"/>
                <w:webHidden/>
              </w:rPr>
              <w:tab/>
              <w:t>112</w:t>
            </w:r>
          </w:hyperlink>
        </w:p>
        <w:p w:rsidR="00AA2693" w:rsidRDefault="00AA2693">
          <w:pPr>
            <w:pStyle w:val="TOC1"/>
            <w:tabs>
              <w:tab w:val="right" w:leader="dot" w:pos="8504"/>
            </w:tabs>
          </w:pPr>
          <w:hyperlink w:anchor="__RefHeading___Toc27002_334720848">
            <w:r w:rsidR="001A6A9F">
              <w:rPr>
                <w:rStyle w:val="Vnculodendice"/>
                <w:webHidden/>
              </w:rPr>
              <w:t>DISCIPLINA/UNIDADE CURRICUL</w:t>
            </w:r>
            <w:r w:rsidR="001A6A9F">
              <w:rPr>
                <w:rStyle w:val="Vnculodendice"/>
                <w:webHidden/>
              </w:rPr>
              <w:t>AR</w:t>
            </w:r>
            <w:r w:rsidR="001A6A9F">
              <w:rPr>
                <w:rStyle w:val="Vnculodendice"/>
                <w:webHidden/>
              </w:rPr>
              <w:tab/>
              <w:t>112</w:t>
            </w:r>
          </w:hyperlink>
        </w:p>
        <w:p w:rsidR="00AA2693" w:rsidRDefault="00AA2693">
          <w:pPr>
            <w:pStyle w:val="TOC3"/>
            <w:tabs>
              <w:tab w:val="right" w:leader="dot" w:pos="8504"/>
            </w:tabs>
          </w:pPr>
          <w:hyperlink w:anchor="__RefHeading___Toc27004_334720848">
            <w:r w:rsidR="001A6A9F">
              <w:rPr>
                <w:rStyle w:val="Vnculodendice"/>
                <w:webHidden/>
              </w:rPr>
              <w:t>DHR30101</w:t>
            </w:r>
            <w:r w:rsidR="001A6A9F">
              <w:rPr>
                <w:rStyle w:val="Vnculodendice"/>
                <w:webHidden/>
              </w:rPr>
              <w:tab/>
              <w:t>112</w:t>
            </w:r>
          </w:hyperlink>
        </w:p>
        <w:p w:rsidR="00AA2693" w:rsidRDefault="00AA2693">
          <w:pPr>
            <w:pStyle w:val="TOC1"/>
            <w:tabs>
              <w:tab w:val="right" w:leader="dot" w:pos="8504"/>
            </w:tabs>
          </w:pPr>
          <w:hyperlink w:anchor="__RefHeading___Toc27006_334720848">
            <w:r w:rsidR="001A6A9F">
              <w:rPr>
                <w:rStyle w:val="Vnculodendice"/>
                <w:webHidden/>
              </w:rPr>
              <w:t>EQUIVALÊNCIA</w:t>
            </w:r>
            <w:r w:rsidR="001A6A9F">
              <w:rPr>
                <w:rStyle w:val="Vnculodendice"/>
                <w:webHidden/>
              </w:rPr>
              <w:tab/>
              <w:t>112</w:t>
            </w:r>
          </w:hyperlink>
        </w:p>
        <w:p w:rsidR="00AA2693" w:rsidRDefault="00AA2693">
          <w:pPr>
            <w:pStyle w:val="TOC3"/>
            <w:tabs>
              <w:tab w:val="right" w:leader="dot" w:pos="8504"/>
            </w:tabs>
          </w:pPr>
          <w:hyperlink w:anchor="__RefHeading___Toc27008_334720848">
            <w:r w:rsidR="001A6A9F">
              <w:rPr>
                <w:rStyle w:val="Vnculodendice"/>
                <w:webHidden/>
              </w:rPr>
              <w:t>Licenciatura em História</w:t>
            </w:r>
            <w:r w:rsidR="001A6A9F">
              <w:rPr>
                <w:rStyle w:val="Vnculodendice"/>
                <w:webHidden/>
              </w:rPr>
              <w:tab/>
              <w:t>114</w:t>
            </w:r>
          </w:hyperlink>
        </w:p>
        <w:p w:rsidR="00AA2693" w:rsidRDefault="00AA2693">
          <w:pPr>
            <w:pStyle w:val="TOC1"/>
            <w:tabs>
              <w:tab w:val="right" w:leader="dot" w:pos="8504"/>
            </w:tabs>
          </w:pPr>
          <w:hyperlink w:anchor="__RefHeading___Toc27010_334720848">
            <w:r w:rsidR="001A6A9F">
              <w:rPr>
                <w:rStyle w:val="Vnculodendice"/>
                <w:webHidden/>
              </w:rPr>
              <w:t>DISCIPLINA/UNIDADE CURRICULAR</w:t>
            </w:r>
            <w:r w:rsidR="001A6A9F">
              <w:rPr>
                <w:rStyle w:val="Vnculodendice"/>
                <w:webHidden/>
              </w:rPr>
              <w:tab/>
              <w:t>114</w:t>
            </w:r>
          </w:hyperlink>
        </w:p>
        <w:p w:rsidR="00AA2693" w:rsidRDefault="00AA2693">
          <w:pPr>
            <w:pStyle w:val="TOC3"/>
            <w:tabs>
              <w:tab w:val="right" w:leader="dot" w:pos="8504"/>
            </w:tabs>
          </w:pPr>
          <w:hyperlink w:anchor="__RefHeading___Toc27012_334720848">
            <w:r w:rsidR="001A6A9F">
              <w:rPr>
                <w:rStyle w:val="Vnculodendice"/>
                <w:webHidden/>
              </w:rPr>
              <w:t>DHR30102</w:t>
            </w:r>
            <w:r w:rsidR="001A6A9F">
              <w:rPr>
                <w:rStyle w:val="Vnculodendice"/>
                <w:webHidden/>
              </w:rPr>
              <w:tab/>
              <w:t>114</w:t>
            </w:r>
          </w:hyperlink>
        </w:p>
        <w:p w:rsidR="00AA2693" w:rsidRDefault="00AA2693">
          <w:pPr>
            <w:pStyle w:val="TOC1"/>
            <w:tabs>
              <w:tab w:val="right" w:leader="dot" w:pos="8504"/>
            </w:tabs>
          </w:pPr>
          <w:hyperlink w:anchor="__RefHeading___Toc27014_334720848">
            <w:r w:rsidR="001A6A9F">
              <w:rPr>
                <w:rStyle w:val="Vnculodendice"/>
                <w:webHidden/>
              </w:rPr>
              <w:t>EQUIVALÊNCIA</w:t>
            </w:r>
            <w:r w:rsidR="001A6A9F">
              <w:rPr>
                <w:rStyle w:val="Vnculodendice"/>
                <w:webHidden/>
              </w:rPr>
              <w:tab/>
              <w:t>114</w:t>
            </w:r>
          </w:hyperlink>
        </w:p>
        <w:p w:rsidR="00AA2693" w:rsidRDefault="00AA2693">
          <w:pPr>
            <w:pStyle w:val="TOC3"/>
            <w:tabs>
              <w:tab w:val="right" w:leader="dot" w:pos="8504"/>
            </w:tabs>
          </w:pPr>
          <w:hyperlink w:anchor="__RefHeading___Toc27016_334720848">
            <w:r w:rsidR="001A6A9F">
              <w:rPr>
                <w:rStyle w:val="Vnculodendice"/>
                <w:webHidden/>
              </w:rPr>
              <w:t>Licenciatura em História</w:t>
            </w:r>
            <w:r w:rsidR="001A6A9F">
              <w:rPr>
                <w:rStyle w:val="Vnculodendice"/>
                <w:webHidden/>
              </w:rPr>
              <w:tab/>
              <w:t>115</w:t>
            </w:r>
          </w:hyperlink>
        </w:p>
        <w:p w:rsidR="00AA2693" w:rsidRDefault="00AA2693">
          <w:pPr>
            <w:pStyle w:val="TOC1"/>
            <w:tabs>
              <w:tab w:val="right" w:leader="dot" w:pos="8504"/>
            </w:tabs>
          </w:pPr>
          <w:hyperlink w:anchor="__RefHeading___Toc27018_334720848">
            <w:r w:rsidR="001A6A9F">
              <w:rPr>
                <w:rStyle w:val="Vnculodendice"/>
                <w:webHidden/>
              </w:rPr>
              <w:t>DISCIPLINA/UNIDADE CURRICULAR</w:t>
            </w:r>
            <w:r w:rsidR="001A6A9F">
              <w:rPr>
                <w:rStyle w:val="Vnculodendice"/>
                <w:webHidden/>
              </w:rPr>
              <w:tab/>
              <w:t>115</w:t>
            </w:r>
          </w:hyperlink>
        </w:p>
        <w:p w:rsidR="00AA2693" w:rsidRDefault="00AA2693">
          <w:pPr>
            <w:pStyle w:val="TOC3"/>
            <w:tabs>
              <w:tab w:val="right" w:leader="dot" w:pos="8504"/>
            </w:tabs>
          </w:pPr>
          <w:hyperlink w:anchor="__RefHeading___Toc27020_334720848">
            <w:r w:rsidR="001A6A9F">
              <w:rPr>
                <w:rStyle w:val="Vnculodendice"/>
                <w:webHidden/>
              </w:rPr>
              <w:t>DHR30103</w:t>
            </w:r>
            <w:r w:rsidR="001A6A9F">
              <w:rPr>
                <w:rStyle w:val="Vnculodendice"/>
                <w:webHidden/>
              </w:rPr>
              <w:tab/>
              <w:t>115</w:t>
            </w:r>
          </w:hyperlink>
        </w:p>
        <w:p w:rsidR="00AA2693" w:rsidRDefault="00AA2693">
          <w:pPr>
            <w:pStyle w:val="TOC1"/>
            <w:tabs>
              <w:tab w:val="right" w:leader="dot" w:pos="8504"/>
            </w:tabs>
          </w:pPr>
          <w:hyperlink w:anchor="__RefHeading___Toc27022_334720848">
            <w:r w:rsidR="001A6A9F">
              <w:rPr>
                <w:rStyle w:val="Vnculodendice"/>
                <w:webHidden/>
              </w:rPr>
              <w:t>EQUIVALÊNCIA</w:t>
            </w:r>
            <w:r w:rsidR="001A6A9F">
              <w:rPr>
                <w:rStyle w:val="Vnculodendice"/>
                <w:webHidden/>
              </w:rPr>
              <w:tab/>
              <w:t>115</w:t>
            </w:r>
          </w:hyperlink>
        </w:p>
        <w:p w:rsidR="00AA2693" w:rsidRDefault="00AA2693">
          <w:pPr>
            <w:pStyle w:val="TOC3"/>
            <w:tabs>
              <w:tab w:val="right" w:leader="dot" w:pos="8504"/>
            </w:tabs>
          </w:pPr>
          <w:hyperlink w:anchor="__RefHeading___Toc27024_334720848">
            <w:r w:rsidR="001A6A9F">
              <w:rPr>
                <w:rStyle w:val="Vnculodendice"/>
                <w:webHidden/>
              </w:rPr>
              <w:t>Licenciatura em História</w:t>
            </w:r>
            <w:r w:rsidR="001A6A9F">
              <w:rPr>
                <w:rStyle w:val="Vnculodendice"/>
                <w:webHidden/>
              </w:rPr>
              <w:tab/>
              <w:t>116</w:t>
            </w:r>
          </w:hyperlink>
        </w:p>
        <w:p w:rsidR="00AA2693" w:rsidRDefault="00AA2693">
          <w:pPr>
            <w:pStyle w:val="TOC1"/>
            <w:tabs>
              <w:tab w:val="right" w:leader="dot" w:pos="8504"/>
            </w:tabs>
          </w:pPr>
          <w:hyperlink w:anchor="__RefHeading___Toc27026_334720848">
            <w:r w:rsidR="001A6A9F">
              <w:rPr>
                <w:rStyle w:val="Vnculodendice"/>
                <w:webHidden/>
              </w:rPr>
              <w:t>DISCIPLINA/UNIDADE CURRICULAR</w:t>
            </w:r>
            <w:r w:rsidR="001A6A9F">
              <w:rPr>
                <w:rStyle w:val="Vnculodendice"/>
                <w:webHidden/>
              </w:rPr>
              <w:tab/>
              <w:t>116</w:t>
            </w:r>
          </w:hyperlink>
        </w:p>
        <w:p w:rsidR="00AA2693" w:rsidRDefault="00AA2693">
          <w:pPr>
            <w:pStyle w:val="TOC3"/>
            <w:tabs>
              <w:tab w:val="right" w:leader="dot" w:pos="8504"/>
            </w:tabs>
          </w:pPr>
          <w:hyperlink w:anchor="__RefHeading___Toc27028_334720848">
            <w:r w:rsidR="001A6A9F">
              <w:rPr>
                <w:rStyle w:val="Vnculodendice"/>
                <w:webHidden/>
              </w:rPr>
              <w:t>DHR30104</w:t>
            </w:r>
            <w:r w:rsidR="001A6A9F">
              <w:rPr>
                <w:rStyle w:val="Vnculodendice"/>
                <w:webHidden/>
              </w:rPr>
              <w:tab/>
              <w:t>116</w:t>
            </w:r>
          </w:hyperlink>
        </w:p>
        <w:p w:rsidR="00AA2693" w:rsidRDefault="00AA2693">
          <w:pPr>
            <w:pStyle w:val="TOC1"/>
            <w:tabs>
              <w:tab w:val="right" w:leader="dot" w:pos="8504"/>
            </w:tabs>
          </w:pPr>
          <w:hyperlink w:anchor="__RefHeading___Toc27030_334720848">
            <w:r w:rsidR="001A6A9F">
              <w:rPr>
                <w:rStyle w:val="Vnculodendice"/>
                <w:webHidden/>
              </w:rPr>
              <w:t>EQUIVALÊNCIA</w:t>
            </w:r>
            <w:r w:rsidR="001A6A9F">
              <w:rPr>
                <w:rStyle w:val="Vnculodendice"/>
                <w:webHidden/>
              </w:rPr>
              <w:tab/>
              <w:t>116</w:t>
            </w:r>
          </w:hyperlink>
        </w:p>
        <w:p w:rsidR="00AA2693" w:rsidRDefault="00AA2693">
          <w:pPr>
            <w:pStyle w:val="TOC3"/>
            <w:tabs>
              <w:tab w:val="right" w:leader="dot" w:pos="8504"/>
            </w:tabs>
          </w:pPr>
          <w:hyperlink w:anchor="__RefHeading___Toc27032_334720848">
            <w:r w:rsidR="001A6A9F">
              <w:rPr>
                <w:rStyle w:val="Vnculodendice"/>
                <w:webHidden/>
              </w:rPr>
              <w:t>Licenciatura em História</w:t>
            </w:r>
            <w:r w:rsidR="001A6A9F">
              <w:rPr>
                <w:rStyle w:val="Vnculodendice"/>
                <w:webHidden/>
              </w:rPr>
              <w:tab/>
              <w:t>117</w:t>
            </w:r>
          </w:hyperlink>
        </w:p>
        <w:p w:rsidR="00AA2693" w:rsidRDefault="00AA2693">
          <w:pPr>
            <w:pStyle w:val="TOC1"/>
            <w:tabs>
              <w:tab w:val="right" w:leader="dot" w:pos="8504"/>
            </w:tabs>
          </w:pPr>
          <w:hyperlink w:anchor="__RefHeading___Toc27034_334720848">
            <w:r w:rsidR="001A6A9F">
              <w:rPr>
                <w:rStyle w:val="Vnculodendice"/>
                <w:webHidden/>
              </w:rPr>
              <w:t>DISCIPLINA/UNIDADE CURRICULAR</w:t>
            </w:r>
            <w:r w:rsidR="001A6A9F">
              <w:rPr>
                <w:rStyle w:val="Vnculodendice"/>
                <w:webHidden/>
              </w:rPr>
              <w:tab/>
              <w:t>117</w:t>
            </w:r>
          </w:hyperlink>
        </w:p>
        <w:p w:rsidR="00AA2693" w:rsidRDefault="00AA2693">
          <w:pPr>
            <w:pStyle w:val="TOC3"/>
            <w:tabs>
              <w:tab w:val="right" w:leader="dot" w:pos="8504"/>
            </w:tabs>
          </w:pPr>
          <w:hyperlink w:anchor="__RefHeading___Toc27036_334720848">
            <w:r w:rsidR="001A6A9F">
              <w:rPr>
                <w:rStyle w:val="Vnculodendice"/>
                <w:webHidden/>
              </w:rPr>
              <w:t>DHR30105</w:t>
            </w:r>
            <w:r w:rsidR="001A6A9F">
              <w:rPr>
                <w:rStyle w:val="Vnculodendice"/>
                <w:webHidden/>
              </w:rPr>
              <w:tab/>
              <w:t>117</w:t>
            </w:r>
          </w:hyperlink>
        </w:p>
        <w:p w:rsidR="00AA2693" w:rsidRDefault="00AA2693">
          <w:pPr>
            <w:pStyle w:val="TOC1"/>
            <w:tabs>
              <w:tab w:val="right" w:leader="dot" w:pos="8504"/>
            </w:tabs>
          </w:pPr>
          <w:hyperlink w:anchor="__RefHeading___Toc27038_334720848">
            <w:r w:rsidR="001A6A9F">
              <w:rPr>
                <w:rStyle w:val="Vnculodendice"/>
                <w:webHidden/>
              </w:rPr>
              <w:t>EQUIVALÊNCIA</w:t>
            </w:r>
            <w:r w:rsidR="001A6A9F">
              <w:rPr>
                <w:rStyle w:val="Vnculodendice"/>
                <w:webHidden/>
              </w:rPr>
              <w:tab/>
              <w:t>117</w:t>
            </w:r>
          </w:hyperlink>
        </w:p>
        <w:p w:rsidR="00AA2693" w:rsidRDefault="00AA2693">
          <w:pPr>
            <w:pStyle w:val="TOC3"/>
            <w:tabs>
              <w:tab w:val="right" w:leader="dot" w:pos="8504"/>
            </w:tabs>
          </w:pPr>
          <w:hyperlink w:anchor="__RefHeading___Toc27040_334720848">
            <w:r w:rsidR="001A6A9F">
              <w:rPr>
                <w:rStyle w:val="Vnculodendice"/>
                <w:webHidden/>
              </w:rPr>
              <w:t>Licenciatura em História</w:t>
            </w:r>
            <w:r w:rsidR="001A6A9F">
              <w:rPr>
                <w:rStyle w:val="Vnculodendice"/>
                <w:webHidden/>
              </w:rPr>
              <w:tab/>
              <w:t>119</w:t>
            </w:r>
          </w:hyperlink>
        </w:p>
        <w:p w:rsidR="00AA2693" w:rsidRDefault="00AA2693">
          <w:pPr>
            <w:pStyle w:val="TOC1"/>
            <w:tabs>
              <w:tab w:val="right" w:leader="dot" w:pos="8504"/>
            </w:tabs>
          </w:pPr>
          <w:hyperlink w:anchor="__RefHeading___Toc27042_334720848">
            <w:r w:rsidR="001A6A9F">
              <w:rPr>
                <w:rStyle w:val="Vnculodendice"/>
                <w:webHidden/>
              </w:rPr>
              <w:t>DISCIPLINA/UNI</w:t>
            </w:r>
            <w:r w:rsidR="001A6A9F">
              <w:rPr>
                <w:rStyle w:val="Vnculodendice"/>
                <w:webHidden/>
              </w:rPr>
              <w:t>DADE CURRICULAR</w:t>
            </w:r>
            <w:r w:rsidR="001A6A9F">
              <w:rPr>
                <w:rStyle w:val="Vnculodendice"/>
                <w:webHidden/>
              </w:rPr>
              <w:tab/>
              <w:t>119</w:t>
            </w:r>
          </w:hyperlink>
        </w:p>
        <w:p w:rsidR="00AA2693" w:rsidRDefault="00AA2693">
          <w:pPr>
            <w:pStyle w:val="TOC3"/>
            <w:tabs>
              <w:tab w:val="right" w:leader="dot" w:pos="8504"/>
            </w:tabs>
          </w:pPr>
          <w:hyperlink w:anchor="__RefHeading___Toc27044_334720848">
            <w:r w:rsidR="001A6A9F">
              <w:rPr>
                <w:rStyle w:val="Vnculodendice"/>
                <w:webHidden/>
              </w:rPr>
              <w:t>DHR30106</w:t>
            </w:r>
            <w:r w:rsidR="001A6A9F">
              <w:rPr>
                <w:rStyle w:val="Vnculodendice"/>
                <w:webHidden/>
              </w:rPr>
              <w:tab/>
              <w:t>119</w:t>
            </w:r>
          </w:hyperlink>
        </w:p>
        <w:p w:rsidR="00AA2693" w:rsidRDefault="00AA2693">
          <w:pPr>
            <w:pStyle w:val="TOC1"/>
            <w:tabs>
              <w:tab w:val="right" w:leader="dot" w:pos="8504"/>
            </w:tabs>
          </w:pPr>
          <w:hyperlink w:anchor="__RefHeading___Toc27046_334720848">
            <w:r w:rsidR="001A6A9F">
              <w:rPr>
                <w:rStyle w:val="Vnculodendice"/>
                <w:webHidden/>
              </w:rPr>
              <w:t>EQUIVALÊNCIA</w:t>
            </w:r>
            <w:r w:rsidR="001A6A9F">
              <w:rPr>
                <w:rStyle w:val="Vnculodendice"/>
                <w:webHidden/>
              </w:rPr>
              <w:tab/>
              <w:t>119</w:t>
            </w:r>
          </w:hyperlink>
        </w:p>
        <w:p w:rsidR="00AA2693" w:rsidRDefault="00AA2693">
          <w:pPr>
            <w:pStyle w:val="TOC3"/>
            <w:tabs>
              <w:tab w:val="right" w:leader="dot" w:pos="8504"/>
            </w:tabs>
          </w:pPr>
          <w:hyperlink w:anchor="__RefHeading___Toc27048_334720848">
            <w:r w:rsidR="001A6A9F">
              <w:rPr>
                <w:rStyle w:val="Vnculodendice"/>
                <w:webHidden/>
              </w:rPr>
              <w:t>Licenciatura em História</w:t>
            </w:r>
            <w:r w:rsidR="001A6A9F">
              <w:rPr>
                <w:rStyle w:val="Vnculodendice"/>
                <w:webHidden/>
              </w:rPr>
              <w:tab/>
              <w:t>120</w:t>
            </w:r>
          </w:hyperlink>
        </w:p>
        <w:p w:rsidR="00AA2693" w:rsidRDefault="00AA2693">
          <w:pPr>
            <w:pStyle w:val="TOC1"/>
            <w:tabs>
              <w:tab w:val="right" w:leader="dot" w:pos="8504"/>
            </w:tabs>
          </w:pPr>
          <w:hyperlink w:anchor="__RefHeading___Toc27050_334720848">
            <w:r w:rsidR="001A6A9F">
              <w:rPr>
                <w:rStyle w:val="Vnculodendice"/>
                <w:webHidden/>
              </w:rPr>
              <w:t>DISCIPLINA/UNIDADE CURRICULAR</w:t>
            </w:r>
            <w:r w:rsidR="001A6A9F">
              <w:rPr>
                <w:rStyle w:val="Vnculodendice"/>
                <w:webHidden/>
              </w:rPr>
              <w:tab/>
              <w:t>120</w:t>
            </w:r>
          </w:hyperlink>
        </w:p>
        <w:p w:rsidR="00AA2693" w:rsidRDefault="00AA2693">
          <w:pPr>
            <w:pStyle w:val="TOC3"/>
            <w:tabs>
              <w:tab w:val="right" w:leader="dot" w:pos="8504"/>
            </w:tabs>
          </w:pPr>
          <w:hyperlink w:anchor="__RefHeading___Toc27052_334720848">
            <w:r w:rsidR="001A6A9F">
              <w:rPr>
                <w:rStyle w:val="Vnculodendice"/>
                <w:webHidden/>
              </w:rPr>
              <w:t>DHR30107</w:t>
            </w:r>
            <w:r w:rsidR="001A6A9F">
              <w:rPr>
                <w:rStyle w:val="Vnculodendice"/>
                <w:webHidden/>
              </w:rPr>
              <w:tab/>
              <w:t>120</w:t>
            </w:r>
          </w:hyperlink>
        </w:p>
        <w:p w:rsidR="00AA2693" w:rsidRDefault="00AA2693">
          <w:pPr>
            <w:pStyle w:val="TOC1"/>
            <w:tabs>
              <w:tab w:val="right" w:leader="dot" w:pos="8504"/>
            </w:tabs>
          </w:pPr>
          <w:hyperlink w:anchor="__RefHeading___Toc27054_334720848">
            <w:r w:rsidR="001A6A9F">
              <w:rPr>
                <w:rStyle w:val="Vnculodendice"/>
                <w:webHidden/>
              </w:rPr>
              <w:t>EQUIVALÊNCIA</w:t>
            </w:r>
            <w:r w:rsidR="001A6A9F">
              <w:rPr>
                <w:rStyle w:val="Vnculodendice"/>
                <w:webHidden/>
              </w:rPr>
              <w:tab/>
              <w:t>120</w:t>
            </w:r>
          </w:hyperlink>
        </w:p>
        <w:p w:rsidR="00AA2693" w:rsidRDefault="00AA2693">
          <w:pPr>
            <w:pStyle w:val="TOC3"/>
            <w:tabs>
              <w:tab w:val="right" w:leader="dot" w:pos="8504"/>
            </w:tabs>
          </w:pPr>
          <w:hyperlink w:anchor="__RefHeading___Toc27056_334720848">
            <w:r w:rsidR="001A6A9F">
              <w:rPr>
                <w:rStyle w:val="Vnculodendice"/>
                <w:webHidden/>
              </w:rPr>
              <w:t>Licenciatura em História</w:t>
            </w:r>
            <w:r w:rsidR="001A6A9F">
              <w:rPr>
                <w:rStyle w:val="Vnculodendice"/>
                <w:webHidden/>
              </w:rPr>
              <w:tab/>
              <w:t>121</w:t>
            </w:r>
          </w:hyperlink>
        </w:p>
        <w:p w:rsidR="00AA2693" w:rsidRDefault="00AA2693">
          <w:pPr>
            <w:pStyle w:val="TOC1"/>
            <w:tabs>
              <w:tab w:val="right" w:leader="dot" w:pos="8504"/>
            </w:tabs>
          </w:pPr>
          <w:hyperlink w:anchor="__RefHeading___Toc27058_334720848">
            <w:r w:rsidR="001A6A9F">
              <w:rPr>
                <w:rStyle w:val="Vnculodendice"/>
                <w:webHidden/>
              </w:rPr>
              <w:t>DISCIPLINA/UNIDADE CURRICULAR</w:t>
            </w:r>
            <w:r w:rsidR="001A6A9F">
              <w:rPr>
                <w:rStyle w:val="Vnculodendice"/>
                <w:webHidden/>
              </w:rPr>
              <w:tab/>
              <w:t>121</w:t>
            </w:r>
          </w:hyperlink>
        </w:p>
        <w:p w:rsidR="00AA2693" w:rsidRDefault="00AA2693">
          <w:pPr>
            <w:pStyle w:val="TOC3"/>
            <w:tabs>
              <w:tab w:val="right" w:leader="dot" w:pos="8504"/>
            </w:tabs>
          </w:pPr>
          <w:hyperlink w:anchor="__RefHeading___Toc27060_334720848">
            <w:r w:rsidR="001A6A9F">
              <w:rPr>
                <w:rStyle w:val="Vnculodendice"/>
                <w:webHidden/>
              </w:rPr>
              <w:t>DHR30108</w:t>
            </w:r>
            <w:r w:rsidR="001A6A9F">
              <w:rPr>
                <w:rStyle w:val="Vnculodendice"/>
                <w:webHidden/>
              </w:rPr>
              <w:tab/>
              <w:t>121</w:t>
            </w:r>
          </w:hyperlink>
        </w:p>
        <w:p w:rsidR="00AA2693" w:rsidRDefault="00AA2693">
          <w:pPr>
            <w:pStyle w:val="TOC1"/>
            <w:tabs>
              <w:tab w:val="right" w:leader="dot" w:pos="8504"/>
            </w:tabs>
          </w:pPr>
          <w:hyperlink w:anchor="__RefHeading___Toc27062_334720848">
            <w:r w:rsidR="001A6A9F">
              <w:rPr>
                <w:rStyle w:val="Vnculodendice"/>
                <w:webHidden/>
              </w:rPr>
              <w:t>EQUIVALÊNCIA</w:t>
            </w:r>
            <w:r w:rsidR="001A6A9F">
              <w:rPr>
                <w:rStyle w:val="Vnculodendice"/>
                <w:webHidden/>
              </w:rPr>
              <w:tab/>
              <w:t>121</w:t>
            </w:r>
          </w:hyperlink>
        </w:p>
        <w:p w:rsidR="00AA2693" w:rsidRDefault="00AA2693">
          <w:pPr>
            <w:pStyle w:val="TOC3"/>
            <w:tabs>
              <w:tab w:val="right" w:leader="dot" w:pos="8504"/>
            </w:tabs>
          </w:pPr>
          <w:hyperlink w:anchor="__RefHeading___Toc27064_334720848">
            <w:r w:rsidR="001A6A9F">
              <w:rPr>
                <w:rStyle w:val="Vnculodendice"/>
                <w:webHidden/>
              </w:rPr>
              <w:t>Licenciatura em História</w:t>
            </w:r>
            <w:r w:rsidR="001A6A9F">
              <w:rPr>
                <w:rStyle w:val="Vnculodendice"/>
                <w:webHidden/>
              </w:rPr>
              <w:tab/>
              <w:t>122</w:t>
            </w:r>
          </w:hyperlink>
        </w:p>
        <w:p w:rsidR="00AA2693" w:rsidRDefault="00AA2693">
          <w:pPr>
            <w:pStyle w:val="TOC1"/>
            <w:tabs>
              <w:tab w:val="right" w:leader="dot" w:pos="8504"/>
            </w:tabs>
          </w:pPr>
          <w:hyperlink w:anchor="__RefHeading___Toc27066_334720848">
            <w:r w:rsidR="001A6A9F">
              <w:rPr>
                <w:rStyle w:val="Vnculodendice"/>
                <w:webHidden/>
              </w:rPr>
              <w:t>DISCIPLINA/UNIDADE CURRICULAR</w:t>
            </w:r>
            <w:r w:rsidR="001A6A9F">
              <w:rPr>
                <w:rStyle w:val="Vnculodendice"/>
                <w:webHidden/>
              </w:rPr>
              <w:tab/>
              <w:t>122</w:t>
            </w:r>
          </w:hyperlink>
        </w:p>
        <w:p w:rsidR="00AA2693" w:rsidRDefault="00AA2693">
          <w:pPr>
            <w:pStyle w:val="TOC3"/>
            <w:tabs>
              <w:tab w:val="right" w:leader="dot" w:pos="8504"/>
            </w:tabs>
          </w:pPr>
          <w:hyperlink w:anchor="__RefHeading___Toc27068_334720848">
            <w:r w:rsidR="001A6A9F">
              <w:rPr>
                <w:rStyle w:val="Vnculodendice"/>
                <w:webHidden/>
              </w:rPr>
              <w:t>DHR30109</w:t>
            </w:r>
            <w:r w:rsidR="001A6A9F">
              <w:rPr>
                <w:rStyle w:val="Vnculodendice"/>
                <w:webHidden/>
              </w:rPr>
              <w:tab/>
              <w:t>1</w:t>
            </w:r>
            <w:r w:rsidR="001A6A9F">
              <w:rPr>
                <w:rStyle w:val="Vnculodendice"/>
                <w:webHidden/>
              </w:rPr>
              <w:t>22</w:t>
            </w:r>
          </w:hyperlink>
        </w:p>
        <w:p w:rsidR="00AA2693" w:rsidRDefault="00AA2693">
          <w:pPr>
            <w:pStyle w:val="TOC1"/>
            <w:tabs>
              <w:tab w:val="right" w:leader="dot" w:pos="8504"/>
            </w:tabs>
          </w:pPr>
          <w:hyperlink w:anchor="__RefHeading___Toc27070_334720848">
            <w:r w:rsidR="001A6A9F">
              <w:rPr>
                <w:rStyle w:val="Vnculodendice"/>
                <w:webHidden/>
              </w:rPr>
              <w:t>EQUIVALÊNCIA</w:t>
            </w:r>
            <w:r w:rsidR="001A6A9F">
              <w:rPr>
                <w:rStyle w:val="Vnculodendice"/>
                <w:webHidden/>
              </w:rPr>
              <w:tab/>
              <w:t>122</w:t>
            </w:r>
          </w:hyperlink>
        </w:p>
        <w:p w:rsidR="00AA2693" w:rsidRDefault="00AA2693">
          <w:pPr>
            <w:pStyle w:val="TOC3"/>
            <w:tabs>
              <w:tab w:val="right" w:leader="dot" w:pos="8504"/>
            </w:tabs>
          </w:pPr>
          <w:hyperlink w:anchor="__RefHeading___Toc27072_334720848">
            <w:r w:rsidR="001A6A9F">
              <w:rPr>
                <w:rStyle w:val="Vnculodendice"/>
                <w:webHidden/>
              </w:rPr>
              <w:t>Licenciatura em História</w:t>
            </w:r>
            <w:r w:rsidR="001A6A9F">
              <w:rPr>
                <w:rStyle w:val="Vnculodendice"/>
                <w:webHidden/>
              </w:rPr>
              <w:tab/>
              <w:t>123</w:t>
            </w:r>
          </w:hyperlink>
        </w:p>
        <w:p w:rsidR="00AA2693" w:rsidRDefault="00AA2693">
          <w:pPr>
            <w:pStyle w:val="TOC1"/>
            <w:tabs>
              <w:tab w:val="right" w:leader="dot" w:pos="8504"/>
            </w:tabs>
          </w:pPr>
          <w:hyperlink w:anchor="__RefHeading___Toc27074_334720848">
            <w:r w:rsidR="001A6A9F">
              <w:rPr>
                <w:rStyle w:val="Vnculodendice"/>
                <w:webHidden/>
              </w:rPr>
              <w:t>DISCIPLINA/UNIDADE CURRICULAR</w:t>
            </w:r>
            <w:r w:rsidR="001A6A9F">
              <w:rPr>
                <w:rStyle w:val="Vnculodendice"/>
                <w:webHidden/>
              </w:rPr>
              <w:tab/>
              <w:t>123</w:t>
            </w:r>
          </w:hyperlink>
        </w:p>
        <w:p w:rsidR="00AA2693" w:rsidRDefault="00AA2693">
          <w:pPr>
            <w:pStyle w:val="TOC3"/>
            <w:tabs>
              <w:tab w:val="right" w:leader="dot" w:pos="8504"/>
            </w:tabs>
          </w:pPr>
          <w:hyperlink w:anchor="__RefHeading___Toc27076_334720848">
            <w:r w:rsidR="001A6A9F">
              <w:rPr>
                <w:rStyle w:val="Vnculodendice"/>
                <w:webHidden/>
              </w:rPr>
              <w:t>DHR30110</w:t>
            </w:r>
            <w:r w:rsidR="001A6A9F">
              <w:rPr>
                <w:rStyle w:val="Vnculodendice"/>
                <w:webHidden/>
              </w:rPr>
              <w:tab/>
              <w:t>123</w:t>
            </w:r>
          </w:hyperlink>
        </w:p>
        <w:p w:rsidR="00AA2693" w:rsidRDefault="00AA2693">
          <w:pPr>
            <w:pStyle w:val="TOC1"/>
            <w:tabs>
              <w:tab w:val="right" w:leader="dot" w:pos="8504"/>
            </w:tabs>
          </w:pPr>
          <w:hyperlink w:anchor="__RefHeading___Toc27078_334720848">
            <w:r w:rsidR="001A6A9F">
              <w:rPr>
                <w:rStyle w:val="Vnculodendice"/>
                <w:webHidden/>
              </w:rPr>
              <w:t>EQUIVALÊNCIA</w:t>
            </w:r>
            <w:r w:rsidR="001A6A9F">
              <w:rPr>
                <w:rStyle w:val="Vnculodendice"/>
                <w:webHidden/>
              </w:rPr>
              <w:tab/>
              <w:t>123</w:t>
            </w:r>
          </w:hyperlink>
        </w:p>
        <w:p w:rsidR="00AA2693" w:rsidRDefault="00AA2693">
          <w:pPr>
            <w:pStyle w:val="TOC3"/>
            <w:tabs>
              <w:tab w:val="right" w:leader="dot" w:pos="8504"/>
            </w:tabs>
          </w:pPr>
          <w:hyperlink w:anchor="__RefHeading___Toc27080_334720848">
            <w:r w:rsidR="001A6A9F">
              <w:rPr>
                <w:rStyle w:val="Vnculodendice"/>
                <w:webHidden/>
              </w:rPr>
              <w:t>Licenciatura em História</w:t>
            </w:r>
            <w:r w:rsidR="001A6A9F">
              <w:rPr>
                <w:rStyle w:val="Vnculodendice"/>
                <w:webHidden/>
              </w:rPr>
              <w:tab/>
              <w:t>124</w:t>
            </w:r>
          </w:hyperlink>
        </w:p>
        <w:p w:rsidR="00AA2693" w:rsidRDefault="00AA2693">
          <w:pPr>
            <w:pStyle w:val="TOC1"/>
            <w:tabs>
              <w:tab w:val="right" w:leader="dot" w:pos="8504"/>
            </w:tabs>
          </w:pPr>
          <w:hyperlink w:anchor="__RefHeading___Toc27082_334720848">
            <w:r w:rsidR="001A6A9F">
              <w:rPr>
                <w:rStyle w:val="Vnculodendice"/>
                <w:webHidden/>
              </w:rPr>
              <w:t>DISCIPLINA/UNIDADE CURRICULAR</w:t>
            </w:r>
            <w:r w:rsidR="001A6A9F">
              <w:rPr>
                <w:rStyle w:val="Vnculodendice"/>
                <w:webHidden/>
              </w:rPr>
              <w:tab/>
              <w:t>124</w:t>
            </w:r>
          </w:hyperlink>
        </w:p>
        <w:p w:rsidR="00AA2693" w:rsidRDefault="00AA2693">
          <w:pPr>
            <w:pStyle w:val="TOC3"/>
            <w:tabs>
              <w:tab w:val="right" w:leader="dot" w:pos="8504"/>
            </w:tabs>
          </w:pPr>
          <w:hyperlink w:anchor="__RefHeading___Toc27084_334720848">
            <w:r w:rsidR="001A6A9F">
              <w:rPr>
                <w:rStyle w:val="Vnculodendice"/>
                <w:webHidden/>
              </w:rPr>
              <w:t>DHR30111</w:t>
            </w:r>
            <w:r w:rsidR="001A6A9F">
              <w:rPr>
                <w:rStyle w:val="Vnculodendice"/>
                <w:webHidden/>
              </w:rPr>
              <w:tab/>
              <w:t>124</w:t>
            </w:r>
          </w:hyperlink>
        </w:p>
        <w:p w:rsidR="00AA2693" w:rsidRDefault="00AA2693">
          <w:pPr>
            <w:pStyle w:val="TOC1"/>
            <w:tabs>
              <w:tab w:val="right" w:leader="dot" w:pos="8504"/>
            </w:tabs>
          </w:pPr>
          <w:hyperlink w:anchor="__RefHeading___Toc27086_334720848">
            <w:r w:rsidR="001A6A9F">
              <w:rPr>
                <w:rStyle w:val="Vnculodendice"/>
                <w:webHidden/>
              </w:rPr>
              <w:t>EQUIVALÊNCIA</w:t>
            </w:r>
            <w:r w:rsidR="001A6A9F">
              <w:rPr>
                <w:rStyle w:val="Vnculodendice"/>
                <w:webHidden/>
              </w:rPr>
              <w:tab/>
              <w:t>124</w:t>
            </w:r>
          </w:hyperlink>
        </w:p>
        <w:p w:rsidR="00AA2693" w:rsidRDefault="00AA2693">
          <w:pPr>
            <w:pStyle w:val="TOC3"/>
            <w:tabs>
              <w:tab w:val="right" w:leader="dot" w:pos="8504"/>
            </w:tabs>
          </w:pPr>
          <w:hyperlink w:anchor="__RefHeading___Toc27088_334720848">
            <w:r w:rsidR="001A6A9F">
              <w:rPr>
                <w:rStyle w:val="Vnculodendice"/>
                <w:webHidden/>
              </w:rPr>
              <w:t xml:space="preserve">Licenciatura </w:t>
            </w:r>
            <w:r w:rsidR="001A6A9F">
              <w:rPr>
                <w:rStyle w:val="Vnculodendice"/>
                <w:webHidden/>
              </w:rPr>
              <w:t>em História</w:t>
            </w:r>
            <w:r w:rsidR="001A6A9F">
              <w:rPr>
                <w:rStyle w:val="Vnculodendice"/>
                <w:webHidden/>
              </w:rPr>
              <w:tab/>
              <w:t>126</w:t>
            </w:r>
          </w:hyperlink>
        </w:p>
        <w:p w:rsidR="00AA2693" w:rsidRDefault="00AA2693">
          <w:pPr>
            <w:pStyle w:val="TOC1"/>
            <w:tabs>
              <w:tab w:val="right" w:leader="dot" w:pos="8504"/>
            </w:tabs>
          </w:pPr>
          <w:hyperlink w:anchor="__RefHeading___Toc27090_334720848">
            <w:r w:rsidR="001A6A9F">
              <w:rPr>
                <w:rStyle w:val="Vnculodendice"/>
                <w:webHidden/>
              </w:rPr>
              <w:t>DISCIPLINA/UNIDADE CURRICULAR</w:t>
            </w:r>
            <w:r w:rsidR="001A6A9F">
              <w:rPr>
                <w:rStyle w:val="Vnculodendice"/>
                <w:webHidden/>
              </w:rPr>
              <w:tab/>
              <w:t>126</w:t>
            </w:r>
          </w:hyperlink>
        </w:p>
        <w:p w:rsidR="00AA2693" w:rsidRDefault="00AA2693">
          <w:pPr>
            <w:pStyle w:val="TOC3"/>
            <w:tabs>
              <w:tab w:val="right" w:leader="dot" w:pos="8504"/>
            </w:tabs>
          </w:pPr>
          <w:hyperlink w:anchor="__RefHeading___Toc27092_334720848">
            <w:r w:rsidR="001A6A9F">
              <w:rPr>
                <w:rStyle w:val="Vnculodendice"/>
                <w:webHidden/>
              </w:rPr>
              <w:t>DHR30112</w:t>
            </w:r>
            <w:r w:rsidR="001A6A9F">
              <w:rPr>
                <w:rStyle w:val="Vnculodendice"/>
                <w:webHidden/>
              </w:rPr>
              <w:tab/>
              <w:t>126</w:t>
            </w:r>
          </w:hyperlink>
        </w:p>
        <w:p w:rsidR="00AA2693" w:rsidRDefault="00AA2693">
          <w:pPr>
            <w:pStyle w:val="TOC1"/>
            <w:tabs>
              <w:tab w:val="right" w:leader="dot" w:pos="8504"/>
            </w:tabs>
          </w:pPr>
          <w:hyperlink w:anchor="__RefHeading___Toc27094_334720848">
            <w:r w:rsidR="001A6A9F">
              <w:rPr>
                <w:rStyle w:val="Vnculodendice"/>
                <w:webHidden/>
              </w:rPr>
              <w:t>EQUIVALÊNCIA</w:t>
            </w:r>
            <w:r w:rsidR="001A6A9F">
              <w:rPr>
                <w:rStyle w:val="Vnculodendice"/>
                <w:webHidden/>
              </w:rPr>
              <w:tab/>
              <w:t>126</w:t>
            </w:r>
          </w:hyperlink>
        </w:p>
        <w:p w:rsidR="00AA2693" w:rsidRDefault="00AA2693">
          <w:pPr>
            <w:pStyle w:val="TOC3"/>
            <w:tabs>
              <w:tab w:val="right" w:leader="dot" w:pos="8504"/>
            </w:tabs>
          </w:pPr>
          <w:hyperlink w:anchor="__RefHeading___Toc27096_334720848">
            <w:r w:rsidR="001A6A9F">
              <w:rPr>
                <w:rStyle w:val="Vnculodendice"/>
                <w:webHidden/>
              </w:rPr>
              <w:t>4.4.3Alterações na Matriz Curricular</w:t>
            </w:r>
            <w:r w:rsidR="001A6A9F">
              <w:rPr>
                <w:rStyle w:val="Vnculodendice"/>
                <w:webHidden/>
              </w:rPr>
              <w:tab/>
              <w:t>127</w:t>
            </w:r>
          </w:hyperlink>
        </w:p>
        <w:p w:rsidR="00AA2693" w:rsidRDefault="00AA2693">
          <w:pPr>
            <w:pStyle w:val="TOC3"/>
            <w:tabs>
              <w:tab w:val="right" w:leader="dot" w:pos="8504"/>
            </w:tabs>
          </w:pPr>
          <w:hyperlink w:anchor="__RefHeading___Toc27098_334720848">
            <w:r w:rsidR="001A6A9F">
              <w:rPr>
                <w:rStyle w:val="Vnculodendice"/>
                <w:webHidden/>
              </w:rPr>
              <w:t>4.4.4 Matriz de Equivalência</w:t>
            </w:r>
            <w:r w:rsidR="001A6A9F">
              <w:rPr>
                <w:rStyle w:val="Vnculodendice"/>
                <w:webHidden/>
              </w:rPr>
              <w:tab/>
              <w:t>130</w:t>
            </w:r>
          </w:hyperlink>
        </w:p>
        <w:p w:rsidR="00AA2693" w:rsidRDefault="00AA2693">
          <w:pPr>
            <w:pStyle w:val="TOC3"/>
            <w:tabs>
              <w:tab w:val="right" w:leader="dot" w:pos="8504"/>
            </w:tabs>
          </w:pPr>
          <w:hyperlink w:anchor="__RefHeading___Toc27100_334720848">
            <w:r w:rsidR="001A6A9F">
              <w:rPr>
                <w:rStyle w:val="Vnculodendice"/>
                <w:webHidden/>
              </w:rPr>
              <w:t>4.4.5 Quadro de Disciplinas Optati</w:t>
            </w:r>
            <w:r w:rsidR="001A6A9F">
              <w:rPr>
                <w:rStyle w:val="Vnculodendice"/>
                <w:webHidden/>
              </w:rPr>
              <w:t>vas – Matriz 2017</w:t>
            </w:r>
            <w:r w:rsidR="001A6A9F">
              <w:rPr>
                <w:rStyle w:val="Vnculodendice"/>
                <w:webHidden/>
              </w:rPr>
              <w:tab/>
              <w:t>133</w:t>
            </w:r>
          </w:hyperlink>
        </w:p>
        <w:p w:rsidR="00AA2693" w:rsidRDefault="00AA2693">
          <w:pPr>
            <w:pStyle w:val="TOC3"/>
            <w:tabs>
              <w:tab w:val="right" w:leader="dot" w:pos="8504"/>
            </w:tabs>
          </w:pPr>
          <w:hyperlink w:anchor="__RefHeading___Toc27102_334720848">
            <w:r w:rsidR="001A6A9F">
              <w:rPr>
                <w:rStyle w:val="Vnculodendice"/>
                <w:webHidden/>
              </w:rPr>
              <w:t>4.4.6 Avaliação do Curso pelo ENADE – Exame Nacional de Avaliação de Desempenho de Estudante</w:t>
            </w:r>
            <w:r w:rsidR="001A6A9F">
              <w:rPr>
                <w:rStyle w:val="Vnculodendice"/>
                <w:webHidden/>
              </w:rPr>
              <w:tab/>
              <w:t>134</w:t>
            </w:r>
          </w:hyperlink>
        </w:p>
        <w:p w:rsidR="00AA2693" w:rsidRDefault="00AA2693">
          <w:pPr>
            <w:pStyle w:val="TOC3"/>
            <w:tabs>
              <w:tab w:val="right" w:leader="dot" w:pos="8504"/>
            </w:tabs>
          </w:pPr>
          <w:hyperlink w:anchor="__RefHeading___Toc27104_334720848">
            <w:r w:rsidR="001A6A9F">
              <w:rPr>
                <w:rStyle w:val="Vnculodendice"/>
                <w:webHidden/>
              </w:rPr>
              <w:t>4.4.7 Requisitos para Integra</w:t>
            </w:r>
            <w:r w:rsidR="001A6A9F">
              <w:rPr>
                <w:rStyle w:val="Vnculodendice"/>
                <w:webHidden/>
              </w:rPr>
              <w:t>lização de Currículo</w:t>
            </w:r>
            <w:r w:rsidR="001A6A9F">
              <w:rPr>
                <w:rStyle w:val="Vnculodendice"/>
                <w:webHidden/>
              </w:rPr>
              <w:tab/>
              <w:t>134</w:t>
            </w:r>
          </w:hyperlink>
        </w:p>
        <w:p w:rsidR="00AA2693" w:rsidRDefault="00AA2693">
          <w:pPr>
            <w:pStyle w:val="TOC3"/>
            <w:tabs>
              <w:tab w:val="right" w:leader="dot" w:pos="8504"/>
            </w:tabs>
          </w:pPr>
          <w:hyperlink w:anchor="__RefHeading___Toc27106_334720848">
            <w:r w:rsidR="001A6A9F">
              <w:rPr>
                <w:rStyle w:val="Vnculodendice"/>
                <w:webHidden/>
              </w:rPr>
              <w:t>4.4.8 Atividades Complementares do curso de História</w:t>
            </w:r>
            <w:r w:rsidR="001A6A9F">
              <w:rPr>
                <w:rStyle w:val="Vnculodendice"/>
                <w:webHidden/>
              </w:rPr>
              <w:tab/>
              <w:t>134</w:t>
            </w:r>
          </w:hyperlink>
        </w:p>
        <w:p w:rsidR="00AA2693" w:rsidRDefault="00AA2693">
          <w:pPr>
            <w:pStyle w:val="TOC2"/>
            <w:tabs>
              <w:tab w:val="right" w:leader="dot" w:pos="8504"/>
            </w:tabs>
          </w:pPr>
          <w:hyperlink w:anchor="__RefHeading___Toc27108_334720848">
            <w:r w:rsidR="001A6A9F">
              <w:rPr>
                <w:rStyle w:val="Vnculodendice"/>
                <w:webHidden/>
              </w:rPr>
              <w:t>4.5 Trabalho de Conclusão de Curso (TCC)</w:t>
            </w:r>
            <w:r w:rsidR="001A6A9F">
              <w:rPr>
                <w:rStyle w:val="Vnculodendice"/>
                <w:webHidden/>
              </w:rPr>
              <w:tab/>
              <w:t>135</w:t>
            </w:r>
          </w:hyperlink>
        </w:p>
        <w:p w:rsidR="00AA2693" w:rsidRDefault="00AA2693">
          <w:pPr>
            <w:pStyle w:val="TOC2"/>
            <w:tabs>
              <w:tab w:val="right" w:leader="dot" w:pos="8504"/>
            </w:tabs>
          </w:pPr>
          <w:hyperlink w:anchor="__RefHeading___Toc27110_334720848">
            <w:r w:rsidR="001A6A9F">
              <w:rPr>
                <w:rStyle w:val="Vnculodendice"/>
                <w:webHidden/>
              </w:rPr>
              <w:t>4.6 Articulação entre a Teoria e a Prática, entre Ensino Pesquisa e Extensão</w:t>
            </w:r>
            <w:r w:rsidR="001A6A9F">
              <w:rPr>
                <w:rStyle w:val="Vnculodendice"/>
                <w:webHidden/>
              </w:rPr>
              <w:tab/>
              <w:t>136</w:t>
            </w:r>
          </w:hyperlink>
        </w:p>
        <w:p w:rsidR="00AA2693" w:rsidRDefault="00AA2693">
          <w:pPr>
            <w:pStyle w:val="TOC2"/>
            <w:tabs>
              <w:tab w:val="right" w:leader="dot" w:pos="8504"/>
            </w:tabs>
          </w:pPr>
          <w:hyperlink w:anchor="__RefHeading___Toc27112_334720848">
            <w:r w:rsidR="001A6A9F">
              <w:rPr>
                <w:rStyle w:val="Vnculodendice"/>
                <w:webHidden/>
              </w:rPr>
              <w:t>4.7 Perfil do Graduado em História (Licenciatura Plena)</w:t>
            </w:r>
            <w:r w:rsidR="001A6A9F">
              <w:rPr>
                <w:rStyle w:val="Vnculodendice"/>
                <w:webHidden/>
              </w:rPr>
              <w:tab/>
              <w:t>138</w:t>
            </w:r>
          </w:hyperlink>
        </w:p>
        <w:p w:rsidR="00AA2693" w:rsidRDefault="00AA2693">
          <w:pPr>
            <w:pStyle w:val="TOC2"/>
            <w:tabs>
              <w:tab w:val="right" w:leader="dot" w:pos="8504"/>
            </w:tabs>
          </w:pPr>
          <w:hyperlink w:anchor="__RefHeading___Toc27114_334720848">
            <w:r w:rsidR="001A6A9F">
              <w:rPr>
                <w:rStyle w:val="Vnculodendice"/>
                <w:webHidden/>
              </w:rPr>
              <w:t>4.8 Representação Gráficade um Perfil de Formação</w:t>
            </w:r>
            <w:r w:rsidR="001A6A9F">
              <w:rPr>
                <w:rStyle w:val="Vnculodendice"/>
                <w:webHidden/>
              </w:rPr>
              <w:tab/>
              <w:t>139</w:t>
            </w:r>
          </w:hyperlink>
        </w:p>
        <w:p w:rsidR="00AA2693" w:rsidRDefault="00AA2693">
          <w:pPr>
            <w:pStyle w:val="TOC2"/>
            <w:tabs>
              <w:tab w:val="right" w:leader="dot" w:pos="8504"/>
            </w:tabs>
          </w:pPr>
          <w:hyperlink w:anchor="__RefHeading___Toc27116_334720848">
            <w:r w:rsidR="001A6A9F">
              <w:rPr>
                <w:rStyle w:val="Vnculodendice"/>
                <w:webHidden/>
              </w:rPr>
              <w:t>4.9 Metodologias de Avaliação: Curso, Docente e Discente</w:t>
            </w:r>
            <w:r w:rsidR="001A6A9F">
              <w:rPr>
                <w:rStyle w:val="Vnculodendice"/>
                <w:webHidden/>
              </w:rPr>
              <w:tab/>
              <w:t>140</w:t>
            </w:r>
          </w:hyperlink>
        </w:p>
        <w:p w:rsidR="00AA2693" w:rsidRDefault="00AA2693">
          <w:pPr>
            <w:pStyle w:val="TOC2"/>
            <w:tabs>
              <w:tab w:val="right" w:leader="dot" w:pos="8504"/>
            </w:tabs>
          </w:pPr>
          <w:hyperlink w:anchor="__RefHeading___Toc27118_334720848">
            <w:r w:rsidR="001A6A9F">
              <w:rPr>
                <w:rStyle w:val="Vnculodendice"/>
                <w:webHidden/>
              </w:rPr>
              <w:t>4.10 Pr</w:t>
            </w:r>
            <w:r w:rsidR="001A6A9F">
              <w:rPr>
                <w:rStyle w:val="Vnculodendice"/>
                <w:webHidden/>
              </w:rPr>
              <w:t>ogramas Especiais de Formação</w:t>
            </w:r>
            <w:r w:rsidR="001A6A9F">
              <w:rPr>
                <w:rStyle w:val="Vnculodendice"/>
                <w:webHidden/>
              </w:rPr>
              <w:tab/>
              <w:t>142</w:t>
            </w:r>
          </w:hyperlink>
        </w:p>
        <w:p w:rsidR="00AA2693" w:rsidRDefault="00AA2693">
          <w:pPr>
            <w:pStyle w:val="TOC3"/>
            <w:tabs>
              <w:tab w:val="right" w:leader="dot" w:pos="8504"/>
            </w:tabs>
          </w:pPr>
          <w:hyperlink w:anchor="__RefHeading___Toc27120_334720848">
            <w:r w:rsidR="001A6A9F">
              <w:rPr>
                <w:rStyle w:val="Vnculodendice"/>
                <w:webHidden/>
              </w:rPr>
              <w:t>4.10.1 Programa Institucional de Bolsa de Iniciação Científica – Pibic</w:t>
            </w:r>
            <w:r w:rsidR="001A6A9F">
              <w:rPr>
                <w:rStyle w:val="Vnculodendice"/>
                <w:webHidden/>
              </w:rPr>
              <w:tab/>
              <w:t>142</w:t>
            </w:r>
          </w:hyperlink>
        </w:p>
        <w:p w:rsidR="00AA2693" w:rsidRDefault="00AA2693">
          <w:pPr>
            <w:pStyle w:val="TOC3"/>
            <w:tabs>
              <w:tab w:val="right" w:leader="dot" w:pos="8504"/>
            </w:tabs>
          </w:pPr>
          <w:hyperlink w:anchor="__RefHeading___Toc27122_334720848">
            <w:r w:rsidR="001A6A9F">
              <w:rPr>
                <w:rStyle w:val="Vnculodendice"/>
                <w:webHidden/>
              </w:rPr>
              <w:t xml:space="preserve">4.10.2 Programa de Educação Tutorial – </w:t>
            </w:r>
            <w:r w:rsidR="001A6A9F">
              <w:rPr>
                <w:rStyle w:val="Vnculodendice"/>
                <w:webHidden/>
              </w:rPr>
              <w:t>PET</w:t>
            </w:r>
            <w:r w:rsidR="001A6A9F">
              <w:rPr>
                <w:rStyle w:val="Vnculodendice"/>
                <w:webHidden/>
              </w:rPr>
              <w:tab/>
              <w:t>143</w:t>
            </w:r>
          </w:hyperlink>
        </w:p>
        <w:p w:rsidR="00AA2693" w:rsidRDefault="00AA2693">
          <w:pPr>
            <w:pStyle w:val="TOC3"/>
            <w:tabs>
              <w:tab w:val="right" w:leader="dot" w:pos="8504"/>
            </w:tabs>
          </w:pPr>
          <w:hyperlink w:anchor="__RefHeading___Toc27124_334720848">
            <w:r w:rsidR="001A6A9F">
              <w:rPr>
                <w:rStyle w:val="Vnculodendice"/>
                <w:webHidden/>
              </w:rPr>
              <w:t>4.10.3 Programa Institucional de Bolsa de Iniciação à Docência – Pibid</w:t>
            </w:r>
            <w:r w:rsidR="001A6A9F">
              <w:rPr>
                <w:rStyle w:val="Vnculodendice"/>
                <w:webHidden/>
              </w:rPr>
              <w:tab/>
              <w:t>144</w:t>
            </w:r>
          </w:hyperlink>
        </w:p>
        <w:p w:rsidR="00AA2693" w:rsidRDefault="00AA2693">
          <w:pPr>
            <w:pStyle w:val="TOC3"/>
            <w:tabs>
              <w:tab w:val="right" w:leader="dot" w:pos="8504"/>
            </w:tabs>
          </w:pPr>
          <w:hyperlink w:anchor="__RefHeading___Toc27126_334720848">
            <w:r w:rsidR="001A6A9F">
              <w:rPr>
                <w:rStyle w:val="Vnculodendice"/>
                <w:webHidden/>
              </w:rPr>
              <w:t>4.10.4 Monitoria Acadêmica</w:t>
            </w:r>
            <w:r w:rsidR="001A6A9F">
              <w:rPr>
                <w:rStyle w:val="Vnculodendice"/>
                <w:webHidden/>
              </w:rPr>
              <w:tab/>
              <w:t>145</w:t>
            </w:r>
          </w:hyperlink>
        </w:p>
        <w:p w:rsidR="00AA2693" w:rsidRDefault="00AA2693">
          <w:pPr>
            <w:pStyle w:val="TOC3"/>
            <w:tabs>
              <w:tab w:val="right" w:leader="dot" w:pos="8504"/>
            </w:tabs>
          </w:pPr>
          <w:hyperlink w:anchor="__RefHeading___Toc27128_334720848">
            <w:r w:rsidR="001A6A9F">
              <w:rPr>
                <w:rStyle w:val="Vnculodendice"/>
                <w:webHidden/>
              </w:rPr>
              <w:t>4.10.5 Mobilidade Estudantil (Programa de Mobilidade de Discentes)</w:t>
            </w:r>
            <w:r w:rsidR="001A6A9F">
              <w:rPr>
                <w:rStyle w:val="Vnculodendice"/>
                <w:webHidden/>
              </w:rPr>
              <w:tab/>
              <w:t>148</w:t>
            </w:r>
          </w:hyperlink>
        </w:p>
        <w:p w:rsidR="00AA2693" w:rsidRDefault="00AA2693">
          <w:pPr>
            <w:pStyle w:val="TOC1"/>
            <w:tabs>
              <w:tab w:val="right" w:leader="dot" w:pos="8504"/>
            </w:tabs>
          </w:pPr>
          <w:hyperlink w:anchor="__RefHeading___Toc27130_334720848">
            <w:r w:rsidR="001A6A9F">
              <w:rPr>
                <w:rStyle w:val="Vnculodendice"/>
                <w:webHidden/>
              </w:rPr>
              <w:t>5. ESTRUTURA ADMINISTRATIVA E ACADÊMICA DO CURSO</w:t>
            </w:r>
            <w:r w:rsidR="001A6A9F">
              <w:rPr>
                <w:rStyle w:val="Vnculodendice"/>
                <w:webHidden/>
              </w:rPr>
              <w:tab/>
              <w:t>150</w:t>
            </w:r>
          </w:hyperlink>
        </w:p>
        <w:p w:rsidR="00AA2693" w:rsidRDefault="00AA2693">
          <w:pPr>
            <w:pStyle w:val="TOC2"/>
            <w:tabs>
              <w:tab w:val="right" w:leader="dot" w:pos="8504"/>
            </w:tabs>
          </w:pPr>
          <w:hyperlink w:anchor="__RefHeading___Toc27132_334720848">
            <w:r w:rsidR="001A6A9F">
              <w:rPr>
                <w:rStyle w:val="Vnculodendice"/>
                <w:webHidden/>
              </w:rPr>
              <w:t>5.1. Gestão Administrava e Acadêmica do Curso</w:t>
            </w:r>
            <w:r w:rsidR="001A6A9F">
              <w:rPr>
                <w:rStyle w:val="Vnculodendice"/>
                <w:webHidden/>
              </w:rPr>
              <w:tab/>
              <w:t>151</w:t>
            </w:r>
          </w:hyperlink>
        </w:p>
        <w:p w:rsidR="00AA2693" w:rsidRDefault="00AA2693">
          <w:pPr>
            <w:pStyle w:val="TOC3"/>
            <w:tabs>
              <w:tab w:val="right" w:leader="dot" w:pos="8504"/>
            </w:tabs>
          </w:pPr>
          <w:hyperlink w:anchor="__RefHeading___Toc27134_334720848">
            <w:r w:rsidR="001A6A9F">
              <w:rPr>
                <w:rStyle w:val="Vnculodendice"/>
                <w:webHidden/>
              </w:rPr>
              <w:t>5.1.1 Chefia do Departamento</w:t>
            </w:r>
            <w:r w:rsidR="001A6A9F">
              <w:rPr>
                <w:rStyle w:val="Vnculodendice"/>
                <w:webHidden/>
              </w:rPr>
              <w:tab/>
              <w:t>152</w:t>
            </w:r>
          </w:hyperlink>
        </w:p>
        <w:p w:rsidR="00AA2693" w:rsidRDefault="00AA2693">
          <w:pPr>
            <w:pStyle w:val="TOC3"/>
            <w:tabs>
              <w:tab w:val="right" w:leader="dot" w:pos="8504"/>
            </w:tabs>
          </w:pPr>
          <w:hyperlink w:anchor="__RefHeading___Toc27136_334720848">
            <w:r w:rsidR="001A6A9F">
              <w:rPr>
                <w:rStyle w:val="Vnculodendice"/>
                <w:webHidden/>
              </w:rPr>
              <w:t>5.1.2 Vice-Ch</w:t>
            </w:r>
            <w:r w:rsidR="001A6A9F">
              <w:rPr>
                <w:rStyle w:val="Vnculodendice"/>
                <w:webHidden/>
              </w:rPr>
              <w:t>efia do Departamento</w:t>
            </w:r>
            <w:r w:rsidR="001A6A9F">
              <w:rPr>
                <w:rStyle w:val="Vnculodendice"/>
                <w:webHidden/>
              </w:rPr>
              <w:tab/>
              <w:t>152</w:t>
            </w:r>
          </w:hyperlink>
        </w:p>
        <w:p w:rsidR="00AA2693" w:rsidRDefault="00AA2693">
          <w:pPr>
            <w:pStyle w:val="TOC3"/>
            <w:tabs>
              <w:tab w:val="right" w:leader="dot" w:pos="8504"/>
            </w:tabs>
          </w:pPr>
          <w:hyperlink w:anchor="__RefHeading___Toc27138_334720848">
            <w:r w:rsidR="001A6A9F">
              <w:rPr>
                <w:rStyle w:val="Vnculodendice"/>
                <w:webHidden/>
              </w:rPr>
              <w:t>5.1.3 Núcleo Docente Estruturante – NDE</w:t>
            </w:r>
            <w:r w:rsidR="001A6A9F">
              <w:rPr>
                <w:rStyle w:val="Vnculodendice"/>
                <w:webHidden/>
              </w:rPr>
              <w:tab/>
              <w:t>152</w:t>
            </w:r>
          </w:hyperlink>
        </w:p>
        <w:p w:rsidR="00AA2693" w:rsidRDefault="00AA2693">
          <w:pPr>
            <w:pStyle w:val="TOC3"/>
            <w:tabs>
              <w:tab w:val="right" w:leader="dot" w:pos="8504"/>
            </w:tabs>
          </w:pPr>
          <w:hyperlink w:anchor="__RefHeading___Toc27140_334720848">
            <w:r w:rsidR="001A6A9F">
              <w:rPr>
                <w:rStyle w:val="Vnculodendice"/>
                <w:webHidden/>
              </w:rPr>
              <w:t>5.1.4 Docentes do Curso</w:t>
            </w:r>
            <w:r w:rsidR="001A6A9F">
              <w:rPr>
                <w:rStyle w:val="Vnculodendice"/>
                <w:webHidden/>
              </w:rPr>
              <w:tab/>
              <w:t>153</w:t>
            </w:r>
          </w:hyperlink>
        </w:p>
        <w:p w:rsidR="00AA2693" w:rsidRDefault="00AA2693">
          <w:pPr>
            <w:pStyle w:val="TOC2"/>
            <w:tabs>
              <w:tab w:val="right" w:leader="dot" w:pos="8504"/>
            </w:tabs>
          </w:pPr>
          <w:hyperlink w:anchor="__RefHeading___Toc27142_334720848">
            <w:r w:rsidR="001A6A9F">
              <w:rPr>
                <w:rStyle w:val="Vnculodendice"/>
                <w:webHidden/>
              </w:rPr>
              <w:t>5.2. Recursos Humanos</w:t>
            </w:r>
            <w:r w:rsidR="001A6A9F">
              <w:rPr>
                <w:rStyle w:val="Vnculodendice"/>
                <w:webHidden/>
              </w:rPr>
              <w:tab/>
              <w:t>154</w:t>
            </w:r>
          </w:hyperlink>
        </w:p>
        <w:p w:rsidR="00AA2693" w:rsidRDefault="00AA2693">
          <w:pPr>
            <w:pStyle w:val="TOC3"/>
            <w:tabs>
              <w:tab w:val="right" w:leader="dot" w:pos="8504"/>
            </w:tabs>
          </w:pPr>
          <w:hyperlink w:anchor="__RefHeading___Toc27144_334720848">
            <w:r w:rsidR="001A6A9F">
              <w:rPr>
                <w:rStyle w:val="Vnculodendice"/>
                <w:webHidden/>
              </w:rPr>
              <w:t>5.2.1. Docentes Lotados no Departamento</w:t>
            </w:r>
            <w:r w:rsidR="001A6A9F">
              <w:rPr>
                <w:rStyle w:val="Vnculodendice"/>
                <w:webHidden/>
              </w:rPr>
              <w:tab/>
              <w:t>154</w:t>
            </w:r>
          </w:hyperlink>
        </w:p>
        <w:p w:rsidR="00AA2693" w:rsidRDefault="00AA2693">
          <w:pPr>
            <w:pStyle w:val="TOC3"/>
            <w:tabs>
              <w:tab w:val="right" w:leader="dot" w:pos="8504"/>
            </w:tabs>
          </w:pPr>
          <w:hyperlink w:anchor="__RefHeading___Toc27146_334720848">
            <w:r w:rsidR="001A6A9F">
              <w:rPr>
                <w:rStyle w:val="Vnculodendice"/>
                <w:webHidden/>
              </w:rPr>
              <w:t>5.2.2 Corpo Discente</w:t>
            </w:r>
            <w:r w:rsidR="001A6A9F">
              <w:rPr>
                <w:rStyle w:val="Vnculodendice"/>
                <w:webHidden/>
              </w:rPr>
              <w:tab/>
              <w:t>159</w:t>
            </w:r>
          </w:hyperlink>
        </w:p>
        <w:p w:rsidR="00AA2693" w:rsidRDefault="00AA2693">
          <w:pPr>
            <w:pStyle w:val="TOC3"/>
            <w:tabs>
              <w:tab w:val="right" w:leader="dot" w:pos="8504"/>
            </w:tabs>
          </w:pPr>
          <w:hyperlink w:anchor="__RefHeading___Toc27148_334720848">
            <w:r w:rsidR="001A6A9F">
              <w:rPr>
                <w:rStyle w:val="Vnculodendice"/>
                <w:webHidden/>
              </w:rPr>
              <w:t>5.2.3. Técnicos Administrativos</w:t>
            </w:r>
            <w:r w:rsidR="001A6A9F">
              <w:rPr>
                <w:rStyle w:val="Vnculodendice"/>
                <w:webHidden/>
              </w:rPr>
              <w:tab/>
              <w:t>160</w:t>
            </w:r>
          </w:hyperlink>
        </w:p>
        <w:p w:rsidR="00AA2693" w:rsidRDefault="00AA2693">
          <w:pPr>
            <w:pStyle w:val="TOC1"/>
            <w:tabs>
              <w:tab w:val="right" w:leader="dot" w:pos="8504"/>
            </w:tabs>
          </w:pPr>
          <w:hyperlink w:anchor="__RefHeading___Toc27150_334720848">
            <w:r w:rsidR="001A6A9F">
              <w:rPr>
                <w:rStyle w:val="Vnculodendice"/>
                <w:webHidden/>
              </w:rPr>
              <w:t>6. INFRAESTRURA</w:t>
            </w:r>
            <w:r w:rsidR="001A6A9F">
              <w:rPr>
                <w:rStyle w:val="Vnculodendice"/>
                <w:webHidden/>
              </w:rPr>
              <w:tab/>
              <w:t>161</w:t>
            </w:r>
          </w:hyperlink>
        </w:p>
        <w:p w:rsidR="00AA2693" w:rsidRDefault="00AA2693">
          <w:pPr>
            <w:pStyle w:val="TOC2"/>
            <w:tabs>
              <w:tab w:val="right" w:leader="dot" w:pos="8504"/>
            </w:tabs>
          </w:pPr>
          <w:hyperlink w:anchor="__RefHeading___Toc27152_334720848">
            <w:r w:rsidR="001A6A9F">
              <w:rPr>
                <w:rStyle w:val="Vnculodendice"/>
                <w:webHidden/>
              </w:rPr>
              <w:t>6.1 Apresentação da infraestrutura do Campus de Rolim de Moura</w:t>
            </w:r>
            <w:r w:rsidR="001A6A9F">
              <w:rPr>
                <w:rStyle w:val="Vnculodendice"/>
                <w:webHidden/>
              </w:rPr>
              <w:tab/>
              <w:t>161</w:t>
            </w:r>
          </w:hyperlink>
        </w:p>
        <w:p w:rsidR="00AA2693" w:rsidRDefault="00AA2693">
          <w:pPr>
            <w:pStyle w:val="TOC2"/>
            <w:tabs>
              <w:tab w:val="right" w:leader="dot" w:pos="8504"/>
            </w:tabs>
          </w:pPr>
          <w:hyperlink w:anchor="__RefHeading___Toc27154_334720848">
            <w:r w:rsidR="001A6A9F">
              <w:rPr>
                <w:rStyle w:val="Vnculodendice"/>
                <w:webHidden/>
              </w:rPr>
              <w:t>6.2 Requerimentos de Instalação:</w:t>
            </w:r>
            <w:r w:rsidR="001A6A9F">
              <w:rPr>
                <w:rStyle w:val="Vnculodendice"/>
                <w:webHidden/>
              </w:rPr>
              <w:tab/>
              <w:t>162</w:t>
            </w:r>
          </w:hyperlink>
        </w:p>
        <w:p w:rsidR="00AA2693" w:rsidRDefault="00AA2693">
          <w:pPr>
            <w:pStyle w:val="TOC2"/>
            <w:tabs>
              <w:tab w:val="right" w:leader="dot" w:pos="8504"/>
            </w:tabs>
          </w:pPr>
          <w:hyperlink w:anchor="__RefHeading___Toc27156_334720848">
            <w:r w:rsidR="001A6A9F">
              <w:rPr>
                <w:rStyle w:val="Vnculodendice"/>
                <w:webHidden/>
              </w:rPr>
              <w:t>6.3. Planta Baixa do Plano Diretor Físico</w:t>
            </w:r>
            <w:r w:rsidR="001A6A9F">
              <w:rPr>
                <w:rStyle w:val="Vnculodendice"/>
                <w:webHidden/>
              </w:rPr>
              <w:tab/>
              <w:t>163</w:t>
            </w:r>
          </w:hyperlink>
        </w:p>
        <w:p w:rsidR="00AA2693" w:rsidRDefault="00AA2693">
          <w:pPr>
            <w:pStyle w:val="TOC3"/>
            <w:tabs>
              <w:tab w:val="right" w:leader="dot" w:pos="8504"/>
            </w:tabs>
          </w:pPr>
          <w:hyperlink w:anchor="__RefHeading___Toc27158_334720848">
            <w:r w:rsidR="001A6A9F">
              <w:rPr>
                <w:rStyle w:val="Vnculodendice"/>
                <w:webHidden/>
              </w:rPr>
              <w:t>6.3.1 Planta Baixa do Plano Dire</w:t>
            </w:r>
            <w:r w:rsidR="001A6A9F">
              <w:rPr>
                <w:rStyle w:val="Vnculodendice"/>
                <w:webHidden/>
              </w:rPr>
              <w:t>tor Físico</w:t>
            </w:r>
            <w:r w:rsidR="001A6A9F">
              <w:rPr>
                <w:rStyle w:val="Vnculodendice"/>
                <w:webHidden/>
              </w:rPr>
              <w:tab/>
              <w:t>163</w:t>
            </w:r>
          </w:hyperlink>
        </w:p>
        <w:p w:rsidR="00AA2693" w:rsidRDefault="00AA2693">
          <w:pPr>
            <w:pStyle w:val="TOC3"/>
            <w:tabs>
              <w:tab w:val="right" w:leader="dot" w:pos="8504"/>
            </w:tabs>
          </w:pPr>
          <w:hyperlink w:anchor="__RefHeading___Toc27160_334720848">
            <w:r w:rsidR="001A6A9F">
              <w:rPr>
                <w:rStyle w:val="Vnculodendice"/>
                <w:webHidden/>
              </w:rPr>
              <w:t>6.3.2 Abertura de área, estrada de acesso</w:t>
            </w:r>
            <w:r w:rsidR="001A6A9F">
              <w:rPr>
                <w:rStyle w:val="Vnculodendice"/>
                <w:webHidden/>
              </w:rPr>
              <w:tab/>
              <w:t>165</w:t>
            </w:r>
          </w:hyperlink>
        </w:p>
        <w:p w:rsidR="00AA2693" w:rsidRDefault="00AA2693">
          <w:pPr>
            <w:pStyle w:val="TOC3"/>
            <w:tabs>
              <w:tab w:val="right" w:leader="dot" w:pos="8504"/>
            </w:tabs>
          </w:pPr>
          <w:hyperlink w:anchor="__RefHeading___Toc27162_334720848">
            <w:r w:rsidR="001A6A9F">
              <w:rPr>
                <w:rStyle w:val="Vnculodendice"/>
                <w:webHidden/>
              </w:rPr>
              <w:t>6.3.3 Planta baixa do pavimento térreo do restaurante</w:t>
            </w:r>
            <w:r w:rsidR="001A6A9F">
              <w:rPr>
                <w:rStyle w:val="Vnculodendice"/>
                <w:webHidden/>
              </w:rPr>
              <w:tab/>
              <w:t>166</w:t>
            </w:r>
          </w:hyperlink>
        </w:p>
        <w:p w:rsidR="00AA2693" w:rsidRDefault="00AA2693">
          <w:pPr>
            <w:pStyle w:val="TOC2"/>
            <w:tabs>
              <w:tab w:val="right" w:leader="dot" w:pos="8504"/>
            </w:tabs>
          </w:pPr>
          <w:hyperlink w:anchor="__RefHeading___Toc27164_334720848">
            <w:r w:rsidR="001A6A9F">
              <w:rPr>
                <w:rStyle w:val="Vnculodendice"/>
                <w:webHidden/>
              </w:rPr>
              <w:t>6.4 Infraestrura do Curso de História</w:t>
            </w:r>
            <w:r w:rsidR="001A6A9F">
              <w:rPr>
                <w:rStyle w:val="Vnculodendice"/>
                <w:webHidden/>
              </w:rPr>
              <w:tab/>
              <w:t>167</w:t>
            </w:r>
          </w:hyperlink>
        </w:p>
        <w:p w:rsidR="00AA2693" w:rsidRDefault="00AA2693">
          <w:pPr>
            <w:pStyle w:val="TOC3"/>
            <w:tabs>
              <w:tab w:val="right" w:leader="dot" w:pos="8504"/>
            </w:tabs>
          </w:pPr>
          <w:hyperlink w:anchor="__RefHeading___Toc27166_334720848">
            <w:r w:rsidR="001A6A9F">
              <w:rPr>
                <w:rStyle w:val="Vnculodendice"/>
                <w:webHidden/>
              </w:rPr>
              <w:t>6.4.1 Chefia de Departamento</w:t>
            </w:r>
            <w:r w:rsidR="001A6A9F">
              <w:rPr>
                <w:rStyle w:val="Vnculodendice"/>
                <w:webHidden/>
              </w:rPr>
              <w:tab/>
              <w:t>167</w:t>
            </w:r>
          </w:hyperlink>
        </w:p>
        <w:p w:rsidR="00AA2693" w:rsidRDefault="00AA2693">
          <w:pPr>
            <w:pStyle w:val="TOC3"/>
            <w:tabs>
              <w:tab w:val="right" w:leader="dot" w:pos="8504"/>
            </w:tabs>
          </w:pPr>
          <w:hyperlink w:anchor="__RefHeading___Toc27168_334720848">
            <w:r w:rsidR="001A6A9F">
              <w:rPr>
                <w:rStyle w:val="Vnculodendice"/>
                <w:webHidden/>
              </w:rPr>
              <w:t>6.4.2 Salas de Aula</w:t>
            </w:r>
            <w:r w:rsidR="001A6A9F">
              <w:rPr>
                <w:rStyle w:val="Vnculodendice"/>
                <w:webHidden/>
              </w:rPr>
              <w:tab/>
              <w:t>1</w:t>
            </w:r>
            <w:r w:rsidR="001A6A9F">
              <w:rPr>
                <w:rStyle w:val="Vnculodendice"/>
                <w:webHidden/>
              </w:rPr>
              <w:t>67</w:t>
            </w:r>
          </w:hyperlink>
        </w:p>
        <w:p w:rsidR="00AA2693" w:rsidRDefault="00AA2693">
          <w:pPr>
            <w:pStyle w:val="TOC3"/>
            <w:tabs>
              <w:tab w:val="right" w:leader="dot" w:pos="8504"/>
            </w:tabs>
          </w:pPr>
          <w:hyperlink w:anchor="__RefHeading___Toc27170_334720848">
            <w:r w:rsidR="001A6A9F">
              <w:rPr>
                <w:rStyle w:val="Vnculodendice"/>
                <w:webHidden/>
              </w:rPr>
              <w:t>6.4.3 Centro de Documentação em História Regional – CDR</w:t>
            </w:r>
            <w:r w:rsidR="001A6A9F">
              <w:rPr>
                <w:rStyle w:val="Vnculodendice"/>
                <w:webHidden/>
              </w:rPr>
              <w:tab/>
              <w:t>167</w:t>
            </w:r>
          </w:hyperlink>
        </w:p>
        <w:p w:rsidR="00AA2693" w:rsidRDefault="00AA2693">
          <w:pPr>
            <w:pStyle w:val="TOC3"/>
            <w:tabs>
              <w:tab w:val="right" w:leader="dot" w:pos="8504"/>
            </w:tabs>
          </w:pPr>
          <w:hyperlink w:anchor="__RefHeading___Toc27172_334720848">
            <w:r w:rsidR="001A6A9F">
              <w:rPr>
                <w:rStyle w:val="Vnculodendice"/>
                <w:webHidden/>
              </w:rPr>
              <w:t>6.4.4 Laboratório Prática de Ensino de História</w:t>
            </w:r>
            <w:r w:rsidR="001A6A9F">
              <w:rPr>
                <w:rStyle w:val="Vnculodendice"/>
                <w:webHidden/>
              </w:rPr>
              <w:tab/>
              <w:t>168</w:t>
            </w:r>
          </w:hyperlink>
        </w:p>
        <w:p w:rsidR="00AA2693" w:rsidRDefault="00AA2693">
          <w:pPr>
            <w:pStyle w:val="TOC3"/>
            <w:tabs>
              <w:tab w:val="right" w:leader="dot" w:pos="8504"/>
            </w:tabs>
          </w:pPr>
          <w:hyperlink w:anchor="__RefHeading___Toc27174_334720848">
            <w:r w:rsidR="001A6A9F">
              <w:rPr>
                <w:rStyle w:val="Vnculodendice"/>
                <w:webHidden/>
              </w:rPr>
              <w:t>6.4.5 Linhas de Pesquisa e Ações de Extensão</w:t>
            </w:r>
            <w:r w:rsidR="001A6A9F">
              <w:rPr>
                <w:rStyle w:val="Vnculodendice"/>
                <w:webHidden/>
              </w:rPr>
              <w:tab/>
              <w:t>169</w:t>
            </w:r>
          </w:hyperlink>
        </w:p>
        <w:p w:rsidR="00AA2693" w:rsidRDefault="00AA2693">
          <w:pPr>
            <w:pStyle w:val="TOC3"/>
            <w:tabs>
              <w:tab w:val="right" w:leader="dot" w:pos="8504"/>
            </w:tabs>
          </w:pPr>
          <w:hyperlink w:anchor="__RefHeading___Toc27176_334720848">
            <w:r w:rsidR="001A6A9F">
              <w:rPr>
                <w:rStyle w:val="Vnculodendice"/>
                <w:webHidden/>
              </w:rPr>
              <w:t>6.4.6 Políticas e Ações de Acessibilidade e Inclusão</w:t>
            </w:r>
            <w:r w:rsidR="001A6A9F">
              <w:rPr>
                <w:rStyle w:val="Vnculodendice"/>
                <w:webHidden/>
              </w:rPr>
              <w:tab/>
              <w:t>169</w:t>
            </w:r>
          </w:hyperlink>
        </w:p>
        <w:p w:rsidR="00AA2693" w:rsidRDefault="00AA2693">
          <w:pPr>
            <w:pStyle w:val="TOC1"/>
            <w:tabs>
              <w:tab w:val="right" w:leader="dot" w:pos="8504"/>
            </w:tabs>
          </w:pPr>
          <w:hyperlink w:anchor="__RefHeading___Toc27178_334720848">
            <w:r w:rsidR="001A6A9F">
              <w:rPr>
                <w:rStyle w:val="Vnculodendice"/>
                <w:webHidden/>
              </w:rPr>
              <w:t>7. BIBLIOTECA E ACERV</w:t>
            </w:r>
            <w:r w:rsidR="001A6A9F">
              <w:rPr>
                <w:rStyle w:val="Vnculodendice"/>
                <w:webHidden/>
              </w:rPr>
              <w:t>O BIBLIOGRÁFICO</w:t>
            </w:r>
            <w:r w:rsidR="001A6A9F">
              <w:rPr>
                <w:rStyle w:val="Vnculodendice"/>
                <w:webHidden/>
              </w:rPr>
              <w:tab/>
              <w:t>170</w:t>
            </w:r>
          </w:hyperlink>
        </w:p>
        <w:p w:rsidR="00AA2693" w:rsidRDefault="00AA2693">
          <w:pPr>
            <w:pStyle w:val="TOC2"/>
            <w:tabs>
              <w:tab w:val="right" w:leader="dot" w:pos="8504"/>
            </w:tabs>
          </w:pPr>
          <w:hyperlink w:anchor="__RefHeading___Toc27180_334720848">
            <w:r w:rsidR="001A6A9F">
              <w:rPr>
                <w:rStyle w:val="Vnculodendice"/>
                <w:webHidden/>
              </w:rPr>
              <w:t>7.1 Periódicos Especializados indicados na Bibliografia do ementário</w:t>
            </w:r>
            <w:r w:rsidR="001A6A9F">
              <w:rPr>
                <w:rStyle w:val="Vnculodendice"/>
                <w:webHidden/>
              </w:rPr>
              <w:tab/>
              <w:t>171</w:t>
            </w:r>
          </w:hyperlink>
        </w:p>
        <w:p w:rsidR="00AA2693" w:rsidRDefault="00AA2693">
          <w:pPr>
            <w:pStyle w:val="TOC1"/>
            <w:tabs>
              <w:tab w:val="right" w:leader="dot" w:pos="8504"/>
            </w:tabs>
          </w:pPr>
          <w:hyperlink w:anchor="__RefHeading___Toc27182_334720848">
            <w:r w:rsidR="001A6A9F">
              <w:rPr>
                <w:rStyle w:val="Vnculodendice"/>
                <w:webHidden/>
              </w:rPr>
              <w:t>8. BIBLIOGRAFIA</w:t>
            </w:r>
            <w:r w:rsidR="001A6A9F">
              <w:rPr>
                <w:rStyle w:val="Vnculodendice"/>
                <w:webHidden/>
              </w:rPr>
              <w:tab/>
              <w:t>172</w:t>
            </w:r>
          </w:hyperlink>
        </w:p>
        <w:p w:rsidR="00AA2693" w:rsidRDefault="00AA2693">
          <w:pPr>
            <w:pStyle w:val="TOC1"/>
            <w:tabs>
              <w:tab w:val="right" w:leader="dot" w:pos="8504"/>
            </w:tabs>
          </w:pPr>
          <w:hyperlink w:anchor="__RefHeading___Toc27184_334720848">
            <w:r w:rsidR="001A6A9F">
              <w:rPr>
                <w:rStyle w:val="Vnculodendice"/>
                <w:webHidden/>
              </w:rPr>
              <w:t>9. ANEXOS</w:t>
            </w:r>
            <w:r w:rsidR="001A6A9F">
              <w:rPr>
                <w:rStyle w:val="Vnculodendice"/>
                <w:webHidden/>
              </w:rPr>
              <w:tab/>
              <w:t>174</w:t>
            </w:r>
          </w:hyperlink>
        </w:p>
        <w:p w:rsidR="00AA2693" w:rsidRDefault="00AA2693">
          <w:pPr>
            <w:pStyle w:val="TOC2"/>
            <w:tabs>
              <w:tab w:val="right" w:leader="dot" w:pos="8504"/>
            </w:tabs>
          </w:pPr>
          <w:hyperlink w:anchor="__RefHeading___Toc27186_334720848">
            <w:r w:rsidR="001A6A9F">
              <w:rPr>
                <w:rStyle w:val="Vnculodendice"/>
                <w:webHidden/>
              </w:rPr>
              <w:t>ANEXO I: REGIMENTO DOS SEMINÁRIOS DE ATIVIDADES COMPLEMENTARES DO CURSO DE LICENCIATURA EM HISTÓRIA</w:t>
            </w:r>
            <w:r w:rsidR="001A6A9F">
              <w:rPr>
                <w:rStyle w:val="Vnculodendice"/>
                <w:webHidden/>
              </w:rPr>
              <w:tab/>
              <w:t>174</w:t>
            </w:r>
          </w:hyperlink>
        </w:p>
        <w:p w:rsidR="00AA2693" w:rsidRDefault="00AA2693">
          <w:pPr>
            <w:pStyle w:val="TOC2"/>
            <w:tabs>
              <w:tab w:val="right" w:leader="dot" w:pos="8504"/>
            </w:tabs>
          </w:pPr>
          <w:hyperlink w:anchor="__RefHeading___Toc27188_334720848">
            <w:r w:rsidR="001A6A9F">
              <w:rPr>
                <w:rStyle w:val="Vnculodendice"/>
                <w:webHidden/>
              </w:rPr>
              <w:t>ANEXO III - REGIMENTO DOS ESTÁGIOS CURRICULARES SUPERVISIONADOS</w:t>
            </w:r>
            <w:r w:rsidR="001A6A9F">
              <w:rPr>
                <w:rStyle w:val="Vnculodendice"/>
                <w:webHidden/>
              </w:rPr>
              <w:tab/>
              <w:t>185</w:t>
            </w:r>
          </w:hyperlink>
          <w:r>
            <w:fldChar w:fldCharType="end"/>
          </w:r>
        </w:p>
      </w:sdtContent>
    </w:sdt>
    <w:p w:rsidR="00AA2693" w:rsidRDefault="00AA2693">
      <w:pPr>
        <w:shd w:val="clear" w:color="auto" w:fill="FFFFFF"/>
        <w:spacing w:after="0" w:line="240" w:lineRule="auto"/>
        <w:rPr>
          <w:rFonts w:ascii="Arial" w:eastAsia="Times New Roman" w:hAnsi="Arial" w:cs="Arial"/>
          <w:color w:val="000000"/>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1A6A9F">
      <w:pPr>
        <w:suppressAutoHyphens w:val="0"/>
        <w:spacing w:after="0"/>
        <w:rPr>
          <w:rFonts w:ascii="Arial" w:eastAsia="Times New Roman" w:hAnsi="Arial" w:cs="Arial"/>
          <w:b/>
          <w:color w:val="000000"/>
          <w:sz w:val="24"/>
          <w:szCs w:val="48"/>
          <w:lang w:eastAsia="pt-BR"/>
        </w:rPr>
      </w:pPr>
      <w:bookmarkStart w:id="1" w:name="_Toc449261912"/>
      <w:bookmarkEnd w:id="1"/>
      <w:r>
        <w:br w:type="page"/>
      </w:r>
    </w:p>
    <w:p w:rsidR="00AA2693" w:rsidRDefault="001A6A9F">
      <w:pPr>
        <w:pStyle w:val="Heading1"/>
        <w:rPr>
          <w:rFonts w:ascii="Arial" w:hAnsi="Arial" w:cs="Arial"/>
        </w:rPr>
      </w:pPr>
      <w:bookmarkStart w:id="2" w:name="_Toc529178616"/>
      <w:bookmarkStart w:id="3" w:name="__RefHeading___Toc26562_334720848"/>
      <w:bookmarkEnd w:id="2"/>
      <w:bookmarkEnd w:id="3"/>
      <w:r>
        <w:rPr>
          <w:rFonts w:ascii="Arial" w:hAnsi="Arial" w:cs="Arial"/>
        </w:rPr>
        <w:t>1. APRESENTAÇÃO</w:t>
      </w:r>
    </w:p>
    <w:p w:rsidR="00AA2693" w:rsidRDefault="00AA2693">
      <w:pPr>
        <w:spacing w:after="0" w:line="360" w:lineRule="auto"/>
        <w:ind w:firstLine="709"/>
        <w:jc w:val="both"/>
        <w:rPr>
          <w:rFonts w:ascii="Arial" w:eastAsia="Times New Roman" w:hAnsi="Arial" w:cs="Arial"/>
          <w:sz w:val="24"/>
          <w:szCs w:val="24"/>
          <w:lang w:eastAsia="pt-BR"/>
        </w:rPr>
      </w:pPr>
      <w:bookmarkStart w:id="4" w:name="_Toc449261913"/>
      <w:bookmarkEnd w:id="4"/>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O Curso de Licenciatura em História foi implantado na Universidade Federal de Rondônia/UNIR-</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José Ribeiro Filho em Porto Velho-RO no ano de 1982. Durante esse tempo seu currículo sofreu mudanças incorporando o bacharelado. A formação de professores e pesquisadores foi reforçada ao longo desses anos, tornando o curso uma referência da qualidade do</w:t>
      </w:r>
      <w:r>
        <w:rPr>
          <w:rFonts w:ascii="Arial" w:eastAsia="Times New Roman" w:hAnsi="Arial" w:cs="Arial"/>
          <w:sz w:val="24"/>
          <w:szCs w:val="24"/>
          <w:lang w:eastAsia="pt-BR"/>
        </w:rPr>
        <w:t xml:space="preserve"> ensino nesta Universidade, como se comprovou nas avaliações nacionais.</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Em 1996 o referido curso foi estendido ao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por meio de uma política de implantação de cursos finitos nos campi do interior, oportunidade na qual se realizaram d</w:t>
      </w:r>
      <w:r>
        <w:rPr>
          <w:rFonts w:ascii="Arial" w:eastAsia="Times New Roman" w:hAnsi="Arial" w:cs="Arial"/>
          <w:sz w:val="24"/>
          <w:szCs w:val="24"/>
          <w:lang w:eastAsia="pt-BR"/>
        </w:rPr>
        <w:t xml:space="preserve">uas entradas de 40 estudantes. Os/as professores/as se deslocavam de Porto Velho à Rolim de Moura para lecionar nessas turmas. Assim, uma biblioteca básica na área de história foi constituída no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Quando o curso de História deixou </w:t>
      </w:r>
      <w:r>
        <w:rPr>
          <w:rFonts w:ascii="Arial" w:eastAsia="Times New Roman" w:hAnsi="Arial" w:cs="Arial"/>
          <w:sz w:val="24"/>
          <w:szCs w:val="24"/>
          <w:lang w:eastAsia="pt-BR"/>
        </w:rPr>
        <w:t xml:space="preserve">de ser oferecido houve uma forte pressão da comunidade para mantê-lo como curso permanente do </w:t>
      </w:r>
      <w:r>
        <w:rPr>
          <w:rFonts w:ascii="Arial" w:eastAsia="Times New Roman" w:hAnsi="Arial" w:cs="Arial"/>
          <w:i/>
          <w:sz w:val="24"/>
          <w:szCs w:val="24"/>
          <w:lang w:eastAsia="pt-BR"/>
        </w:rPr>
        <w:t>Campus</w:t>
      </w:r>
      <w:r>
        <w:rPr>
          <w:rFonts w:ascii="Arial" w:eastAsia="Times New Roman" w:hAnsi="Arial" w:cs="Arial"/>
          <w:sz w:val="24"/>
          <w:szCs w:val="24"/>
          <w:lang w:eastAsia="pt-BR"/>
        </w:rPr>
        <w:t>, mas naquele momento, devido à política do Governo Federal, pouco propícia à expansão e interiorização</w:t>
      </w:r>
      <w:r>
        <w:rPr>
          <w:rFonts w:ascii="Arial" w:eastAsia="Nova Mono" w:hAnsi="Arial" w:cs="Arial"/>
          <w:sz w:val="24"/>
          <w:szCs w:val="24"/>
          <w:lang w:eastAsia="pt-BR"/>
        </w:rPr>
        <w:t xml:space="preserve"> do Ensino Público Superior, não se permitia a contra</w:t>
      </w:r>
      <w:r>
        <w:rPr>
          <w:rFonts w:ascii="Arial" w:eastAsia="Nova Mono" w:hAnsi="Arial" w:cs="Arial"/>
          <w:sz w:val="24"/>
          <w:szCs w:val="24"/>
          <w:lang w:eastAsia="pt-BR"/>
        </w:rPr>
        <w:t xml:space="preserve">tação de professores∕as, </w:t>
      </w:r>
      <w:r>
        <w:rPr>
          <w:rFonts w:ascii="Arial" w:eastAsia="Times New Roman" w:hAnsi="Arial" w:cs="Arial"/>
          <w:sz w:val="24"/>
          <w:szCs w:val="24"/>
          <w:lang w:eastAsia="pt-BR"/>
        </w:rPr>
        <w:t>bem como o provimento da infraestrutura necessária para o seu funcionamento efetivo.</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A partir de 2007, com a criação pelo Ministério da Educação/MEC do Programa de Apoio a Planos de Reestruturação e Expansão das Universidades Feder</w:t>
      </w:r>
      <w:r>
        <w:rPr>
          <w:rFonts w:ascii="Arial" w:eastAsia="Times New Roman" w:hAnsi="Arial" w:cs="Arial"/>
          <w:sz w:val="24"/>
          <w:szCs w:val="24"/>
          <w:lang w:eastAsia="pt-BR"/>
        </w:rPr>
        <w:t xml:space="preserve">ais (Reuni) e a adesão da UNIR, abriu-se a possibilidade de criação de novos cursos, contexto no qual se apresentou o projeto de criação do curso de licenciatura em História no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com o objetivo de formar professores/as do Ensino Fun</w:t>
      </w:r>
      <w:r>
        <w:rPr>
          <w:rFonts w:ascii="Arial" w:eastAsia="Times New Roman" w:hAnsi="Arial" w:cs="Arial"/>
          <w:sz w:val="24"/>
          <w:szCs w:val="24"/>
          <w:lang w:eastAsia="pt-BR"/>
        </w:rPr>
        <w:t xml:space="preserve">damental e Médio nesta cidade e na macrorregião atendida pelo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já que esta é uma antiga reivindicação desta população. </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Tem-se nesse momento, a primeira atualização do Projeto Político e Pedagógico do Curso/PPC, a qual ocorre após nove anos de sua p</w:t>
      </w:r>
      <w:r>
        <w:rPr>
          <w:rFonts w:ascii="Arial" w:eastAsia="Times New Roman" w:hAnsi="Arial" w:cs="Arial"/>
          <w:sz w:val="24"/>
          <w:szCs w:val="24"/>
          <w:lang w:eastAsia="pt-BR"/>
        </w:rPr>
        <w:t>roposição inicial e sete depois de seu início efetivo, tendo o curso formado já três turmas de licenciados(as) em História e passado pela Avaliação de Reconhecimento do Ministério da Educação.</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O projeto pedagógico de qualquer curso é uma permanente constru</w:t>
      </w:r>
      <w:r>
        <w:rPr>
          <w:rFonts w:ascii="Arial" w:eastAsia="Times New Roman" w:hAnsi="Arial" w:cs="Arial"/>
          <w:sz w:val="24"/>
          <w:szCs w:val="24"/>
          <w:lang w:eastAsia="pt-BR"/>
        </w:rPr>
        <w:t>ção, pois ambiciona mais a reflexão sobre os caminhos construídos, os percalços enfrentados e as possibilidades que se aventam a partir dessa trajetória do que projetar a história na sua totalidade, o que efetivamente é impossível. Não o pretendemos conclu</w:t>
      </w:r>
      <w:r>
        <w:rPr>
          <w:rFonts w:ascii="Arial" w:eastAsia="Times New Roman" w:hAnsi="Arial" w:cs="Arial"/>
          <w:sz w:val="24"/>
          <w:szCs w:val="24"/>
          <w:lang w:eastAsia="pt-BR"/>
        </w:rPr>
        <w:t xml:space="preserve">ído, porque entendemos o currículo como um processo em construção, um artefato social e cultural, e, portanto, não se trata de um componente inocente e neutro de transmissão desinteressada do conhecimento. O currículo envolve relações de poder e transmite </w:t>
      </w:r>
      <w:r>
        <w:rPr>
          <w:rFonts w:ascii="Arial" w:eastAsia="Times New Roman" w:hAnsi="Arial" w:cs="Arial"/>
          <w:sz w:val="24"/>
          <w:szCs w:val="24"/>
          <w:lang w:eastAsia="pt-BR"/>
        </w:rPr>
        <w:t>visões sociais particulares e interessadas, produzindo identidades individuais e sociais. O currículo não deve ser concebido com um caráter final, concluído, e sim como uma prática de significação, como uma prática produtiva, uma relação social, uma relaçã</w:t>
      </w:r>
      <w:r>
        <w:rPr>
          <w:rFonts w:ascii="Arial" w:eastAsia="Times New Roman" w:hAnsi="Arial" w:cs="Arial"/>
          <w:sz w:val="24"/>
          <w:szCs w:val="24"/>
          <w:lang w:eastAsia="pt-BR"/>
        </w:rPr>
        <w:t>o de poder, uma prática que produz identidades sociais.</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curso de Licenciatura em História torna-se de singular importância para 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no momento atual, em que a nova legislação de ensino nos orienta a dedicar maior atenção ao aspecto</w:t>
      </w:r>
      <w:r>
        <w:rPr>
          <w:rFonts w:ascii="Arial" w:eastAsia="Times New Roman" w:hAnsi="Arial" w:cs="Arial"/>
          <w:sz w:val="24"/>
          <w:szCs w:val="24"/>
          <w:lang w:eastAsia="pt-BR"/>
        </w:rPr>
        <w:t xml:space="preserve"> da formação do/a professor/a e ademais, há um grande número de professores/as leigos/as lecionando a disciplina na Educação Básica na Região atendida pelo </w:t>
      </w:r>
      <w:r>
        <w:rPr>
          <w:rFonts w:ascii="Arial" w:eastAsia="Times New Roman" w:hAnsi="Arial" w:cs="Arial"/>
          <w:i/>
          <w:sz w:val="24"/>
          <w:szCs w:val="24"/>
          <w:lang w:eastAsia="pt-BR"/>
        </w:rPr>
        <w:t>Campus</w:t>
      </w:r>
      <w:bookmarkStart w:id="5" w:name="h.1fob9te"/>
      <w:bookmarkEnd w:id="5"/>
      <w:r>
        <w:rPr>
          <w:rFonts w:ascii="Arial" w:eastAsia="Times New Roman" w:hAnsi="Arial" w:cs="Arial"/>
          <w:sz w:val="24"/>
          <w:szCs w:val="24"/>
          <w:lang w:eastAsia="pt-BR"/>
        </w:rPr>
        <w:t>.</w:t>
      </w:r>
    </w:p>
    <w:p w:rsidR="00AA2693" w:rsidRDefault="00AA2693">
      <w:pPr>
        <w:spacing w:after="0" w:line="360" w:lineRule="auto"/>
        <w:ind w:firstLine="709"/>
        <w:jc w:val="both"/>
        <w:rPr>
          <w:rFonts w:ascii="Arial" w:eastAsia="Times New Roman" w:hAnsi="Arial" w:cs="Arial"/>
          <w:sz w:val="24"/>
          <w:szCs w:val="24"/>
          <w:lang w:eastAsia="pt-BR"/>
        </w:rPr>
      </w:pPr>
    </w:p>
    <w:p w:rsidR="00AA2693" w:rsidRDefault="001A6A9F">
      <w:pPr>
        <w:pStyle w:val="Heading1"/>
        <w:spacing w:before="0" w:after="0"/>
        <w:rPr>
          <w:rFonts w:ascii="Arial" w:hAnsi="Arial" w:cs="Arial"/>
        </w:rPr>
      </w:pPr>
      <w:bookmarkStart w:id="6" w:name="_Toc529178617"/>
      <w:bookmarkStart w:id="7" w:name="__RefHeading___Toc26564_334720848"/>
      <w:bookmarkEnd w:id="6"/>
      <w:bookmarkEnd w:id="7"/>
      <w:r>
        <w:rPr>
          <w:rFonts w:ascii="Arial" w:hAnsi="Arial" w:cs="Arial"/>
        </w:rPr>
        <w:t>2. IDENTIFICAÇÃO E CONTEXTUALIZAÇÃO</w:t>
      </w:r>
    </w:p>
    <w:p w:rsidR="00AA2693" w:rsidRDefault="001A6A9F">
      <w:pPr>
        <w:pStyle w:val="Heading2"/>
        <w:rPr>
          <w:rFonts w:ascii="Arial" w:hAnsi="Arial" w:cs="Arial"/>
        </w:rPr>
      </w:pPr>
      <w:bookmarkStart w:id="8" w:name="__RefHeading___Toc26566_334720848"/>
      <w:bookmarkEnd w:id="8"/>
      <w:r>
        <w:rPr>
          <w:rFonts w:ascii="Arial" w:hAnsi="Arial" w:cs="Arial"/>
        </w:rPr>
        <w:t>2.1. Informações Institucionais</w:t>
      </w:r>
      <w:bookmarkStart w:id="9" w:name="_Toc529178618"/>
      <w:bookmarkStart w:id="10" w:name="_Toc449261914"/>
      <w:bookmarkEnd w:id="9"/>
      <w:bookmarkEnd w:id="10"/>
      <w:r>
        <w:rPr>
          <w:rStyle w:val="ncoradanotaderodap"/>
          <w:rFonts w:ascii="Arial" w:hAnsi="Arial" w:cs="Arial"/>
        </w:rPr>
        <w:footnoteReference w:id="2"/>
      </w:r>
      <w:r>
        <w:rPr>
          <w:rFonts w:ascii="Arial" w:hAnsi="Arial" w:cs="Arial"/>
        </w:rPr>
        <w:t>:</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Dados da Mantenedora</w:t>
      </w:r>
      <w:r>
        <w:rPr>
          <w:rFonts w:ascii="Arial" w:eastAsia="Times New Roman" w:hAnsi="Arial" w:cs="Arial"/>
          <w:sz w:val="24"/>
          <w:szCs w:val="24"/>
          <w:lang w:eastAsia="pt-BR"/>
        </w:rPr>
        <w:t xml:space="preserve"> – Sede Administrativa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Código da Mantenedora: 15587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CNPJ: 04.418.943/0001-90</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Razão Social: FUNDAÇÃO UNIVERSIDADE FEDERAL DE RONDONIA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Base legal da IES (Ato de Criação): Lei nº 7011, de 08/07/82</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Categoria </w:t>
      </w:r>
      <w:r>
        <w:rPr>
          <w:rFonts w:ascii="Arial" w:eastAsia="Times New Roman" w:hAnsi="Arial" w:cs="Arial"/>
          <w:sz w:val="24"/>
          <w:szCs w:val="24"/>
          <w:lang w:eastAsia="pt-BR"/>
        </w:rPr>
        <w:t>Administrativa: Pessoa Jurídica de Direito Público – Federal</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Endereço: Avenida Presidente Dutra, nº 2965, Centro. CEP: 76801-974 - Município: Porto Velho UF: RO - Telefone: 69 2182-2020 E-mail: reitoria@unir.br</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Dados da Mantida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Código da Mantida: 699</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Nome</w:t>
      </w:r>
      <w:r>
        <w:rPr>
          <w:rFonts w:ascii="Arial" w:eastAsia="Times New Roman" w:hAnsi="Arial" w:cs="Arial"/>
          <w:sz w:val="24"/>
          <w:szCs w:val="24"/>
          <w:lang w:eastAsia="pt-BR"/>
        </w:rPr>
        <w:t xml:space="preserve"> da Mantida: FUNDAÇÃO UNIVERSIDADE FEDERAL DE RONDÔNIA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Sigla: UNIR -Disponibilidade do Imóvel: Próprio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CEP: 76.808-695 UF: RO Município: Porto Velho, Rodovia BR 364 km 9,5 - sentido Rio Branco-AC - Telefone(s): (69) 2182 2019/(69) 2182 2018 Fax:(69) 2182 2</w:t>
      </w:r>
      <w:r>
        <w:rPr>
          <w:rFonts w:ascii="Arial" w:eastAsia="Times New Roman" w:hAnsi="Arial" w:cs="Arial"/>
          <w:sz w:val="24"/>
          <w:szCs w:val="24"/>
          <w:lang w:eastAsia="pt-BR"/>
        </w:rPr>
        <w:t>019</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Site: www.unir.br E-mail: reitoria@unir.br</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Organização Acadêmica: Universidade / Categoria Administrativa: Pública Federal</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Foco de Atuação: Educação superior de qualidade</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Missão: Produzir e difundir conhecimento, considerando as peculiaridades amazônic</w:t>
      </w:r>
      <w:r>
        <w:rPr>
          <w:rFonts w:ascii="Arial" w:eastAsia="Times New Roman" w:hAnsi="Arial" w:cs="Arial"/>
          <w:sz w:val="24"/>
          <w:szCs w:val="24"/>
          <w:lang w:eastAsia="pt-BR"/>
        </w:rPr>
        <w:t>as,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visando o desenvolvimento da sociedade.</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Visão: Ser referência em educação superior, ciência, tecnologia e inovação na Amazônia,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até 2018.</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Rolim de Moura: Av. Norte Sul, 7300, Nova Morada, Rolim de</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Moura/RO</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Criado em 1982, através do Estatuto e R</w:t>
      </w:r>
      <w:r>
        <w:rPr>
          <w:rFonts w:ascii="Arial" w:eastAsia="Times New Roman" w:hAnsi="Arial" w:cs="Arial"/>
          <w:sz w:val="24"/>
          <w:szCs w:val="24"/>
          <w:lang w:eastAsia="pt-BR"/>
        </w:rPr>
        <w:t>egimento UNIR.</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Diretora: Profa. Dra. Dalza Gomes da Silva</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Telefone: (69) 3442-1119 (Direção) e 3442-1128 (Secretaria Acadêmica).</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E-mail: direcaorm@unir.br</w:t>
      </w:r>
    </w:p>
    <w:p w:rsidR="00AA2693" w:rsidRDefault="001A6A9F">
      <w:pPr>
        <w:spacing w:after="0" w:line="360" w:lineRule="auto"/>
      </w:pPr>
      <w:r>
        <w:rPr>
          <w:rFonts w:ascii="Arial" w:eastAsia="Times New Roman" w:hAnsi="Arial" w:cs="Arial"/>
          <w:sz w:val="24"/>
          <w:szCs w:val="24"/>
          <w:lang w:eastAsia="pt-BR"/>
        </w:rPr>
        <w:t xml:space="preserve">Página: </w:t>
      </w:r>
      <w:hyperlink r:id="rId13">
        <w:r>
          <w:rPr>
            <w:rStyle w:val="LinkdaInternet"/>
            <w:rFonts w:ascii="Arial" w:eastAsia="Times New Roman" w:hAnsi="Arial" w:cs="Arial"/>
            <w:vanish/>
            <w:webHidden/>
            <w:color w:val="00000A"/>
            <w:sz w:val="24"/>
            <w:szCs w:val="24"/>
            <w:lang w:eastAsia="pt-BR"/>
          </w:rPr>
          <w:t>http://www.rolimdemoura.unir.br</w:t>
        </w:r>
      </w:hyperlink>
    </w:p>
    <w:p w:rsidR="00AA2693" w:rsidRDefault="001A6A9F">
      <w:pPr>
        <w:pStyle w:val="Heading2"/>
        <w:rPr>
          <w:rStyle w:val="ncoradanotaderodap"/>
          <w:rFonts w:ascii="Arial" w:hAnsi="Arial" w:cs="Arial"/>
          <w:b w:val="0"/>
          <w:color w:val="00000A"/>
        </w:rPr>
      </w:pPr>
      <w:bookmarkStart w:id="11" w:name="__RefHeading___Toc26568_334720848"/>
      <w:bookmarkStart w:id="12" w:name="_Toc449261915"/>
      <w:bookmarkEnd w:id="11"/>
      <w:r>
        <w:rPr>
          <w:rFonts w:ascii="Arial" w:hAnsi="Arial" w:cs="Arial"/>
        </w:rPr>
        <w:t xml:space="preserve">2.2. </w:t>
      </w:r>
      <w:r>
        <w:rPr>
          <w:rFonts w:ascii="Arial" w:hAnsi="Arial" w:cs="Arial"/>
        </w:rPr>
        <w:t>Histórico da Unidade Federal de Rondônia</w:t>
      </w:r>
      <w:bookmarkStart w:id="13" w:name="_Toc529178619"/>
      <w:bookmarkEnd w:id="12"/>
      <w:bookmarkEnd w:id="13"/>
      <w:r>
        <w:rPr>
          <w:rStyle w:val="ncoradanotaderodap"/>
          <w:rFonts w:ascii="Arial" w:hAnsi="Arial" w:cs="Arial"/>
        </w:rPr>
        <w:footnoteReference w:id="3"/>
      </w:r>
    </w:p>
    <w:p w:rsidR="00AA2693" w:rsidRDefault="00AA2693">
      <w:pPr>
        <w:spacing w:after="0" w:line="240" w:lineRule="auto"/>
        <w:rPr>
          <w:rFonts w:ascii="Arial" w:eastAsia="Times New Roman" w:hAnsi="Arial" w:cs="Arial"/>
          <w:color w:val="000000"/>
          <w:sz w:val="24"/>
          <w:szCs w:val="24"/>
          <w:lang w:eastAsia="pt-BR"/>
        </w:rPr>
      </w:pP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Fundação Universidade Federal de Rondônia (UNIR) foi criada por meio da Lei 7.011, de 08 de julho de 1982, iniciando suas atividades acadêmicas no mesmo ano, com três cursos de Bacharelado em Administração, </w:t>
      </w:r>
      <w:r>
        <w:rPr>
          <w:rFonts w:ascii="Arial" w:eastAsia="Times New Roman" w:hAnsi="Arial" w:cs="Arial"/>
          <w:sz w:val="24"/>
          <w:szCs w:val="24"/>
          <w:lang w:eastAsia="pt-BR"/>
        </w:rPr>
        <w:t>Ciências Contábeis e Ciências Econômicas. A esses cursos somou-se a estrutura herdada da Fundação Centro de Ensino Superior de Rondônia (FUNDACENTRO), vinculada à Prefeitura Municipal de Porto Velho/RO. Em ato contínuo, passou a ofertar os cursos de Licenc</w:t>
      </w:r>
      <w:r>
        <w:rPr>
          <w:rFonts w:ascii="Arial" w:eastAsia="Times New Roman" w:hAnsi="Arial" w:cs="Arial"/>
          <w:sz w:val="24"/>
          <w:szCs w:val="24"/>
          <w:lang w:eastAsia="pt-BR"/>
        </w:rPr>
        <w:t>iaturas em Pedagogia, História, Letras, Educação Física e Geografia quando da sua integração ao Sistema Federal de Ensino, estabelecendo sua sede administrativa na cidade de Porto Velho com atuação em todo o Estado de Rondônia.</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Ela surgiu como uma Institui</w:t>
      </w:r>
      <w:r>
        <w:rPr>
          <w:rFonts w:ascii="Arial" w:eastAsia="Times New Roman" w:hAnsi="Arial" w:cs="Arial"/>
          <w:sz w:val="24"/>
          <w:szCs w:val="24"/>
          <w:lang w:eastAsia="pt-BR"/>
        </w:rPr>
        <w:t>ção de Ensino Superior de perfil funcional voltada a atender a gigantesca demanda por profissionais qualificados em virtude da criação da nova unidade da Federação. Assim, foi instituída com o intuito de formar professores para atuar na rede de ensino recé</w:t>
      </w:r>
      <w:r>
        <w:rPr>
          <w:rFonts w:ascii="Arial" w:eastAsia="Times New Roman" w:hAnsi="Arial" w:cs="Arial"/>
          <w:sz w:val="24"/>
          <w:szCs w:val="24"/>
          <w:lang w:eastAsia="pt-BR"/>
        </w:rPr>
        <w:t>m-criada e fornecer quadros técnicos de administradores, contadores e economistas para gerenciar o novo Estado.</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Em 1996, no </w:t>
      </w:r>
      <w:r>
        <w:rPr>
          <w:rFonts w:ascii="Arial" w:eastAsia="Times New Roman" w:hAnsi="Arial" w:cs="Arial"/>
          <w:i/>
          <w:sz w:val="24"/>
          <w:szCs w:val="24"/>
          <w:lang w:eastAsia="pt-BR"/>
        </w:rPr>
        <w:t xml:space="preserve">Campus </w:t>
      </w:r>
      <w:r>
        <w:rPr>
          <w:rFonts w:ascii="Arial" w:eastAsia="Times New Roman" w:hAnsi="Arial" w:cs="Arial"/>
          <w:sz w:val="24"/>
          <w:szCs w:val="24"/>
          <w:lang w:eastAsia="pt-BR"/>
        </w:rPr>
        <w:t>de Guajará-Mirim, tiveram início os cursos de Mestrado e Doutorado institucionais em Línguas Indígenas, entretanto, somente d</w:t>
      </w:r>
      <w:r>
        <w:rPr>
          <w:rFonts w:ascii="Arial" w:eastAsia="Times New Roman" w:hAnsi="Arial" w:cs="Arial"/>
          <w:sz w:val="24"/>
          <w:szCs w:val="24"/>
          <w:lang w:eastAsia="pt-BR"/>
        </w:rPr>
        <w:t>epois de 2001 os Programas de Pós-graduação ganharam nova ênfase com o Mestrado em Biologia Experimental e, a partir deste, foram sendo criados novos programas. Ao longo de treze anos, a oferta de cursos foi se expandindo e, atualmente, a UNIR possui treze</w:t>
      </w:r>
      <w:r>
        <w:rPr>
          <w:rFonts w:ascii="Arial" w:eastAsia="Times New Roman" w:hAnsi="Arial" w:cs="Arial"/>
          <w:sz w:val="24"/>
          <w:szCs w:val="24"/>
          <w:lang w:eastAsia="pt-BR"/>
        </w:rPr>
        <w:t xml:space="preserve"> programas institucionais com 15 (quinze) cursos e 04 (quatro) programas em rede. </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A princípio, o desenvolvimento institucional pode ser evidenciado em quatro aspectos: a expansão acadêmica, com a criação de cursos e contratação de recursos humanos, a orga</w:t>
      </w:r>
      <w:r>
        <w:rPr>
          <w:rFonts w:ascii="Arial" w:eastAsia="Times New Roman" w:hAnsi="Arial" w:cs="Arial"/>
          <w:sz w:val="24"/>
          <w:szCs w:val="24"/>
          <w:lang w:eastAsia="pt-BR"/>
        </w:rPr>
        <w:t>nização interna, com o marco dos planejamentos e avaliação existentes na UNIR, a expansão física, com a visão do atendimento da UNIR em todo o Estado de Rondônia, e sua ordenação política, que incidem nas ações de gestão em razão dos processos de escolha d</w:t>
      </w:r>
      <w:r>
        <w:rPr>
          <w:rFonts w:ascii="Arial" w:eastAsia="Times New Roman" w:hAnsi="Arial" w:cs="Arial"/>
          <w:sz w:val="24"/>
          <w:szCs w:val="24"/>
          <w:lang w:eastAsia="pt-BR"/>
        </w:rPr>
        <w:t>os dirigentes. Entre seus objetivos estão:</w:t>
      </w:r>
    </w:p>
    <w:p w:rsidR="00AA2693" w:rsidRDefault="001A6A9F">
      <w:pPr>
        <w:pStyle w:val="PargrafodaLista"/>
        <w:numPr>
          <w:ilvl w:val="0"/>
          <w:numId w:val="2"/>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Promover a produção intelectual institucionalizada, mediante o estudo sistemático dos temas e problemas mais relevantes, tanto do ponto de vista científico e cultural, quanto regional e nacional;</w:t>
      </w:r>
    </w:p>
    <w:p w:rsidR="00AA2693" w:rsidRDefault="001A6A9F">
      <w:pPr>
        <w:pStyle w:val="PargrafodaLista"/>
        <w:numPr>
          <w:ilvl w:val="0"/>
          <w:numId w:val="2"/>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Formar profission</w:t>
      </w:r>
      <w:r>
        <w:rPr>
          <w:rFonts w:ascii="Arial" w:hAnsi="Arial" w:cs="Arial"/>
          <w:sz w:val="24"/>
          <w:szCs w:val="24"/>
          <w:lang w:eastAsia="pt-BR"/>
        </w:rPr>
        <w:t>ais que atendam aos interesses da região amazônica;</w:t>
      </w:r>
    </w:p>
    <w:p w:rsidR="00AA2693" w:rsidRDefault="001A6A9F">
      <w:pPr>
        <w:pStyle w:val="PargrafodaLista"/>
        <w:numPr>
          <w:ilvl w:val="0"/>
          <w:numId w:val="2"/>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Estimular e proporcionar os meios para criação e a divulgação científica, técnica, cultural e artística, respeitando a identidade regional e nacional;</w:t>
      </w:r>
    </w:p>
    <w:p w:rsidR="00AA2693" w:rsidRDefault="001A6A9F">
      <w:pPr>
        <w:pStyle w:val="PargrafodaLista"/>
        <w:numPr>
          <w:ilvl w:val="0"/>
          <w:numId w:val="2"/>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Estimular os estudos sobre a realidade brasileira e a</w:t>
      </w:r>
      <w:r>
        <w:rPr>
          <w:rFonts w:ascii="Arial" w:hAnsi="Arial" w:cs="Arial"/>
          <w:sz w:val="24"/>
          <w:szCs w:val="24"/>
          <w:lang w:eastAsia="pt-BR"/>
        </w:rPr>
        <w:t xml:space="preserve">mazônica, em busca de soluções para os problemas relacionados com o desenvolvimento econômico e social da região; </w:t>
      </w:r>
    </w:p>
    <w:p w:rsidR="00AA2693" w:rsidRDefault="001A6A9F">
      <w:pPr>
        <w:pStyle w:val="PargrafodaLista"/>
        <w:numPr>
          <w:ilvl w:val="0"/>
          <w:numId w:val="2"/>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Manter intercâmbio com universidades e instituições educacionais, científicas, técnicas e culturais nacionais ou internacionais, desde que nã</w:t>
      </w:r>
      <w:r>
        <w:rPr>
          <w:rFonts w:ascii="Arial" w:hAnsi="Arial" w:cs="Arial"/>
          <w:sz w:val="24"/>
          <w:szCs w:val="24"/>
          <w:lang w:eastAsia="pt-BR"/>
        </w:rPr>
        <w:t>o afetem sua autonomia, obedecidas as normas legais superiores.</w:t>
      </w: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 UNIR define sua personalidade acadêmica pelo dinamismo e por uma profunda preocupação social. Nossa Universidade já se faz presente em alguns dos municípios do Estado, levando o ensino super</w:t>
      </w:r>
      <w:r>
        <w:rPr>
          <w:rFonts w:ascii="Arial" w:eastAsia="Times New Roman" w:hAnsi="Arial" w:cs="Arial"/>
          <w:sz w:val="24"/>
          <w:szCs w:val="24"/>
          <w:lang w:eastAsia="pt-BR"/>
        </w:rPr>
        <w:t xml:space="preserve">ior das mais variadas áreas do conhecimento e, portanto, auxiliando no desenvolvendo do Estado como do Brasil. A parceria junto aos poderes públicos e aos órgãos da sociedade é sistematicamente buscada e o intercâmbio com instituições acadêmicas do País e </w:t>
      </w:r>
      <w:r>
        <w:rPr>
          <w:rFonts w:ascii="Arial" w:eastAsia="Times New Roman" w:hAnsi="Arial" w:cs="Arial"/>
          <w:sz w:val="24"/>
          <w:szCs w:val="24"/>
          <w:lang w:eastAsia="pt-BR"/>
        </w:rPr>
        <w:t>do exterior é estimulado.</w:t>
      </w:r>
    </w:p>
    <w:p w:rsidR="00AA2693" w:rsidRDefault="001A6A9F">
      <w:pPr>
        <w:pStyle w:val="Heading2"/>
        <w:rPr>
          <w:rFonts w:ascii="Arial" w:hAnsi="Arial" w:cs="Arial"/>
        </w:rPr>
      </w:pPr>
      <w:bookmarkStart w:id="14" w:name="_Toc529178620"/>
      <w:bookmarkStart w:id="15" w:name="__RefHeading___Toc26570_334720848"/>
      <w:bookmarkEnd w:id="14"/>
      <w:bookmarkEnd w:id="15"/>
      <w:r>
        <w:rPr>
          <w:rFonts w:ascii="Arial" w:hAnsi="Arial" w:cs="Arial"/>
        </w:rPr>
        <w:t>2.3 Inserção Regional</w:t>
      </w:r>
    </w:p>
    <w:p w:rsidR="00AA2693" w:rsidRDefault="00AA2693">
      <w:pPr>
        <w:rPr>
          <w:rFonts w:ascii="Arial" w:hAnsi="Arial" w:cs="Arial"/>
          <w:lang w:eastAsia="pt-BR"/>
        </w:rPr>
      </w:pP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 região Norte, especificamente o estado de Rondônia, por sua posição geográfica, tem papel estratégico quanto à soberania nacional, e consequentemente, exige maiores esforços de integração para ampliar grad</w:t>
      </w:r>
      <w:r>
        <w:rPr>
          <w:rFonts w:ascii="Arial" w:eastAsia="Times New Roman" w:hAnsi="Arial" w:cs="Arial"/>
          <w:sz w:val="24"/>
          <w:szCs w:val="24"/>
          <w:lang w:eastAsia="pt-BR"/>
        </w:rPr>
        <w:t>ativamente sua atuação.</w:t>
      </w:r>
    </w:p>
    <w:p w:rsidR="00AA2693" w:rsidRDefault="001A6A9F">
      <w:pPr>
        <w:pStyle w:val="Heading2"/>
        <w:rPr>
          <w:rFonts w:cs="Arial"/>
        </w:rPr>
      </w:pPr>
      <w:r>
        <w:br w:type="page"/>
      </w:r>
    </w:p>
    <w:p w:rsidR="00AA2693" w:rsidRDefault="001A6A9F">
      <w:pPr>
        <w:pStyle w:val="Heading2"/>
        <w:rPr>
          <w:rFonts w:ascii="Arial" w:hAnsi="Arial"/>
        </w:rPr>
      </w:pPr>
      <w:bookmarkStart w:id="16" w:name="_Toc529178621"/>
      <w:bookmarkStart w:id="17" w:name="__RefHeading___Toc26572_334720848"/>
      <w:bookmarkEnd w:id="16"/>
      <w:bookmarkEnd w:id="17"/>
      <w:r>
        <w:rPr>
          <w:rFonts w:ascii="Arial" w:hAnsi="Arial" w:cs="Arial"/>
        </w:rPr>
        <w:t>2.4 Missão</w:t>
      </w:r>
    </w:p>
    <w:p w:rsidR="00AA2693" w:rsidRDefault="00AA2693">
      <w:pPr>
        <w:rPr>
          <w:rFonts w:ascii="Arial" w:hAnsi="Arial" w:cs="Arial"/>
          <w:lang w:eastAsia="pt-BR"/>
        </w:rPr>
      </w:pP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O Plano de Desenvolvimento Institucional expõe como objetivo da Instituição produzir e difundir conhecimento, considerando as peculiaridades amazônicas, visando o desenvolvimento da sociedade.</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pStyle w:val="Heading2"/>
        <w:rPr>
          <w:rFonts w:ascii="Arial" w:hAnsi="Arial" w:cs="Arial"/>
        </w:rPr>
      </w:pPr>
      <w:bookmarkStart w:id="18" w:name="_Toc529178622"/>
      <w:bookmarkStart w:id="19" w:name="__RefHeading___Toc26574_334720848"/>
      <w:bookmarkEnd w:id="18"/>
      <w:bookmarkEnd w:id="19"/>
      <w:r>
        <w:rPr>
          <w:rFonts w:ascii="Arial" w:hAnsi="Arial" w:cs="Arial"/>
        </w:rPr>
        <w:t>2.5 Objetivos e Metas</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Ainda segundo o PDI (2014-2018) os objetivos a seguir especificados devem orientar a atuação da Fundação Universidade Federal de Rondônia: Esta IES constiui-se como uma instituição pluridisciplinar de formação dos quadros profissionais de nível superior, d</w:t>
      </w:r>
      <w:r>
        <w:rPr>
          <w:rFonts w:ascii="Arial" w:eastAsia="Times New Roman" w:hAnsi="Arial" w:cs="Arial"/>
          <w:sz w:val="24"/>
          <w:szCs w:val="24"/>
          <w:lang w:eastAsia="pt-BR"/>
        </w:rPr>
        <w:t>e pesquisa, de extensão e de domínio e cultivo do saber humano, tendo como finalidade precípua a promoção do saber científico puro e aplicado, e, atuando em sistema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indissociável de ensino, pesquisa e extensão e, objetiva ainda, promover a produção intelec</w:t>
      </w:r>
      <w:r>
        <w:rPr>
          <w:rFonts w:ascii="Arial" w:eastAsia="Times New Roman" w:hAnsi="Arial" w:cs="Arial"/>
          <w:sz w:val="24"/>
          <w:szCs w:val="24"/>
          <w:lang w:eastAsia="pt-BR"/>
        </w:rPr>
        <w:t>tual institucionalizada, mediante o estudo sistemático dos temas e problemas mais relevantes, tanto do ponto de vista científico e cultural, quanto regional e nacional; formar profissionais que atendam aos interesses da região amazônica; estimular e propor</w:t>
      </w:r>
      <w:r>
        <w:rPr>
          <w:rFonts w:ascii="Arial" w:eastAsia="Times New Roman" w:hAnsi="Arial" w:cs="Arial"/>
          <w:sz w:val="24"/>
          <w:szCs w:val="24"/>
          <w:lang w:eastAsia="pt-BR"/>
        </w:rPr>
        <w:t xml:space="preserve">cionar os meios para a criação e a divulgação científica, técnica, cultural e artística, respeitando a identidade regional e nacional; estimular os estudos sobre a realidade brasileira e amazônica, em busca de soluções para os problemas relacionados com o </w:t>
      </w:r>
      <w:r>
        <w:rPr>
          <w:rFonts w:ascii="Arial" w:eastAsia="Times New Roman" w:hAnsi="Arial" w:cs="Arial"/>
          <w:sz w:val="24"/>
          <w:szCs w:val="24"/>
          <w:lang w:eastAsia="pt-BR"/>
        </w:rPr>
        <w:t>desenvolvimento econômico e social da região; e manter intercâmbio com universidades e instituições educacionais, científicas, técnicas e culturais nacionais ou internacionais, desde que não afetem sua autonomia, obedecidas as normas legais superiores.</w:t>
      </w:r>
      <w:r>
        <w:rPr>
          <w:rStyle w:val="ncoradanotaderodap"/>
          <w:rFonts w:ascii="Arial" w:eastAsia="Times New Roman" w:hAnsi="Arial" w:cs="Arial"/>
          <w:sz w:val="24"/>
          <w:szCs w:val="24"/>
          <w:lang w:eastAsia="pt-BR"/>
        </w:rPr>
        <w:footnoteReference w:id="4"/>
      </w:r>
    </w:p>
    <w:p w:rsidR="00AA2693" w:rsidRDefault="001A6A9F">
      <w:pPr>
        <w:pStyle w:val="Heading2"/>
        <w:rPr>
          <w:rFonts w:ascii="Arial" w:hAnsi="Arial" w:cs="Arial"/>
        </w:rPr>
      </w:pPr>
      <w:bookmarkStart w:id="20" w:name="_Toc529178623"/>
      <w:bookmarkStart w:id="21" w:name="__RefHeading___Toc26576_334720848"/>
      <w:bookmarkEnd w:id="20"/>
      <w:bookmarkEnd w:id="21"/>
      <w:r>
        <w:rPr>
          <w:rFonts w:ascii="Arial" w:hAnsi="Arial" w:cs="Arial"/>
        </w:rPr>
        <w:t>2.</w:t>
      </w:r>
      <w:r>
        <w:rPr>
          <w:rFonts w:ascii="Arial" w:hAnsi="Arial" w:cs="Arial"/>
        </w:rPr>
        <w:t>6 Estrutura Organizacional</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 organização da UNIR, segundo estatuto, Título II, Artigo 6º, obedece aos princípios legais enfatizando a prevalência das atividades fim sobre os meios e afirmando o primado das pessoas pela constante valorização e qualificação</w:t>
      </w:r>
      <w:r>
        <w:rPr>
          <w:rFonts w:ascii="Arial" w:eastAsia="Times New Roman" w:hAnsi="Arial" w:cs="Arial"/>
          <w:sz w:val="24"/>
          <w:szCs w:val="24"/>
          <w:lang w:eastAsia="pt-BR"/>
        </w:rPr>
        <w:t xml:space="preserve"> dos recursos humanos. A estrutura da Fundação Universidade Federal de Rondônia compreende:</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Dos Órgãos em Geral</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6º Para a realização de seus objetivos, a Universidade tem sua estrutura composta de:</w:t>
      </w:r>
    </w:p>
    <w:p w:rsidR="00AA2693" w:rsidRDefault="001A6A9F">
      <w:pPr>
        <w:pStyle w:val="PargrafodaLista"/>
        <w:numPr>
          <w:ilvl w:val="0"/>
          <w:numId w:val="2"/>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Órgãos de administração superior;</w:t>
      </w:r>
    </w:p>
    <w:p w:rsidR="00AA2693" w:rsidRDefault="001A6A9F">
      <w:pPr>
        <w:pStyle w:val="PargrafodaLista"/>
        <w:numPr>
          <w:ilvl w:val="0"/>
          <w:numId w:val="2"/>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Órgãos acadêmicos,</w:t>
      </w:r>
    </w:p>
    <w:p w:rsidR="00AA2693" w:rsidRDefault="001A6A9F">
      <w:pPr>
        <w:pStyle w:val="PargrafodaLista"/>
        <w:numPr>
          <w:ilvl w:val="0"/>
          <w:numId w:val="2"/>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Órgãos de apoio; e</w:t>
      </w:r>
    </w:p>
    <w:p w:rsidR="00AA2693" w:rsidRDefault="001A6A9F">
      <w:pPr>
        <w:pStyle w:val="PargrafodaLista"/>
        <w:numPr>
          <w:ilvl w:val="0"/>
          <w:numId w:val="2"/>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Órgãos suplementares.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Da Administração Superior</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7º Constituem a administração superior da UNIR os seguintes órgãos: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Órgãos deliberativos centrais: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 Conselho Universitário (CONSUN);</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b) Conselho Superior Acadêmico (CONSEA);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 C</w:t>
      </w:r>
      <w:r>
        <w:rPr>
          <w:rFonts w:ascii="Arial" w:eastAsia="Times New Roman" w:hAnsi="Arial" w:cs="Arial"/>
          <w:sz w:val="24"/>
          <w:szCs w:val="24"/>
          <w:lang w:eastAsia="pt-BR"/>
        </w:rPr>
        <w:t>onselho Superior de Administração (CONSAD).</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Órgãos executivos centrais: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 Reitoria; e</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b) Pró-Reitorias.</w:t>
      </w:r>
    </w:p>
    <w:p w:rsidR="00AA2693" w:rsidRDefault="001A6A9F">
      <w:pPr>
        <w:pStyle w:val="Heading2"/>
        <w:rPr>
          <w:rFonts w:ascii="Arial" w:hAnsi="Arial" w:cs="Arial"/>
        </w:rPr>
      </w:pPr>
      <w:bookmarkStart w:id="22" w:name="_Toc529178624"/>
      <w:bookmarkStart w:id="23" w:name="__RefHeading___Toc26578_334720848"/>
      <w:bookmarkEnd w:id="22"/>
      <w:bookmarkEnd w:id="23"/>
      <w:r>
        <w:rPr>
          <w:rFonts w:ascii="Arial" w:hAnsi="Arial" w:cs="Arial"/>
        </w:rPr>
        <w:t>2.7 Áreas de Atuação Acadêmica</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 UNIR está organizada em centros, institutos e departamentos, que agregam todos os cursos sequenciais, bacharelad</w:t>
      </w:r>
      <w:r>
        <w:rPr>
          <w:rFonts w:ascii="Arial" w:eastAsia="Times New Roman" w:hAnsi="Arial" w:cs="Arial"/>
          <w:sz w:val="24"/>
          <w:szCs w:val="24"/>
          <w:lang w:eastAsia="pt-BR"/>
        </w:rPr>
        <w:t>os e licenciaturas oferecidos pela instituição no que tange a graduação. Sua estrutura atual é composta de: 07 Campi, 05 Núcleos, 29 Departamentos, 55 Cursos de Graduação, 09 Cursos de Especialização Lato Sensu Institucionais, 09 Cursos de Mestrado, 01 Cur</w:t>
      </w:r>
      <w:r>
        <w:rPr>
          <w:rFonts w:ascii="Arial" w:eastAsia="Times New Roman" w:hAnsi="Arial" w:cs="Arial"/>
          <w:sz w:val="24"/>
          <w:szCs w:val="24"/>
          <w:lang w:eastAsia="pt-BR"/>
        </w:rPr>
        <w:t>so de Doutorado; 375 Professores Efetivos, 5.510 Alunos regulares matriculados, em média, a cada período letivo, 3.525 Alunos oriundos de Projetos Especiais; 290 Técnicos-administrativos.</w:t>
      </w: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Os cursos de graduação desta IES estão assim distribuídos: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PORTO VELHO: </w:t>
      </w:r>
      <w:r>
        <w:rPr>
          <w:rFonts w:ascii="Arial" w:eastAsia="Times New Roman" w:hAnsi="Arial" w:cs="Arial"/>
          <w:sz w:val="24"/>
          <w:szCs w:val="24"/>
          <w:lang w:eastAsia="pt-BR"/>
        </w:rPr>
        <w:t>(Campus Universitário José Ribeiro Filho): Administração, Arqueologia, Artes Visuais, Ciências Biológicas, Ciências da Informação, Ciências Econômicas, Ciências Sociais, Direito, Educação Física, Enfermagem, Engenharia Civil</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Engenharia Elétric</w:t>
      </w:r>
      <w:r>
        <w:rPr>
          <w:rFonts w:ascii="Arial" w:eastAsia="Times New Roman" w:hAnsi="Arial" w:cs="Arial"/>
          <w:sz w:val="24"/>
          <w:szCs w:val="24"/>
          <w:lang w:eastAsia="pt-BR"/>
        </w:rPr>
        <w:t xml:space="preserve">a, Filosofia, Física, Geografia, História, Informática, Letras/Espanhol,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Letras/Inglês, Letras/Português, Matemática, Medicina, Música, Pedagogia, Psicologia, Química, Teatro.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GUAJARÁ MIRIM: </w:t>
      </w:r>
      <w:r>
        <w:rPr>
          <w:rFonts w:ascii="Arial" w:eastAsia="Times New Roman" w:hAnsi="Arial" w:cs="Arial"/>
          <w:sz w:val="24"/>
          <w:szCs w:val="24"/>
          <w:lang w:eastAsia="pt-BR"/>
        </w:rPr>
        <w:t>Administração, Letras/Português, Gestão Ambiental, Pedagogia.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w:t>
      </w:r>
      <w:r>
        <w:rPr>
          <w:rFonts w:ascii="Arial" w:eastAsia="Times New Roman" w:hAnsi="Arial" w:cs="Arial"/>
          <w:b/>
          <w:sz w:val="24"/>
          <w:szCs w:val="24"/>
          <w:lang w:eastAsia="pt-BR"/>
        </w:rPr>
        <w:t>IQUEMES</w:t>
      </w:r>
      <w:r>
        <w:rPr>
          <w:rFonts w:ascii="Arial" w:eastAsia="Times New Roman" w:hAnsi="Arial" w:cs="Arial"/>
          <w:sz w:val="24"/>
          <w:szCs w:val="24"/>
          <w:lang w:eastAsia="pt-BR"/>
        </w:rPr>
        <w:t>: Engenharia de Alimentos, Pedagogia.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JI-PARANÁ: </w:t>
      </w:r>
      <w:r>
        <w:rPr>
          <w:rFonts w:ascii="Arial" w:eastAsia="Times New Roman" w:hAnsi="Arial" w:cs="Arial"/>
          <w:sz w:val="24"/>
          <w:szCs w:val="24"/>
          <w:lang w:eastAsia="pt-BR"/>
        </w:rPr>
        <w:t xml:space="preserve">Educação Básica Intercultural, Engenharia Ambiental, Estatística, Física, Matemática, Pedagogia.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PRESIDENTE MEDICI: </w:t>
      </w:r>
      <w:r>
        <w:rPr>
          <w:rFonts w:ascii="Arial" w:eastAsia="Times New Roman" w:hAnsi="Arial" w:cs="Arial"/>
          <w:sz w:val="24"/>
          <w:szCs w:val="24"/>
          <w:lang w:eastAsia="pt-BR"/>
        </w:rPr>
        <w:t>Engenharia de Pesca, Cacoal.</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ROLIM DE MOURA: </w:t>
      </w:r>
      <w:r>
        <w:rPr>
          <w:rFonts w:ascii="Arial" w:eastAsia="Times New Roman" w:hAnsi="Arial" w:cs="Arial"/>
          <w:sz w:val="24"/>
          <w:szCs w:val="24"/>
          <w:lang w:eastAsia="pt-BR"/>
        </w:rPr>
        <w:t>Engenharia Agronômica, Engenharia Flor</w:t>
      </w:r>
      <w:r>
        <w:rPr>
          <w:rFonts w:ascii="Arial" w:eastAsia="Times New Roman" w:hAnsi="Arial" w:cs="Arial"/>
          <w:sz w:val="24"/>
          <w:szCs w:val="24"/>
          <w:lang w:eastAsia="pt-BR"/>
        </w:rPr>
        <w:t>estal, História, Medicina Veterinária, Pedagogia, Educação do Campo.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CACOAL: </w:t>
      </w:r>
      <w:r>
        <w:rPr>
          <w:rFonts w:ascii="Arial" w:eastAsia="Times New Roman" w:hAnsi="Arial" w:cs="Arial"/>
          <w:sz w:val="24"/>
          <w:szCs w:val="24"/>
          <w:lang w:eastAsia="pt-BR"/>
        </w:rPr>
        <w:t xml:space="preserve">Administração, Ciências Contábeis, Direito, Engenharia de Pesca &amp; Aquicultura, Engenharia de Produção.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VILHENA: </w:t>
      </w:r>
      <w:r>
        <w:rPr>
          <w:rFonts w:ascii="Arial" w:eastAsia="Times New Roman" w:hAnsi="Arial" w:cs="Arial"/>
          <w:sz w:val="24"/>
          <w:szCs w:val="24"/>
          <w:lang w:eastAsia="pt-BR"/>
        </w:rPr>
        <w:t xml:space="preserve">Administração, Ciências Contábeis, Comunicação Social/Jornalismo, </w:t>
      </w:r>
      <w:r>
        <w:rPr>
          <w:rFonts w:ascii="Arial" w:eastAsia="Times New Roman" w:hAnsi="Arial" w:cs="Arial"/>
          <w:sz w:val="24"/>
          <w:szCs w:val="24"/>
          <w:lang w:eastAsia="pt-BR"/>
        </w:rPr>
        <w:t>Letras/Português, Pedagogia</w:t>
      </w:r>
    </w:p>
    <w:p w:rsidR="00AA2693" w:rsidRDefault="001A6A9F">
      <w:pPr>
        <w:pStyle w:val="Heading3"/>
        <w:rPr>
          <w:rFonts w:ascii="Arial" w:hAnsi="Arial" w:cs="Arial"/>
        </w:rPr>
      </w:pPr>
      <w:bookmarkStart w:id="24" w:name="_Toc529178625"/>
      <w:bookmarkStart w:id="25" w:name="__RefHeading___Toc26580_334720848"/>
      <w:bookmarkEnd w:id="24"/>
      <w:bookmarkEnd w:id="25"/>
      <w:r>
        <w:rPr>
          <w:rFonts w:ascii="Arial" w:hAnsi="Arial" w:cs="Arial"/>
        </w:rPr>
        <w:t>2.7.1</w:t>
      </w:r>
      <w:r>
        <w:rPr>
          <w:rFonts w:ascii="Arial" w:hAnsi="Arial" w:cs="Arial"/>
        </w:rPr>
        <w:tab/>
        <w:t>Políticas de Ensino</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No Estatuto da Fundação Universidade Federal de Rondônia, em seu Título III, Do Ensino, da Pesquisa e da Extensão, Capítulo I, Art. 35. O Ensino é realizado por meio de cursos, nas seguintes modalidade</w:t>
      </w:r>
      <w:r>
        <w:rPr>
          <w:rFonts w:ascii="Arial" w:eastAsia="Times New Roman" w:hAnsi="Arial" w:cs="Arial"/>
          <w:sz w:val="24"/>
          <w:szCs w:val="24"/>
          <w:lang w:eastAsia="pt-BR"/>
        </w:rPr>
        <w:t xml:space="preserve">s: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graduação;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pós-graduação stricto sensu;</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III - pós-graduação lato sensu;</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IV - aperfeiçoamento e/ou atualização;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 - outros cursos profissionais;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 - educação a distância;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VII - ensino fundamental e médio aplicado nas escolas experimentais da i</w:t>
      </w:r>
      <w:r>
        <w:rPr>
          <w:rFonts w:ascii="Arial" w:eastAsia="Times New Roman" w:hAnsi="Arial" w:cs="Arial"/>
          <w:sz w:val="24"/>
          <w:szCs w:val="24"/>
          <w:lang w:eastAsia="pt-BR"/>
        </w:rPr>
        <w:t xml:space="preserve">nstituição;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VIII - cursos sequenciais por campo de saber, de diferentes abrangências.</w:t>
      </w:r>
    </w:p>
    <w:p w:rsidR="00AA2693" w:rsidRDefault="001A6A9F">
      <w:pPr>
        <w:pStyle w:val="Heading3"/>
        <w:rPr>
          <w:rFonts w:ascii="Arial" w:hAnsi="Arial" w:cs="Arial"/>
        </w:rPr>
      </w:pPr>
      <w:bookmarkStart w:id="26" w:name="_Toc529178626"/>
      <w:bookmarkStart w:id="27" w:name="__RefHeading___Toc26582_334720848"/>
      <w:bookmarkEnd w:id="26"/>
      <w:bookmarkEnd w:id="27"/>
      <w:r>
        <w:rPr>
          <w:rFonts w:ascii="Arial" w:hAnsi="Arial" w:cs="Arial"/>
        </w:rPr>
        <w:t>2.7.2</w:t>
      </w:r>
      <w:r>
        <w:rPr>
          <w:rFonts w:ascii="Arial" w:hAnsi="Arial" w:cs="Arial"/>
        </w:rPr>
        <w:tab/>
        <w:t>Políticas de Extensão e Pesquisa</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ind w:firstLine="708"/>
        <w:jc w:val="both"/>
        <w:rPr>
          <w:rFonts w:ascii="Arial" w:hAnsi="Arial"/>
        </w:rPr>
      </w:pPr>
      <w:r>
        <w:rPr>
          <w:rFonts w:ascii="Arial" w:eastAsia="Times New Roman" w:hAnsi="Arial" w:cs="Arial"/>
          <w:sz w:val="24"/>
          <w:szCs w:val="24"/>
          <w:lang w:eastAsia="pt-BR"/>
        </w:rPr>
        <w:t xml:space="preserve">No Estatuto da Universidade Federal de Rondônia em seu CAPÍTULO II, Da Pesquisa, Art. 38 está consignado que a pesquisa tem como </w:t>
      </w:r>
      <w:r>
        <w:rPr>
          <w:rFonts w:ascii="Arial" w:eastAsia="Times New Roman" w:hAnsi="Arial" w:cs="Arial"/>
          <w:sz w:val="24"/>
          <w:szCs w:val="24"/>
          <w:lang w:eastAsia="pt-BR"/>
        </w:rPr>
        <w:t>função específica a busca de novos conhecimentos, métodos e técnicas e estará voltada, principalmente, para o estudo da realidade regional e para o desenvolvimento sócio-econômico-cultural, devendo realizar-se em estreita integração com o ensino e a extens</w:t>
      </w:r>
      <w:r>
        <w:rPr>
          <w:rFonts w:ascii="Arial" w:eastAsia="Times New Roman" w:hAnsi="Arial" w:cs="Arial"/>
          <w:sz w:val="24"/>
          <w:szCs w:val="24"/>
          <w:lang w:eastAsia="pt-BR"/>
        </w:rPr>
        <w:t>ão. Como consta no Artigo 39, as atividades de pesquisa poderão ser desenvolvidas e mantidas pela UNIR, ou resultar de convênios com outras instituições. Na sequência a diretriz institucional aponta que a programação das atividades de pesquisa é regulament</w:t>
      </w:r>
      <w:r>
        <w:rPr>
          <w:rFonts w:ascii="Arial" w:eastAsia="Times New Roman" w:hAnsi="Arial" w:cs="Arial"/>
          <w:sz w:val="24"/>
          <w:szCs w:val="24"/>
          <w:lang w:eastAsia="pt-BR"/>
        </w:rPr>
        <w:t xml:space="preserve">ada pelo Conselho Superior Acadêmico, pelos Conselhos dos Núcleos e Campi e pelos Colegiados nos termos deste Estatuto e do Regimento Geral. </w:t>
      </w: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No que se refere a Extensão, o Capitulo III, Da Extensão, consigna, em seu Art. 41 que a extensão é função de inte</w:t>
      </w:r>
      <w:r>
        <w:rPr>
          <w:rFonts w:ascii="Arial" w:eastAsia="Times New Roman" w:hAnsi="Arial" w:cs="Arial"/>
          <w:sz w:val="24"/>
          <w:szCs w:val="24"/>
          <w:lang w:eastAsia="pt-BR"/>
        </w:rPr>
        <w:t>gração da Universidade com a comunidade, busca o desenvolvimento sócio-econômico-cultural da região, prolongando e redimensionando o ensino e a pesquisa. Art. 42. As atividades de extensão respeitarão as exigências legais pertinentes a cada caso e serão re</w:t>
      </w:r>
      <w:r>
        <w:rPr>
          <w:rFonts w:ascii="Arial" w:eastAsia="Times New Roman" w:hAnsi="Arial" w:cs="Arial"/>
          <w:sz w:val="24"/>
          <w:szCs w:val="24"/>
          <w:lang w:eastAsia="pt-BR"/>
        </w:rPr>
        <w:t>gulamentadas pelo Conselho Superior Acadêmico, pelos Conselhos dos Núcleos e Campi e pelos Colegiados nos termos deste Estatuto e do Regimento Geral.</w:t>
      </w: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As atividades de extensão serão desenvolvidas por professores e alunos e poderão envolver parcerias com ou</w:t>
      </w:r>
      <w:r>
        <w:rPr>
          <w:rFonts w:ascii="Arial" w:eastAsia="Times New Roman" w:hAnsi="Arial" w:cs="Arial"/>
          <w:sz w:val="24"/>
          <w:szCs w:val="24"/>
          <w:lang w:eastAsia="pt-BR"/>
        </w:rPr>
        <w:t>tras instituições (SEDUC, EMATER, EMBRAPA, IBAMA, Secretarias de Agricultura, Associações de Agricultores, Secretaria de Educação Municipal, Escolas Particulares, etc.).</w:t>
      </w:r>
    </w:p>
    <w:p w:rsidR="00AA2693" w:rsidRDefault="001A6A9F">
      <w:pPr>
        <w:pStyle w:val="Heading2"/>
        <w:spacing w:line="360" w:lineRule="auto"/>
        <w:rPr>
          <w:rFonts w:cs="Arial"/>
        </w:rPr>
      </w:pPr>
      <w:r>
        <w:br w:type="page"/>
      </w:r>
    </w:p>
    <w:p w:rsidR="00AA2693" w:rsidRDefault="001A6A9F">
      <w:pPr>
        <w:pStyle w:val="Heading2"/>
        <w:spacing w:line="360" w:lineRule="auto"/>
        <w:rPr>
          <w:rFonts w:ascii="Arial" w:hAnsi="Arial"/>
        </w:rPr>
      </w:pPr>
      <w:bookmarkStart w:id="28" w:name="__RefHeading___Toc26584_334720848"/>
      <w:bookmarkEnd w:id="28"/>
      <w:r>
        <w:rPr>
          <w:rFonts w:ascii="Arial" w:hAnsi="Arial" w:cs="Arial"/>
        </w:rPr>
        <w:t xml:space="preserve">2.8 Contextualização da Realidade Econômica e Social da Região de Abrangência do </w:t>
      </w:r>
      <w:r>
        <w:rPr>
          <w:rFonts w:ascii="Arial" w:hAnsi="Arial" w:cs="Arial"/>
          <w:i/>
        </w:rPr>
        <w:t>Campus</w:t>
      </w:r>
      <w:bookmarkStart w:id="29" w:name="_Toc529178627"/>
      <w:bookmarkEnd w:id="29"/>
      <w:r>
        <w:rPr>
          <w:rStyle w:val="ncoradanotaderodap"/>
          <w:rFonts w:ascii="Arial" w:hAnsi="Arial" w:cs="Arial"/>
          <w:i/>
        </w:rPr>
        <w:footnoteReference w:id="5"/>
      </w:r>
    </w:p>
    <w:p w:rsidR="00AA2693" w:rsidRDefault="001A6A9F">
      <w:pPr>
        <w:pStyle w:val="Heading3"/>
        <w:rPr>
          <w:rFonts w:ascii="Arial" w:hAnsi="Arial" w:cs="Arial"/>
        </w:rPr>
      </w:pPr>
      <w:bookmarkStart w:id="30" w:name="_Toc529178628"/>
      <w:bookmarkStart w:id="31" w:name="_Toc421110420"/>
      <w:bookmarkStart w:id="32" w:name="__RefHeading___Toc26586_334720848"/>
      <w:bookmarkEnd w:id="30"/>
      <w:bookmarkEnd w:id="31"/>
      <w:bookmarkEnd w:id="32"/>
      <w:r>
        <w:rPr>
          <w:rFonts w:ascii="Arial" w:hAnsi="Arial" w:cs="Arial"/>
        </w:rPr>
        <w:t>2.8.1 Dados Socioeconômicos da Região</w:t>
      </w:r>
    </w:p>
    <w:p w:rsidR="00AA2693" w:rsidRDefault="00AA2693">
      <w:pPr>
        <w:tabs>
          <w:tab w:val="left" w:pos="0"/>
        </w:tabs>
        <w:spacing w:after="0" w:line="240" w:lineRule="auto"/>
        <w:rPr>
          <w:rFonts w:ascii="Arial" w:hAnsi="Arial" w:cs="Arial"/>
          <w:b/>
          <w:sz w:val="24"/>
          <w:szCs w:val="24"/>
        </w:rPr>
      </w:pPr>
    </w:p>
    <w:p w:rsidR="00AA2693" w:rsidRDefault="001A6A9F">
      <w:pPr>
        <w:spacing w:after="0" w:line="360" w:lineRule="auto"/>
        <w:ind w:firstLine="709"/>
        <w:jc w:val="both"/>
        <w:rPr>
          <w:rFonts w:ascii="Arial" w:hAnsi="Arial" w:cs="Arial"/>
          <w:sz w:val="24"/>
          <w:szCs w:val="24"/>
        </w:rPr>
      </w:pPr>
      <w:r>
        <w:rPr>
          <w:rFonts w:ascii="Arial" w:hAnsi="Arial" w:cs="Arial"/>
          <w:sz w:val="24"/>
          <w:szCs w:val="24"/>
        </w:rPr>
        <w:t xml:space="preserve">A atuação do Campus de Rolim de Moura se circunscreve principalmente ao Município de Rolim de Moura e cidades próximas, Estado de Rondônia. Localizado na parte oeste da Região Norte do Brasil, o Estado de </w:t>
      </w:r>
      <w:r>
        <w:rPr>
          <w:rFonts w:ascii="Arial" w:hAnsi="Arial" w:cs="Arial"/>
          <w:sz w:val="24"/>
          <w:szCs w:val="24"/>
        </w:rPr>
        <w:t>Rondônia encontra-se em área abrangida pela Amazônia Ocidental. A maior parte do território do Estado de Rondônia encontra-se incluída no Planalto Sul-Amazônico, uma das parcelas do Planalto Central Brasileiro.</w:t>
      </w:r>
    </w:p>
    <w:p w:rsidR="00AA2693" w:rsidRDefault="001A6A9F">
      <w:pPr>
        <w:spacing w:after="0" w:line="360" w:lineRule="auto"/>
        <w:ind w:firstLine="709"/>
        <w:jc w:val="both"/>
        <w:rPr>
          <w:rFonts w:ascii="Arial" w:hAnsi="Arial" w:cs="Arial"/>
          <w:sz w:val="24"/>
          <w:szCs w:val="24"/>
        </w:rPr>
      </w:pPr>
      <w:r>
        <w:rPr>
          <w:rFonts w:ascii="Arial" w:hAnsi="Arial" w:cs="Arial"/>
          <w:sz w:val="24"/>
          <w:szCs w:val="24"/>
        </w:rPr>
        <w:t xml:space="preserve">O município de Rolim de Moura localiza-se na </w:t>
      </w:r>
      <w:r>
        <w:rPr>
          <w:rFonts w:ascii="Arial" w:hAnsi="Arial" w:cs="Arial"/>
          <w:sz w:val="24"/>
          <w:szCs w:val="24"/>
        </w:rPr>
        <w:t>microrregião de Cacoal a uma latitude de 11°48’13” Sul e longitude 61°48’12” Oeste, estando a 290 metros acima do nível do mar, em uma área de 1.487,35 km</w:t>
      </w:r>
      <w:r>
        <w:rPr>
          <w:rFonts w:ascii="Arial" w:hAnsi="Arial" w:cs="Arial"/>
          <w:sz w:val="24"/>
          <w:szCs w:val="24"/>
          <w:vertAlign w:val="superscript"/>
        </w:rPr>
        <w:t>2</w:t>
      </w:r>
      <w:r>
        <w:rPr>
          <w:rFonts w:ascii="Arial" w:hAnsi="Arial" w:cs="Arial"/>
          <w:sz w:val="24"/>
          <w:szCs w:val="24"/>
        </w:rPr>
        <w:t>, e área urbana de 17,5 km</w:t>
      </w:r>
      <w:r>
        <w:rPr>
          <w:rFonts w:ascii="Arial" w:hAnsi="Arial" w:cs="Arial"/>
          <w:sz w:val="24"/>
          <w:szCs w:val="24"/>
          <w:vertAlign w:val="superscript"/>
        </w:rPr>
        <w:t>2</w:t>
      </w:r>
      <w:r>
        <w:rPr>
          <w:rFonts w:ascii="Arial" w:hAnsi="Arial" w:cs="Arial"/>
          <w:sz w:val="24"/>
          <w:szCs w:val="24"/>
        </w:rPr>
        <w:t>. Geograficamente faz limites ao norte com as cidades de Castanheiras e Ca</w:t>
      </w:r>
      <w:r>
        <w:rPr>
          <w:rFonts w:ascii="Arial" w:hAnsi="Arial" w:cs="Arial"/>
          <w:sz w:val="24"/>
          <w:szCs w:val="24"/>
        </w:rPr>
        <w:t xml:space="preserve">coal, ao leste com Pimenta Bueno e São Felipe d’Oeste, a oeste com Novo Horizonte do Oeste e Alta Floresta d’Oeste e ao sul com Santa Luzia d’Oeste e Alta Floresta d’Oeste. </w:t>
      </w:r>
    </w:p>
    <w:p w:rsidR="00AA2693" w:rsidRDefault="001A6A9F">
      <w:pPr>
        <w:spacing w:after="0" w:line="360" w:lineRule="auto"/>
        <w:ind w:firstLine="709"/>
        <w:jc w:val="both"/>
        <w:rPr>
          <w:rFonts w:ascii="Arial" w:hAnsi="Arial" w:cs="Arial"/>
          <w:sz w:val="24"/>
          <w:szCs w:val="24"/>
        </w:rPr>
      </w:pPr>
      <w:r>
        <w:rPr>
          <w:rFonts w:ascii="Arial" w:hAnsi="Arial" w:cs="Arial"/>
          <w:sz w:val="24"/>
          <w:szCs w:val="24"/>
        </w:rPr>
        <w:t xml:space="preserve">Sua </w:t>
      </w:r>
      <w:r>
        <w:rPr>
          <w:rFonts w:ascii="Arial" w:hAnsi="Arial" w:cs="Arial"/>
          <w:color w:val="000000"/>
          <w:sz w:val="24"/>
          <w:szCs w:val="24"/>
          <w:shd w:val="clear" w:color="auto" w:fill="FFFFFF"/>
        </w:rPr>
        <w:t>vegetação dominante é a Floresta Equatorial Amazônica com presenças esparsas d</w:t>
      </w:r>
      <w:r>
        <w:rPr>
          <w:rFonts w:ascii="Arial" w:hAnsi="Arial" w:cs="Arial"/>
          <w:color w:val="000000"/>
          <w:sz w:val="24"/>
          <w:szCs w:val="24"/>
          <w:shd w:val="clear" w:color="auto" w:fill="FFFFFF"/>
        </w:rPr>
        <w:t>e campos e cerrados.A hidrografia é representada pelos rios: Anta Atirada, Palha, Bamburro, São Pedro e Rolim de Moura. Ambos afluentes do Rio Machado, sendo que, o Município é cortado ainda, por vários riachos e igarapés. O clima é equatorial quente e úmi</w:t>
      </w:r>
      <w:r>
        <w:rPr>
          <w:rFonts w:ascii="Arial" w:hAnsi="Arial" w:cs="Arial"/>
          <w:color w:val="000000"/>
          <w:sz w:val="24"/>
          <w:szCs w:val="24"/>
          <w:shd w:val="clear" w:color="auto" w:fill="FFFFFF"/>
        </w:rPr>
        <w:t>do atua na região, no período entre junho e agosto às massas de ar polar conseguem penetrar na região, assim derrubando os termômetros com temperaturas inferiores aos 10°C. Esse fenômeno é caracterizado como friagem e pode durar de 2 a 7 dias dependendo da</w:t>
      </w:r>
      <w:r>
        <w:rPr>
          <w:rFonts w:ascii="Arial" w:hAnsi="Arial" w:cs="Arial"/>
          <w:color w:val="000000"/>
          <w:sz w:val="24"/>
          <w:szCs w:val="24"/>
          <w:shd w:val="clear" w:color="auto" w:fill="FFFFFF"/>
        </w:rPr>
        <w:t xml:space="preserve"> situação; mesmo assim a friagem não provoca grandes mudanças nas médias mensais.</w:t>
      </w:r>
    </w:p>
    <w:p w:rsidR="00AA2693" w:rsidRDefault="001A6A9F">
      <w:pPr>
        <w:spacing w:after="0" w:line="360" w:lineRule="auto"/>
        <w:ind w:firstLine="709"/>
        <w:jc w:val="both"/>
      </w:pPr>
      <w:r>
        <w:rPr>
          <w:rFonts w:ascii="Arial" w:hAnsi="Arial" w:cs="Arial"/>
          <w:sz w:val="24"/>
          <w:szCs w:val="24"/>
        </w:rPr>
        <w:t>Com uma população de 1.562.409 habitantes em uma área de 237.590,864 km</w:t>
      </w:r>
      <w:r>
        <w:rPr>
          <w:rFonts w:ascii="Arial" w:hAnsi="Arial" w:cs="Arial"/>
          <w:sz w:val="24"/>
          <w:szCs w:val="24"/>
          <w:vertAlign w:val="superscript"/>
        </w:rPr>
        <w:t>2</w:t>
      </w:r>
      <w:r>
        <w:rPr>
          <w:rFonts w:ascii="Arial" w:hAnsi="Arial" w:cs="Arial"/>
          <w:sz w:val="24"/>
          <w:szCs w:val="24"/>
        </w:rPr>
        <w:t xml:space="preserve"> e 52 municípios (IBGE, 2016), Rondônia possui como Capital a cidade de Porto Velho. Distante 481 km d</w:t>
      </w:r>
      <w:r>
        <w:rPr>
          <w:rFonts w:ascii="Arial" w:hAnsi="Arial" w:cs="Arial"/>
          <w:sz w:val="24"/>
          <w:szCs w:val="24"/>
        </w:rPr>
        <w:t xml:space="preserve">a Capital, Rolim de Moura </w:t>
      </w:r>
      <w:r>
        <w:rPr>
          <w:rFonts w:ascii="Arial" w:hAnsi="Arial" w:cs="Arial"/>
          <w:sz w:val="24"/>
          <w:szCs w:val="24"/>
          <w:shd w:val="clear" w:color="auto" w:fill="FFFFFF"/>
        </w:rPr>
        <w:t>é um importante polo regional, sendo a cidade mais populosa e economicamente ativa do que chamam Zona da Mata Rondoniense, com uma população estimada de 56.664 habitantes, dos quais cerca de 41.992 declaram-se alfabetizados (</w:t>
      </w:r>
      <w:hyperlink r:id="rId14">
        <w:r>
          <w:rPr>
            <w:rStyle w:val="LinkdaInternet"/>
            <w:rFonts w:ascii="Arial" w:hAnsi="Arial" w:cs="Arial"/>
            <w:vanish/>
            <w:webHidden/>
            <w:color w:val="00000A"/>
            <w:sz w:val="24"/>
            <w:szCs w:val="24"/>
          </w:rPr>
          <w:t>IBGE</w:t>
        </w:r>
      </w:hyperlink>
      <w:r>
        <w:rPr>
          <w:rStyle w:val="apple-converted-space"/>
          <w:rFonts w:ascii="Arial" w:hAnsi="Arial" w:cs="Arial"/>
          <w:sz w:val="24"/>
          <w:szCs w:val="24"/>
          <w:shd w:val="clear" w:color="auto" w:fill="FFFFFF"/>
        </w:rPr>
        <w:t> </w:t>
      </w:r>
      <w:r>
        <w:rPr>
          <w:rFonts w:ascii="Arial" w:hAnsi="Arial" w:cs="Arial"/>
          <w:sz w:val="24"/>
          <w:szCs w:val="24"/>
          <w:shd w:val="clear" w:color="auto" w:fill="FFFFFF"/>
        </w:rPr>
        <w:t xml:space="preserve">2016), e área de 1.458 km², com uma região de influência que abrange os municípios </w:t>
      </w:r>
      <w:r>
        <w:rPr>
          <w:rFonts w:ascii="Arial" w:hAnsi="Arial" w:cs="Arial"/>
          <w:bCs/>
          <w:sz w:val="24"/>
          <w:szCs w:val="24"/>
          <w:shd w:val="clear" w:color="auto" w:fill="FFFFFF"/>
        </w:rPr>
        <w:t>de</w:t>
      </w:r>
      <w:hyperlink r:id="rId15">
        <w:r>
          <w:rPr>
            <w:rStyle w:val="LinkdaInternet"/>
            <w:rFonts w:ascii="Arial" w:hAnsi="Arial" w:cs="Arial"/>
            <w:bCs/>
            <w:vanish/>
            <w:webHidden/>
            <w:color w:val="00000A"/>
            <w:sz w:val="24"/>
            <w:szCs w:val="24"/>
            <w:u w:val="none"/>
          </w:rPr>
          <w:t>Alta Floresta d'Oeste</w:t>
        </w:r>
      </w:hyperlink>
      <w:r>
        <w:rPr>
          <w:rFonts w:ascii="Arial" w:hAnsi="Arial" w:cs="Arial"/>
          <w:bCs/>
          <w:sz w:val="24"/>
          <w:szCs w:val="24"/>
          <w:shd w:val="clear" w:color="auto" w:fill="FFFFFF"/>
        </w:rPr>
        <w:t>,</w:t>
      </w:r>
      <w:hyperlink r:id="rId16">
        <w:r>
          <w:rPr>
            <w:rStyle w:val="LinkdaInternet"/>
            <w:rFonts w:ascii="Arial" w:hAnsi="Arial" w:cs="Arial"/>
            <w:bCs/>
            <w:vanish/>
            <w:webHidden/>
            <w:color w:val="00000A"/>
            <w:sz w:val="24"/>
            <w:szCs w:val="24"/>
            <w:u w:val="none"/>
          </w:rPr>
          <w:t>Alto Alegre dos Parecis</w:t>
        </w:r>
      </w:hyperlink>
      <w:r>
        <w:rPr>
          <w:rFonts w:ascii="Arial" w:hAnsi="Arial" w:cs="Arial"/>
          <w:bCs/>
          <w:sz w:val="24"/>
          <w:szCs w:val="24"/>
          <w:shd w:val="clear" w:color="auto" w:fill="FFFFFF"/>
        </w:rPr>
        <w:t>,</w:t>
      </w:r>
      <w:hyperlink r:id="rId17">
        <w:r>
          <w:rPr>
            <w:rStyle w:val="LinkdaInternet"/>
            <w:rFonts w:ascii="Arial" w:hAnsi="Arial" w:cs="Arial"/>
            <w:bCs/>
            <w:vanish/>
            <w:webHidden/>
            <w:color w:val="00000A"/>
            <w:sz w:val="24"/>
            <w:szCs w:val="24"/>
            <w:u w:val="none"/>
          </w:rPr>
          <w:t>Castanheiras</w:t>
        </w:r>
      </w:hyperlink>
      <w:r>
        <w:rPr>
          <w:rFonts w:ascii="Arial" w:hAnsi="Arial" w:cs="Arial"/>
          <w:bCs/>
          <w:sz w:val="24"/>
          <w:szCs w:val="24"/>
          <w:shd w:val="clear" w:color="auto" w:fill="FFFFFF"/>
        </w:rPr>
        <w:t>,</w:t>
      </w:r>
      <w:hyperlink r:id="rId18">
        <w:r>
          <w:rPr>
            <w:rStyle w:val="LinkdaInternet"/>
            <w:rFonts w:ascii="Arial" w:hAnsi="Arial" w:cs="Arial"/>
            <w:bCs/>
            <w:vanish/>
            <w:webHidden/>
            <w:color w:val="00000A"/>
            <w:sz w:val="24"/>
            <w:szCs w:val="24"/>
            <w:u w:val="none"/>
          </w:rPr>
          <w:t>Nova Brasilândia d'Oe</w:t>
        </w:r>
        <w:r>
          <w:rPr>
            <w:rStyle w:val="LinkdaInternet"/>
            <w:rFonts w:ascii="Arial" w:hAnsi="Arial" w:cs="Arial"/>
            <w:bCs/>
            <w:vanish/>
            <w:webHidden/>
            <w:color w:val="00000A"/>
            <w:sz w:val="24"/>
            <w:szCs w:val="24"/>
            <w:u w:val="none"/>
          </w:rPr>
          <w:t>ste</w:t>
        </w:r>
      </w:hyperlink>
      <w:r>
        <w:rPr>
          <w:rFonts w:ascii="Arial" w:hAnsi="Arial" w:cs="Arial"/>
          <w:bCs/>
          <w:sz w:val="24"/>
          <w:szCs w:val="24"/>
          <w:shd w:val="clear" w:color="auto" w:fill="FFFFFF"/>
        </w:rPr>
        <w:t>,</w:t>
      </w:r>
      <w:hyperlink r:id="rId19">
        <w:r>
          <w:rPr>
            <w:rStyle w:val="LinkdaInternet"/>
            <w:rFonts w:ascii="Arial" w:hAnsi="Arial" w:cs="Arial"/>
            <w:bCs/>
            <w:vanish/>
            <w:webHidden/>
            <w:color w:val="00000A"/>
            <w:sz w:val="24"/>
            <w:szCs w:val="24"/>
            <w:u w:val="none"/>
          </w:rPr>
          <w:t>Novo Horizonte do Oeste</w:t>
        </w:r>
      </w:hyperlink>
      <w:r>
        <w:rPr>
          <w:rFonts w:ascii="Arial" w:hAnsi="Arial" w:cs="Arial"/>
          <w:bCs/>
          <w:sz w:val="24"/>
          <w:szCs w:val="24"/>
          <w:shd w:val="clear" w:color="auto" w:fill="FFFFFF"/>
        </w:rPr>
        <w:t>,</w:t>
      </w:r>
      <w:hyperlink r:id="rId20">
        <w:r>
          <w:rPr>
            <w:rStyle w:val="LinkdaInternet"/>
            <w:rFonts w:ascii="Arial" w:hAnsi="Arial" w:cs="Arial"/>
            <w:bCs/>
            <w:vanish/>
            <w:webHidden/>
            <w:color w:val="00000A"/>
            <w:sz w:val="24"/>
            <w:szCs w:val="24"/>
            <w:u w:val="none"/>
          </w:rPr>
          <w:t>Parecis</w:t>
        </w:r>
      </w:hyperlink>
      <w:r>
        <w:rPr>
          <w:rFonts w:ascii="Arial" w:hAnsi="Arial" w:cs="Arial"/>
          <w:bCs/>
          <w:sz w:val="24"/>
          <w:szCs w:val="24"/>
          <w:shd w:val="clear" w:color="auto" w:fill="FFFFFF"/>
        </w:rPr>
        <w:t>,</w:t>
      </w:r>
      <w:hyperlink r:id="rId21">
        <w:r>
          <w:rPr>
            <w:rStyle w:val="LinkdaInternet"/>
            <w:rFonts w:ascii="Arial" w:hAnsi="Arial" w:cs="Arial"/>
            <w:bCs/>
            <w:vanish/>
            <w:webHidden/>
            <w:color w:val="00000A"/>
            <w:sz w:val="24"/>
            <w:szCs w:val="24"/>
            <w:u w:val="none"/>
          </w:rPr>
          <w:t>Santa Luzia d'Oeste</w:t>
        </w:r>
      </w:hyperlink>
      <w:r>
        <w:rPr>
          <w:rFonts w:ascii="Arial" w:hAnsi="Arial" w:cs="Arial"/>
          <w:sz w:val="24"/>
          <w:szCs w:val="24"/>
          <w:shd w:val="clear" w:color="auto" w:fill="FFFFFF"/>
        </w:rPr>
        <w:t>e</w:t>
      </w:r>
      <w:hyperlink r:id="rId22">
        <w:r>
          <w:rPr>
            <w:rStyle w:val="LinkdaInternet"/>
            <w:rFonts w:ascii="Arial" w:hAnsi="Arial" w:cs="Arial"/>
            <w:vanish/>
            <w:webHidden/>
            <w:color w:val="00000A"/>
            <w:sz w:val="24"/>
            <w:szCs w:val="24"/>
            <w:u w:val="none"/>
          </w:rPr>
          <w:t>São Filipe d'Oeste</w:t>
        </w:r>
      </w:hyperlink>
      <w:r>
        <w:rPr>
          <w:rFonts w:ascii="Arial" w:hAnsi="Arial" w:cs="Arial"/>
          <w:sz w:val="24"/>
          <w:szCs w:val="24"/>
          <w:shd w:val="clear" w:color="auto" w:fill="FFFFFF"/>
        </w:rPr>
        <w:t>, totalizando uma população de cerca de 151.000 habitantes e área de 19.664 km².</w:t>
      </w:r>
    </w:p>
    <w:p w:rsidR="00AA2693" w:rsidRDefault="00AA2693">
      <w:pPr>
        <w:spacing w:after="0" w:line="240" w:lineRule="auto"/>
        <w:rPr>
          <w:rFonts w:ascii="Arial" w:hAnsi="Arial" w:cs="Arial"/>
          <w:sz w:val="24"/>
          <w:szCs w:val="24"/>
        </w:rPr>
      </w:pPr>
    </w:p>
    <w:tbl>
      <w:tblPr>
        <w:tblStyle w:val="TabeladeGrade5Escura-nfase11"/>
        <w:tblW w:w="8720" w:type="dxa"/>
        <w:tblInd w:w="-30" w:type="dxa"/>
        <w:tblCellMar>
          <w:left w:w="78" w:type="dxa"/>
        </w:tblCellMar>
        <w:tblLook w:val="04A0"/>
      </w:tblPr>
      <w:tblGrid>
        <w:gridCol w:w="4361"/>
        <w:gridCol w:w="4359"/>
      </w:tblGrid>
      <w:tr w:rsidR="00AA2693" w:rsidTr="00AA2693">
        <w:trPr>
          <w:cnfStyle w:val="100000000000"/>
        </w:trPr>
        <w:tc>
          <w:tcPr>
            <w:cnfStyle w:val="001000000000"/>
            <w:tcW w:w="8719" w:type="dxa"/>
            <w:gridSpan w:val="2"/>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POPULAÇÃO DE MUNICÍPIOS PRÓXIMOS A ROLIM DE MOURA</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Cs w:val="0"/>
                <w:color w:val="FFFFFF" w:themeColor="background1"/>
                <w:sz w:val="24"/>
                <w:szCs w:val="24"/>
              </w:rPr>
            </w:pPr>
            <w:r>
              <w:rPr>
                <w:rFonts w:ascii="Arial" w:eastAsia="Calibri" w:hAnsi="Arial" w:cs="Arial"/>
                <w:color w:val="FFFFFF" w:themeColor="background1"/>
                <w:sz w:val="24"/>
                <w:szCs w:val="24"/>
              </w:rPr>
              <w:t>NOME DO MUNICÍPIO</w:t>
            </w:r>
          </w:p>
        </w:tc>
        <w:tc>
          <w:tcPr>
            <w:tcW w:w="4359" w:type="dxa"/>
            <w:shd w:val="clear" w:color="auto" w:fill="B8CCE4" w:themeFill="accent1" w:themeFillTint="66"/>
            <w:tcMar>
              <w:left w:w="78" w:type="dxa"/>
            </w:tcMar>
          </w:tcPr>
          <w:p w:rsidR="00AA2693" w:rsidRDefault="001A6A9F">
            <w:pPr>
              <w:spacing w:after="0" w:line="240" w:lineRule="auto"/>
              <w:cnfStyle w:val="000000000000"/>
              <w:rPr>
                <w:rFonts w:ascii="Arial" w:hAnsi="Arial" w:cs="Arial"/>
                <w:b/>
                <w:sz w:val="24"/>
                <w:szCs w:val="24"/>
              </w:rPr>
            </w:pPr>
            <w:r>
              <w:rPr>
                <w:rFonts w:ascii="Arial" w:eastAsiaTheme="minorHAnsi" w:hAnsi="Arial" w:cs="Arial"/>
                <w:b/>
                <w:sz w:val="24"/>
                <w:szCs w:val="24"/>
              </w:rPr>
              <w:t>NÚMERO DE HABITANTES</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 xml:space="preserve">Alta </w:t>
            </w:r>
            <w:r>
              <w:rPr>
                <w:rFonts w:ascii="Arial" w:eastAsia="Calibri" w:hAnsi="Arial" w:cs="Arial"/>
                <w:color w:val="FFFFFF" w:themeColor="background1"/>
                <w:sz w:val="24"/>
                <w:szCs w:val="24"/>
              </w:rPr>
              <w:t>Floresta d'Oeste</w:t>
            </w:r>
          </w:p>
        </w:tc>
        <w:tc>
          <w:tcPr>
            <w:tcW w:w="4359" w:type="dxa"/>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25.506</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Alto Alegre dos Parecis</w:t>
            </w:r>
          </w:p>
        </w:tc>
        <w:tc>
          <w:tcPr>
            <w:tcW w:w="4359" w:type="dxa"/>
            <w:shd w:val="clear" w:color="auto" w:fill="B8CCE4" w:themeFill="accent1" w:themeFillTint="66"/>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13.993</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Castanheiras</w:t>
            </w:r>
          </w:p>
        </w:tc>
        <w:tc>
          <w:tcPr>
            <w:tcW w:w="4359" w:type="dxa"/>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3.575</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Cacoal</w:t>
            </w:r>
          </w:p>
        </w:tc>
        <w:tc>
          <w:tcPr>
            <w:tcW w:w="4359" w:type="dxa"/>
            <w:shd w:val="clear" w:color="auto" w:fill="B8CCE4" w:themeFill="accent1" w:themeFillTint="66"/>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87.877</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Espigão d'Oeste</w:t>
            </w:r>
          </w:p>
        </w:tc>
        <w:tc>
          <w:tcPr>
            <w:tcW w:w="4359" w:type="dxa"/>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32.712</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Ministro Andreazza</w:t>
            </w:r>
          </w:p>
        </w:tc>
        <w:tc>
          <w:tcPr>
            <w:tcW w:w="4359" w:type="dxa"/>
            <w:shd w:val="clear" w:color="auto" w:fill="B8CCE4" w:themeFill="accent1" w:themeFillTint="66"/>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10.354</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Novo Horizonte do Oeste</w:t>
            </w:r>
          </w:p>
        </w:tc>
        <w:tc>
          <w:tcPr>
            <w:tcW w:w="4359" w:type="dxa"/>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10.237</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Rolim de Moura</w:t>
            </w:r>
          </w:p>
        </w:tc>
        <w:tc>
          <w:tcPr>
            <w:tcW w:w="4359" w:type="dxa"/>
            <w:shd w:val="clear" w:color="auto" w:fill="B8CCE4" w:themeFill="accent1" w:themeFillTint="66"/>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56.664</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 w:val="0"/>
                <w:bCs w:val="0"/>
                <w:color w:val="FFFFFF" w:themeColor="background1"/>
                <w:sz w:val="24"/>
                <w:szCs w:val="24"/>
              </w:rPr>
            </w:pPr>
            <w:r>
              <w:rPr>
                <w:rFonts w:ascii="Arial" w:eastAsia="Calibri" w:hAnsi="Arial" w:cs="Arial"/>
                <w:color w:val="FFFFFF" w:themeColor="background1"/>
                <w:sz w:val="24"/>
                <w:szCs w:val="24"/>
              </w:rPr>
              <w:t>Santa Luzia d'Oeste</w:t>
            </w:r>
          </w:p>
        </w:tc>
        <w:tc>
          <w:tcPr>
            <w:tcW w:w="4359" w:type="dxa"/>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8.362</w:t>
            </w:r>
          </w:p>
        </w:tc>
      </w:tr>
      <w:tr w:rsidR="00AA2693" w:rsidTr="00AA2693">
        <w:tc>
          <w:tcPr>
            <w:cnfStyle w:val="001000000000"/>
            <w:tcW w:w="4360" w:type="dxa"/>
            <w:tcBorders>
              <w:right w:val="nil"/>
            </w:tcBorders>
            <w:tcMar>
              <w:left w:w="78" w:type="dxa"/>
            </w:tcMar>
          </w:tcPr>
          <w:p w:rsidR="00AA2693" w:rsidRDefault="001A6A9F">
            <w:pPr>
              <w:spacing w:after="0" w:line="240" w:lineRule="auto"/>
              <w:rPr>
                <w:rFonts w:ascii="Arial" w:hAnsi="Arial" w:cs="Arial"/>
                <w:bCs w:val="0"/>
                <w:color w:val="FFFFFF" w:themeColor="background1"/>
                <w:sz w:val="24"/>
                <w:szCs w:val="24"/>
              </w:rPr>
            </w:pPr>
            <w:r>
              <w:rPr>
                <w:rFonts w:ascii="Arial" w:eastAsia="Calibri" w:hAnsi="Arial" w:cs="Arial"/>
                <w:color w:val="FFFFFF" w:themeColor="background1"/>
                <w:sz w:val="24"/>
                <w:szCs w:val="24"/>
              </w:rPr>
              <w:t>TOTAL</w:t>
            </w:r>
          </w:p>
        </w:tc>
        <w:tc>
          <w:tcPr>
            <w:tcW w:w="4359" w:type="dxa"/>
            <w:shd w:val="clear" w:color="auto" w:fill="B8CCE4" w:themeFill="accent1" w:themeFillTint="66"/>
            <w:tcMar>
              <w:left w:w="78" w:type="dxa"/>
            </w:tcMar>
          </w:tcPr>
          <w:p w:rsidR="00AA2693" w:rsidRDefault="001A6A9F">
            <w:pPr>
              <w:spacing w:after="0" w:line="240" w:lineRule="auto"/>
              <w:cnfStyle w:val="000000000000"/>
              <w:rPr>
                <w:rFonts w:ascii="Arial" w:hAnsi="Arial" w:cs="Arial"/>
                <w:b/>
                <w:sz w:val="24"/>
                <w:szCs w:val="24"/>
              </w:rPr>
            </w:pPr>
            <w:r>
              <w:rPr>
                <w:rFonts w:ascii="Arial" w:eastAsiaTheme="minorHAnsi" w:hAnsi="Arial" w:cs="Arial"/>
                <w:b/>
                <w:sz w:val="24"/>
                <w:szCs w:val="24"/>
              </w:rPr>
              <w:t>249.280</w:t>
            </w:r>
          </w:p>
        </w:tc>
      </w:tr>
    </w:tbl>
    <w:p w:rsidR="00AA2693" w:rsidRDefault="001A6A9F">
      <w:pPr>
        <w:spacing w:after="0" w:line="240" w:lineRule="auto"/>
        <w:rPr>
          <w:rFonts w:ascii="Arial" w:hAnsi="Arial" w:cs="Arial"/>
          <w:sz w:val="24"/>
          <w:szCs w:val="24"/>
        </w:rPr>
      </w:pPr>
      <w:r>
        <w:rPr>
          <w:rFonts w:ascii="Arial" w:hAnsi="Arial" w:cs="Arial"/>
          <w:sz w:val="24"/>
          <w:szCs w:val="24"/>
        </w:rPr>
        <w:t xml:space="preserve">Fonte: IBGE, </w:t>
      </w:r>
      <w:r>
        <w:rPr>
          <w:rFonts w:ascii="Arial" w:hAnsi="Arial" w:cs="Arial"/>
          <w:sz w:val="24"/>
          <w:szCs w:val="24"/>
        </w:rPr>
        <w:t>2016.</w:t>
      </w:r>
    </w:p>
    <w:p w:rsidR="00AA2693" w:rsidRDefault="00AA2693">
      <w:pPr>
        <w:spacing w:after="0" w:line="240" w:lineRule="auto"/>
        <w:rPr>
          <w:rFonts w:ascii="Arial" w:hAnsi="Arial" w:cs="Arial"/>
          <w:sz w:val="24"/>
          <w:szCs w:val="24"/>
        </w:rPr>
      </w:pPr>
    </w:p>
    <w:p w:rsidR="00AA2693" w:rsidRDefault="001A6A9F">
      <w:pPr>
        <w:spacing w:after="0" w:line="360" w:lineRule="auto"/>
        <w:ind w:firstLine="709"/>
        <w:jc w:val="both"/>
        <w:rPr>
          <w:rFonts w:ascii="Arial" w:hAnsi="Arial" w:cs="Arial"/>
          <w:sz w:val="24"/>
          <w:szCs w:val="24"/>
        </w:rPr>
      </w:pPr>
      <w:r>
        <w:rPr>
          <w:rFonts w:ascii="Arial" w:hAnsi="Arial" w:cs="Arial"/>
          <w:color w:val="000000"/>
          <w:sz w:val="24"/>
          <w:szCs w:val="24"/>
          <w:shd w:val="clear" w:color="auto" w:fill="FFFFFF"/>
        </w:rPr>
        <w:t xml:space="preserve">De acordo com o IBGE, Rolim de Moura possui o centro de reabilitação "Centro de Educação de Rolim de Moura", para crianças de jovens com necessidades especiais. O sistema educacional municipal possui 07 (sete) Escolas de Educação Pré-Escolar, sendo </w:t>
      </w:r>
      <w:r>
        <w:rPr>
          <w:rFonts w:ascii="Arial" w:hAnsi="Arial" w:cs="Arial"/>
          <w:color w:val="000000"/>
          <w:sz w:val="24"/>
          <w:szCs w:val="24"/>
          <w:shd w:val="clear" w:color="auto" w:fill="FFFFFF"/>
        </w:rPr>
        <w:t>5 (cinco) públicas e 2 (duas) privadas, 27 (vinte e sete) escolas de ensino fundamental, sendo 25 (vinte e cinco) públicas e 2 (duas) privadas, 12 escolas de ensino médio, sendo 10 (dez) públicas e 2 (duas) privadas, 01 (um) centro de curso profissionaliza</w:t>
      </w:r>
      <w:r>
        <w:rPr>
          <w:rFonts w:ascii="Arial" w:hAnsi="Arial" w:cs="Arial"/>
          <w:color w:val="000000"/>
          <w:sz w:val="24"/>
          <w:szCs w:val="24"/>
          <w:shd w:val="clear" w:color="auto" w:fill="FFFFFF"/>
        </w:rPr>
        <w:t>nte, 01 (um) centro educacional e 04 (quatro) faculdades. De acordo com os dados oferecidos pelas escolas, o Município conta com um total de 15.576 (quinze mil quinhentos e setenta e seis) alunos matriculados na educação infantil, ensino fundamental e ensi</w:t>
      </w:r>
      <w:r>
        <w:rPr>
          <w:rFonts w:ascii="Arial" w:hAnsi="Arial" w:cs="Arial"/>
          <w:color w:val="000000"/>
          <w:sz w:val="24"/>
          <w:szCs w:val="24"/>
          <w:shd w:val="clear" w:color="auto" w:fill="FFFFFF"/>
        </w:rPr>
        <w:t>no médio, o qual 70,0 % dos alunos corresponde a rede estadual, 24,62 % a rede municipal e 5,38 % a rede privada.</w:t>
      </w:r>
    </w:p>
    <w:p w:rsidR="00AA2693" w:rsidRDefault="001A6A9F">
      <w:pPr>
        <w:spacing w:after="0" w:line="360" w:lineRule="auto"/>
        <w:ind w:firstLine="709"/>
        <w:jc w:val="both"/>
      </w:pPr>
      <w:r>
        <w:rPr>
          <w:rFonts w:ascii="Arial" w:hAnsi="Arial" w:cs="Arial"/>
          <w:sz w:val="24"/>
          <w:szCs w:val="24"/>
          <w:shd w:val="clear" w:color="auto" w:fill="FFFFFF"/>
        </w:rPr>
        <w:t xml:space="preserve">As principais fontes de recursos da microrregião são a agropecuária e a indústria madeireira. </w:t>
      </w:r>
      <w:r>
        <w:rPr>
          <w:rFonts w:ascii="Arial" w:hAnsi="Arial" w:cs="Arial"/>
          <w:sz w:val="24"/>
          <w:szCs w:val="24"/>
          <w:shd w:val="clear" w:color="auto" w:fill="FFFFFF"/>
        </w:rPr>
        <w:t>As lavouras de relevância são as de</w:t>
      </w:r>
      <w:hyperlink r:id="rId23">
        <w:r>
          <w:rPr>
            <w:rStyle w:val="LinkdaInternet"/>
            <w:rFonts w:ascii="Arial" w:hAnsi="Arial" w:cs="Arial"/>
            <w:vanish/>
            <w:webHidden/>
            <w:color w:val="00000A"/>
            <w:sz w:val="24"/>
            <w:szCs w:val="24"/>
          </w:rPr>
          <w:t>arroz</w:t>
        </w:r>
      </w:hyperlink>
      <w:r>
        <w:rPr>
          <w:rFonts w:ascii="Arial" w:hAnsi="Arial" w:cs="Arial"/>
          <w:sz w:val="24"/>
          <w:szCs w:val="24"/>
          <w:shd w:val="clear" w:color="auto" w:fill="FFFFFF"/>
        </w:rPr>
        <w:t>,</w:t>
      </w:r>
      <w:hyperlink r:id="rId24">
        <w:r>
          <w:rPr>
            <w:rStyle w:val="LinkdaInternet"/>
            <w:rFonts w:ascii="Arial" w:hAnsi="Arial" w:cs="Arial"/>
            <w:vanish/>
            <w:webHidden/>
            <w:color w:val="00000A"/>
            <w:sz w:val="24"/>
            <w:szCs w:val="24"/>
          </w:rPr>
          <w:t>café</w:t>
        </w:r>
      </w:hyperlink>
      <w:r>
        <w:rPr>
          <w:rFonts w:ascii="Arial" w:hAnsi="Arial" w:cs="Arial"/>
          <w:sz w:val="24"/>
          <w:szCs w:val="24"/>
          <w:shd w:val="clear" w:color="auto" w:fill="FFFFFF"/>
        </w:rPr>
        <w:t>,</w:t>
      </w:r>
      <w:hyperlink r:id="rId25">
        <w:r>
          <w:rPr>
            <w:rStyle w:val="LinkdaInternet"/>
            <w:rFonts w:ascii="Arial" w:hAnsi="Arial" w:cs="Arial"/>
            <w:vanish/>
            <w:webHidden/>
            <w:color w:val="00000A"/>
            <w:sz w:val="24"/>
            <w:szCs w:val="24"/>
          </w:rPr>
          <w:t>milho</w:t>
        </w:r>
      </w:hyperlink>
      <w:r>
        <w:rPr>
          <w:rFonts w:ascii="Arial" w:hAnsi="Arial" w:cs="Arial"/>
          <w:sz w:val="24"/>
          <w:szCs w:val="24"/>
          <w:shd w:val="clear" w:color="auto" w:fill="FFFFFF"/>
        </w:rPr>
        <w:t>e</w:t>
      </w:r>
      <w:hyperlink r:id="rId26">
        <w:r>
          <w:rPr>
            <w:rStyle w:val="LinkdaInternet"/>
            <w:rFonts w:ascii="Arial" w:hAnsi="Arial" w:cs="Arial"/>
            <w:vanish/>
            <w:webHidden/>
            <w:color w:val="00000A"/>
            <w:sz w:val="24"/>
            <w:szCs w:val="24"/>
          </w:rPr>
          <w:t>feijão</w:t>
        </w:r>
      </w:hyperlink>
      <w:r>
        <w:rPr>
          <w:rFonts w:ascii="Arial" w:hAnsi="Arial" w:cs="Arial"/>
          <w:sz w:val="24"/>
          <w:szCs w:val="24"/>
          <w:shd w:val="clear" w:color="auto" w:fill="FFFFFF"/>
        </w:rPr>
        <w:t>;</w:t>
      </w:r>
      <w:r>
        <w:rPr>
          <w:rFonts w:ascii="Arial" w:hAnsi="Arial" w:cs="Arial"/>
          <w:sz w:val="24"/>
          <w:szCs w:val="24"/>
          <w:shd w:val="clear" w:color="auto" w:fill="FFFFFF"/>
        </w:rPr>
        <w:t xml:space="preserve"> a pecuária extensiva ocupa grande espaço geográfico que abriga 1.572.113 cabeças de</w:t>
      </w:r>
      <w:hyperlink r:id="rId27">
        <w:r>
          <w:rPr>
            <w:rStyle w:val="LinkdaInternet"/>
            <w:rFonts w:ascii="Arial" w:hAnsi="Arial" w:cs="Arial"/>
            <w:vanish/>
            <w:webHidden/>
            <w:color w:val="00000A"/>
            <w:sz w:val="24"/>
            <w:szCs w:val="24"/>
          </w:rPr>
          <w:t>gado</w:t>
        </w:r>
      </w:hyperlink>
      <w:r>
        <w:rPr>
          <w:rFonts w:ascii="Arial" w:hAnsi="Arial" w:cs="Arial"/>
          <w:sz w:val="24"/>
          <w:szCs w:val="24"/>
          <w:shd w:val="clear" w:color="auto" w:fill="FFFFFF"/>
        </w:rPr>
        <w:t>, e o crescimento do rebanho microrregional está estagnado pela superlotação das pastagens, existindo um forte movime</w:t>
      </w:r>
      <w:r>
        <w:rPr>
          <w:rFonts w:ascii="Arial" w:hAnsi="Arial" w:cs="Arial"/>
          <w:sz w:val="24"/>
          <w:szCs w:val="24"/>
          <w:shd w:val="clear" w:color="auto" w:fill="FFFFFF"/>
        </w:rPr>
        <w:t>nto de migração do rebanho de corte para o leiteiro devido a instalação de novas indústrias de processamento de</w:t>
      </w:r>
      <w:hyperlink r:id="rId28">
        <w:r>
          <w:rPr>
            <w:rStyle w:val="LinkdaInternet"/>
            <w:rFonts w:ascii="Arial" w:hAnsi="Arial" w:cs="Arial"/>
            <w:vanish/>
            <w:webHidden/>
            <w:color w:val="00000A"/>
            <w:sz w:val="24"/>
            <w:szCs w:val="24"/>
          </w:rPr>
          <w:t>leite</w:t>
        </w:r>
      </w:hyperlink>
      <w:r>
        <w:rPr>
          <w:rFonts w:ascii="Arial" w:hAnsi="Arial" w:cs="Arial"/>
          <w:sz w:val="24"/>
          <w:szCs w:val="24"/>
          <w:shd w:val="clear" w:color="auto" w:fill="FFFFFF"/>
        </w:rPr>
        <w:t>.</w:t>
      </w:r>
    </w:p>
    <w:p w:rsidR="00AA2693" w:rsidRDefault="001A6A9F">
      <w:pPr>
        <w:spacing w:after="0" w:line="360" w:lineRule="auto"/>
        <w:ind w:firstLine="709"/>
        <w:jc w:val="both"/>
        <w:rPr>
          <w:rFonts w:ascii="Arial" w:hAnsi="Arial" w:cs="Arial"/>
          <w:sz w:val="24"/>
          <w:szCs w:val="24"/>
        </w:rPr>
      </w:pPr>
      <w:r>
        <w:rPr>
          <w:rFonts w:ascii="Arial" w:hAnsi="Arial" w:cs="Arial"/>
          <w:sz w:val="24"/>
          <w:szCs w:val="24"/>
          <w:shd w:val="clear" w:color="auto" w:fill="FFFFFF"/>
        </w:rPr>
        <w:t>O município possui PIB de R$838 milhões de reais e renda per capita de R$ 16.632,70, d</w:t>
      </w:r>
      <w:r>
        <w:rPr>
          <w:rFonts w:ascii="Arial" w:hAnsi="Arial" w:cs="Arial"/>
          <w:sz w:val="24"/>
          <w:szCs w:val="24"/>
          <w:shd w:val="clear" w:color="auto" w:fill="FFFFFF"/>
        </w:rPr>
        <w:t xml:space="preserve">istribuindo sua composição econômica em 64% em serviços, 16% em agropecuária e 20% em indústria (IBGE, 2013). </w:t>
      </w:r>
    </w:p>
    <w:p w:rsidR="00AA2693" w:rsidRDefault="001A6A9F">
      <w:pPr>
        <w:spacing w:after="0" w:line="360" w:lineRule="auto"/>
        <w:ind w:firstLine="709"/>
        <w:jc w:val="both"/>
        <w:rPr>
          <w:rFonts w:ascii="Arial" w:hAnsi="Arial" w:cs="Arial"/>
          <w:sz w:val="24"/>
          <w:szCs w:val="24"/>
        </w:rPr>
      </w:pPr>
      <w:r>
        <w:rPr>
          <w:rFonts w:ascii="Arial" w:hAnsi="Arial" w:cs="Arial"/>
          <w:sz w:val="24"/>
          <w:szCs w:val="24"/>
        </w:rPr>
        <w:t xml:space="preserve">Rolim de Moura possui um rebanho significativo dentro do estado de Rondônia, são cerca de 230 mil cabeças de gado bovino e aparece como vigésimo </w:t>
      </w:r>
      <w:r>
        <w:rPr>
          <w:rFonts w:ascii="Arial" w:hAnsi="Arial" w:cs="Arial"/>
          <w:sz w:val="24"/>
          <w:szCs w:val="24"/>
        </w:rPr>
        <w:t>quinto maior em produção, no Estado. A pecuária com rebanho de corte e leiteiro é responsável pela instalação de frigoríficos e laticínios que oferecem emprego e renda para centenas de pessoas direta e indiretamente, fomentando, ainda, o setor de couro e a</w:t>
      </w:r>
      <w:r>
        <w:rPr>
          <w:rFonts w:ascii="Arial" w:hAnsi="Arial" w:cs="Arial"/>
          <w:sz w:val="24"/>
          <w:szCs w:val="24"/>
        </w:rPr>
        <w:t xml:space="preserve">rtefatos com a instalação de curtumes. </w:t>
      </w:r>
    </w:p>
    <w:tbl>
      <w:tblPr>
        <w:tblStyle w:val="TabeladeGrade5Escura-nfase11"/>
        <w:tblW w:w="5670" w:type="dxa"/>
        <w:jc w:val="center"/>
        <w:tblCellMar>
          <w:left w:w="78" w:type="dxa"/>
        </w:tblCellMar>
        <w:tblLook w:val="04A0"/>
      </w:tblPr>
      <w:tblGrid>
        <w:gridCol w:w="2571"/>
        <w:gridCol w:w="3099"/>
      </w:tblGrid>
      <w:tr w:rsidR="00AA2693" w:rsidTr="00AA2693">
        <w:trPr>
          <w:cnfStyle w:val="100000000000"/>
          <w:jc w:val="center"/>
        </w:trPr>
        <w:tc>
          <w:tcPr>
            <w:cnfStyle w:val="001000000000"/>
            <w:tcW w:w="5669" w:type="dxa"/>
            <w:gridSpan w:val="2"/>
            <w:shd w:val="clear" w:color="auto" w:fill="B8CCE4" w:themeFill="accent1" w:themeFillTint="66"/>
            <w:tcMar>
              <w:left w:w="78" w:type="dxa"/>
            </w:tcMar>
          </w:tcPr>
          <w:p w:rsidR="00AA2693" w:rsidRDefault="001A6A9F">
            <w:pPr>
              <w:spacing w:after="0" w:line="240" w:lineRule="auto"/>
              <w:rPr>
                <w:rFonts w:ascii="Arial" w:hAnsi="Arial" w:cs="Arial"/>
                <w:b w:val="0"/>
                <w:sz w:val="24"/>
                <w:szCs w:val="24"/>
              </w:rPr>
            </w:pPr>
            <w:r>
              <w:rPr>
                <w:rFonts w:ascii="Arial" w:eastAsia="Calibri" w:hAnsi="Arial" w:cs="Arial"/>
                <w:color w:val="FFFFFF"/>
                <w:sz w:val="24"/>
                <w:szCs w:val="24"/>
              </w:rPr>
              <w:t>Rebanho (Cabeças) em Rolim de Moura - 2011.</w:t>
            </w:r>
          </w:p>
        </w:tc>
      </w:tr>
      <w:tr w:rsidR="00AA2693" w:rsidTr="00AA2693">
        <w:trPr>
          <w:trHeight w:val="234"/>
          <w:jc w:val="center"/>
        </w:trPr>
        <w:tc>
          <w:tcPr>
            <w:cnfStyle w:val="001000000000"/>
            <w:tcW w:w="2571" w:type="dxa"/>
            <w:tcBorders>
              <w:right w:val="nil"/>
            </w:tcBorders>
            <w:shd w:val="clear" w:color="auto" w:fill="B8CCE4" w:themeFill="accent1" w:themeFillTint="66"/>
            <w:tcMar>
              <w:left w:w="78" w:type="dxa"/>
            </w:tcMar>
          </w:tcPr>
          <w:p w:rsidR="00AA2693" w:rsidRDefault="001A6A9F">
            <w:pPr>
              <w:spacing w:after="0" w:line="240" w:lineRule="auto"/>
              <w:rPr>
                <w:rFonts w:ascii="Arial" w:hAnsi="Arial" w:cs="Arial"/>
                <w:b w:val="0"/>
                <w:sz w:val="24"/>
                <w:szCs w:val="24"/>
              </w:rPr>
            </w:pPr>
            <w:r>
              <w:rPr>
                <w:rFonts w:ascii="Arial" w:eastAsia="Calibri" w:hAnsi="Arial" w:cs="Arial"/>
                <w:color w:val="FFFFFF"/>
                <w:sz w:val="24"/>
                <w:szCs w:val="24"/>
              </w:rPr>
              <w:t>Efetivo</w:t>
            </w:r>
          </w:p>
        </w:tc>
        <w:tc>
          <w:tcPr>
            <w:tcW w:w="3098" w:type="dxa"/>
            <w:shd w:val="clear" w:color="auto" w:fill="B8CCE4" w:themeFill="accent1" w:themeFillTint="66"/>
            <w:tcMar>
              <w:left w:w="78" w:type="dxa"/>
            </w:tcMar>
          </w:tcPr>
          <w:p w:rsidR="00AA2693" w:rsidRDefault="001A6A9F">
            <w:pPr>
              <w:spacing w:after="0" w:line="240" w:lineRule="auto"/>
              <w:cnfStyle w:val="000000000000"/>
              <w:rPr>
                <w:rFonts w:ascii="Arial" w:hAnsi="Arial" w:cs="Arial"/>
                <w:b/>
                <w:sz w:val="24"/>
                <w:szCs w:val="24"/>
              </w:rPr>
            </w:pPr>
            <w:r>
              <w:rPr>
                <w:rFonts w:ascii="Arial" w:eastAsiaTheme="minorHAnsi" w:hAnsi="Arial" w:cs="Arial"/>
                <w:b/>
                <w:sz w:val="24"/>
                <w:szCs w:val="24"/>
              </w:rPr>
              <w:t>Quantidade</w:t>
            </w:r>
          </w:p>
        </w:tc>
      </w:tr>
      <w:tr w:rsidR="00AA2693" w:rsidTr="00AA2693">
        <w:trPr>
          <w:trHeight w:val="234"/>
          <w:jc w:val="center"/>
        </w:trPr>
        <w:tc>
          <w:tcPr>
            <w:cnfStyle w:val="001000000000"/>
            <w:tcW w:w="2571" w:type="dxa"/>
            <w:tcBorders>
              <w:right w:val="nil"/>
            </w:tcBorders>
            <w:shd w:val="clear" w:color="auto" w:fill="B8CCE4" w:themeFill="accent1" w:themeFillTint="66"/>
            <w:tcMar>
              <w:left w:w="78" w:type="dxa"/>
            </w:tcMar>
          </w:tcPr>
          <w:p w:rsidR="00AA2693" w:rsidRDefault="001A6A9F">
            <w:pPr>
              <w:spacing w:after="0" w:line="240" w:lineRule="auto"/>
              <w:rPr>
                <w:rFonts w:ascii="Arial" w:hAnsi="Arial" w:cs="Arial"/>
                <w:sz w:val="24"/>
                <w:szCs w:val="24"/>
              </w:rPr>
            </w:pPr>
            <w:r>
              <w:rPr>
                <w:rFonts w:ascii="Arial" w:eastAsia="Calibri" w:hAnsi="Arial" w:cs="Arial"/>
                <w:color w:val="FFFFFF"/>
                <w:sz w:val="24"/>
                <w:szCs w:val="24"/>
              </w:rPr>
              <w:t>Bovinos (a)</w:t>
            </w:r>
          </w:p>
          <w:p w:rsidR="00AA2693" w:rsidRDefault="001A6A9F">
            <w:pPr>
              <w:spacing w:after="0" w:line="240" w:lineRule="auto"/>
              <w:rPr>
                <w:rFonts w:ascii="Arial" w:hAnsi="Arial" w:cs="Arial"/>
                <w:sz w:val="24"/>
                <w:szCs w:val="24"/>
              </w:rPr>
            </w:pPr>
            <w:r>
              <w:rPr>
                <w:rFonts w:ascii="Arial" w:eastAsia="Calibri" w:hAnsi="Arial" w:cs="Arial"/>
                <w:color w:val="FFFFFF"/>
                <w:sz w:val="24"/>
                <w:szCs w:val="24"/>
              </w:rPr>
              <w:t>Bubalinos</w:t>
            </w:r>
          </w:p>
          <w:p w:rsidR="00AA2693" w:rsidRDefault="001A6A9F">
            <w:pPr>
              <w:spacing w:after="0" w:line="240" w:lineRule="auto"/>
              <w:rPr>
                <w:rFonts w:ascii="Arial" w:hAnsi="Arial" w:cs="Arial"/>
                <w:sz w:val="24"/>
                <w:szCs w:val="24"/>
              </w:rPr>
            </w:pPr>
            <w:r>
              <w:rPr>
                <w:rFonts w:ascii="Arial" w:eastAsia="Calibri" w:hAnsi="Arial" w:cs="Arial"/>
                <w:color w:val="FFFFFF"/>
                <w:sz w:val="24"/>
                <w:szCs w:val="24"/>
              </w:rPr>
              <w:t>Equinos</w:t>
            </w:r>
          </w:p>
          <w:p w:rsidR="00AA2693" w:rsidRDefault="001A6A9F">
            <w:pPr>
              <w:spacing w:after="0" w:line="240" w:lineRule="auto"/>
              <w:rPr>
                <w:rFonts w:ascii="Arial" w:hAnsi="Arial" w:cs="Arial"/>
                <w:sz w:val="24"/>
                <w:szCs w:val="24"/>
              </w:rPr>
            </w:pPr>
            <w:r>
              <w:rPr>
                <w:rFonts w:ascii="Arial" w:eastAsia="Calibri" w:hAnsi="Arial" w:cs="Arial"/>
                <w:color w:val="FFFFFF"/>
                <w:sz w:val="24"/>
                <w:szCs w:val="24"/>
              </w:rPr>
              <w:t>Asininos</w:t>
            </w:r>
          </w:p>
          <w:p w:rsidR="00AA2693" w:rsidRDefault="001A6A9F">
            <w:pPr>
              <w:spacing w:after="0" w:line="240" w:lineRule="auto"/>
              <w:rPr>
                <w:rFonts w:ascii="Arial" w:hAnsi="Arial" w:cs="Arial"/>
                <w:sz w:val="24"/>
                <w:szCs w:val="24"/>
              </w:rPr>
            </w:pPr>
            <w:r>
              <w:rPr>
                <w:rFonts w:ascii="Arial" w:eastAsia="Calibri" w:hAnsi="Arial" w:cs="Arial"/>
                <w:color w:val="FFFFFF"/>
                <w:sz w:val="24"/>
                <w:szCs w:val="24"/>
              </w:rPr>
              <w:t>Muares</w:t>
            </w:r>
          </w:p>
          <w:p w:rsidR="00AA2693" w:rsidRDefault="001A6A9F">
            <w:pPr>
              <w:spacing w:after="0" w:line="240" w:lineRule="auto"/>
              <w:rPr>
                <w:rFonts w:ascii="Arial" w:hAnsi="Arial" w:cs="Arial"/>
                <w:sz w:val="24"/>
                <w:szCs w:val="24"/>
              </w:rPr>
            </w:pPr>
            <w:r>
              <w:rPr>
                <w:rFonts w:ascii="Arial" w:eastAsia="Calibri" w:hAnsi="Arial" w:cs="Arial"/>
                <w:color w:val="FFFFFF"/>
                <w:sz w:val="24"/>
                <w:szCs w:val="24"/>
              </w:rPr>
              <w:t>Suínos</w:t>
            </w:r>
          </w:p>
          <w:p w:rsidR="00AA2693" w:rsidRDefault="001A6A9F">
            <w:pPr>
              <w:spacing w:after="0" w:line="240" w:lineRule="auto"/>
              <w:rPr>
                <w:rFonts w:ascii="Arial" w:hAnsi="Arial" w:cs="Arial"/>
                <w:sz w:val="24"/>
                <w:szCs w:val="24"/>
              </w:rPr>
            </w:pPr>
            <w:r>
              <w:rPr>
                <w:rFonts w:ascii="Arial" w:eastAsia="Calibri" w:hAnsi="Arial" w:cs="Arial"/>
                <w:color w:val="FFFFFF"/>
                <w:sz w:val="24"/>
                <w:szCs w:val="24"/>
              </w:rPr>
              <w:t>Ovinos</w:t>
            </w:r>
          </w:p>
          <w:p w:rsidR="00AA2693" w:rsidRDefault="001A6A9F">
            <w:pPr>
              <w:spacing w:after="0" w:line="240" w:lineRule="auto"/>
              <w:rPr>
                <w:rFonts w:ascii="Arial" w:hAnsi="Arial" w:cs="Arial"/>
                <w:sz w:val="24"/>
                <w:szCs w:val="24"/>
              </w:rPr>
            </w:pPr>
            <w:r>
              <w:rPr>
                <w:rFonts w:ascii="Arial" w:eastAsia="Calibri" w:hAnsi="Arial" w:cs="Arial"/>
                <w:color w:val="FFFFFF"/>
                <w:sz w:val="24"/>
                <w:szCs w:val="24"/>
              </w:rPr>
              <w:t>Caprinos</w:t>
            </w:r>
          </w:p>
          <w:p w:rsidR="00AA2693" w:rsidRDefault="001A6A9F">
            <w:pPr>
              <w:spacing w:after="0" w:line="240" w:lineRule="auto"/>
              <w:rPr>
                <w:rFonts w:ascii="Arial" w:hAnsi="Arial" w:cs="Arial"/>
                <w:sz w:val="24"/>
                <w:szCs w:val="24"/>
              </w:rPr>
            </w:pPr>
            <w:r>
              <w:rPr>
                <w:rFonts w:ascii="Arial" w:eastAsia="Calibri" w:hAnsi="Arial" w:cs="Arial"/>
                <w:color w:val="FFFFFF"/>
                <w:sz w:val="24"/>
                <w:szCs w:val="24"/>
              </w:rPr>
              <w:t xml:space="preserve">Aves </w:t>
            </w:r>
          </w:p>
        </w:tc>
        <w:tc>
          <w:tcPr>
            <w:tcW w:w="3098" w:type="dxa"/>
            <w:shd w:val="clear" w:color="auto" w:fill="B8CCE4" w:themeFill="accent1" w:themeFillTint="66"/>
            <w:tcMar>
              <w:left w:w="78" w:type="dxa"/>
            </w:tcMar>
          </w:tcPr>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227.932</w:t>
            </w:r>
          </w:p>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59</w:t>
            </w:r>
          </w:p>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3.410</w:t>
            </w:r>
          </w:p>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27</w:t>
            </w:r>
          </w:p>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269</w:t>
            </w:r>
          </w:p>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6.892</w:t>
            </w:r>
          </w:p>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4.891</w:t>
            </w:r>
          </w:p>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144</w:t>
            </w:r>
          </w:p>
          <w:p w:rsidR="00AA2693" w:rsidRDefault="001A6A9F">
            <w:pPr>
              <w:spacing w:after="0" w:line="240" w:lineRule="auto"/>
              <w:cnfStyle w:val="000000000000"/>
              <w:rPr>
                <w:rFonts w:ascii="Arial" w:hAnsi="Arial" w:cs="Arial"/>
                <w:sz w:val="24"/>
                <w:szCs w:val="24"/>
              </w:rPr>
            </w:pPr>
            <w:r>
              <w:rPr>
                <w:rFonts w:ascii="Arial" w:eastAsiaTheme="minorHAnsi" w:hAnsi="Arial" w:cs="Arial"/>
                <w:sz w:val="24"/>
                <w:szCs w:val="24"/>
              </w:rPr>
              <w:t>71.731</w:t>
            </w:r>
          </w:p>
        </w:tc>
      </w:tr>
    </w:tbl>
    <w:p w:rsidR="00AA2693" w:rsidRDefault="001A6A9F">
      <w:pPr>
        <w:spacing w:after="0" w:line="240" w:lineRule="auto"/>
        <w:jc w:val="both"/>
        <w:rPr>
          <w:rFonts w:ascii="Arial" w:hAnsi="Arial" w:cs="Arial"/>
          <w:sz w:val="20"/>
          <w:szCs w:val="20"/>
        </w:rPr>
      </w:pPr>
      <w:r>
        <w:rPr>
          <w:rFonts w:ascii="Arial" w:hAnsi="Arial" w:cs="Arial"/>
          <w:sz w:val="20"/>
          <w:szCs w:val="20"/>
        </w:rPr>
        <w:t xml:space="preserve">Fonte: Produção da Pecuária </w:t>
      </w:r>
      <w:r>
        <w:rPr>
          <w:rFonts w:ascii="Arial" w:hAnsi="Arial" w:cs="Arial"/>
          <w:sz w:val="20"/>
          <w:szCs w:val="20"/>
        </w:rPr>
        <w:t>Municipal – 2011 – Fundação Instituto Brasileiro de Geografia e Estatística – IBGE/GCE/RO</w:t>
      </w:r>
    </w:p>
    <w:p w:rsidR="00AA2693" w:rsidRDefault="00AA2693">
      <w:pPr>
        <w:spacing w:after="0" w:line="360" w:lineRule="auto"/>
        <w:jc w:val="both"/>
        <w:rPr>
          <w:rFonts w:ascii="Arial" w:hAnsi="Arial" w:cs="Arial"/>
          <w:sz w:val="24"/>
          <w:szCs w:val="24"/>
        </w:rPr>
      </w:pPr>
    </w:p>
    <w:p w:rsidR="00AA2693" w:rsidRDefault="001A6A9F">
      <w:pPr>
        <w:spacing w:after="0" w:line="360" w:lineRule="auto"/>
        <w:ind w:firstLine="709"/>
        <w:jc w:val="both"/>
        <w:rPr>
          <w:rFonts w:ascii="Arial" w:hAnsi="Arial" w:cs="Arial"/>
          <w:sz w:val="24"/>
          <w:szCs w:val="24"/>
        </w:rPr>
      </w:pPr>
      <w:r>
        <w:rPr>
          <w:rFonts w:ascii="Arial" w:hAnsi="Arial" w:cs="Arial"/>
          <w:sz w:val="24"/>
          <w:szCs w:val="24"/>
        </w:rPr>
        <w:t>A atividade comercial de Rolim de Moura é diversificada, com cerca de milhares de empresas ativas, que atraem consumidores de toda Microrregião. É comum, pessoas vir</w:t>
      </w:r>
      <w:r>
        <w:rPr>
          <w:rFonts w:ascii="Arial" w:hAnsi="Arial" w:cs="Arial"/>
          <w:sz w:val="24"/>
          <w:szCs w:val="24"/>
        </w:rPr>
        <w:t>em da zona rural e cidades vizinhas para adquirir produtos ofertados pelo mercado local. A diversidade e os preços são atrativos para esses consumidores. Os setores que mais se destacam são os supermercados, as autopeças, as concessionárias de veículos e m</w:t>
      </w:r>
      <w:r>
        <w:rPr>
          <w:rFonts w:ascii="Arial" w:hAnsi="Arial" w:cs="Arial"/>
          <w:sz w:val="24"/>
          <w:szCs w:val="24"/>
        </w:rPr>
        <w:t>áquinas agrícolas, as confecções e forte mercado de materiais de construção.</w:t>
      </w:r>
    </w:p>
    <w:p w:rsidR="00AA2693" w:rsidRDefault="001A6A9F">
      <w:pPr>
        <w:spacing w:after="0" w:line="360" w:lineRule="auto"/>
        <w:ind w:firstLine="709"/>
        <w:jc w:val="both"/>
        <w:rPr>
          <w:rFonts w:ascii="Arial" w:hAnsi="Arial" w:cs="Arial"/>
          <w:sz w:val="24"/>
          <w:szCs w:val="24"/>
        </w:rPr>
      </w:pPr>
      <w:r>
        <w:rPr>
          <w:rFonts w:ascii="Arial" w:hAnsi="Arial" w:cs="Arial"/>
          <w:sz w:val="24"/>
          <w:szCs w:val="24"/>
        </w:rPr>
        <w:t>Em 2016, o Índice de Desenvolvimento Humano Municipal de Rolim de Moura é de 0,700. Segundo a classificação do PNUD, o município está entre as regiões consideradas de médio desenv</w:t>
      </w:r>
      <w:r>
        <w:rPr>
          <w:rFonts w:ascii="Arial" w:hAnsi="Arial" w:cs="Arial"/>
          <w:sz w:val="24"/>
          <w:szCs w:val="24"/>
        </w:rPr>
        <w:t>olvimento humano (IDH entre 0,5 e 0,8). Em relação aos outros municípios do Brasil, Rolim de Moura apresenta uma situação boa: ocupa a 1800ª posição, sendo que 1799 municípios (32,66%) estão em situação melhor e 3707 municípios (67,31%) estão em situação p</w:t>
      </w:r>
      <w:r>
        <w:rPr>
          <w:rFonts w:ascii="Arial" w:hAnsi="Arial" w:cs="Arial"/>
          <w:sz w:val="24"/>
          <w:szCs w:val="24"/>
        </w:rPr>
        <w:t xml:space="preserve">ior ou igual. Em relação aos outros municípios do Estado (52 ao total), Rolim de Moura apresenta uma situação boa: ocupa a 7ª posição em número de habitantes e no PIB. </w:t>
      </w:r>
    </w:p>
    <w:p w:rsidR="00AA2693" w:rsidRDefault="001A6A9F">
      <w:pPr>
        <w:pStyle w:val="Heading1"/>
        <w:rPr>
          <w:rFonts w:ascii="Arial" w:hAnsi="Arial"/>
        </w:rPr>
      </w:pPr>
      <w:bookmarkStart w:id="33" w:name="_Toc529178629"/>
      <w:bookmarkStart w:id="34" w:name="__RefHeading___Toc26588_334720848"/>
      <w:bookmarkEnd w:id="33"/>
      <w:bookmarkEnd w:id="34"/>
      <w:r>
        <w:rPr>
          <w:rFonts w:ascii="Arial" w:hAnsi="Arial" w:cs="Arial"/>
        </w:rPr>
        <w:t>3. ORGANIZAÇÃO DIDÁTICO PEDAGÓGICA</w:t>
      </w:r>
    </w:p>
    <w:p w:rsidR="00AA2693" w:rsidRDefault="001A6A9F">
      <w:pPr>
        <w:pStyle w:val="Heading2"/>
        <w:rPr>
          <w:rFonts w:ascii="Arial" w:hAnsi="Arial" w:cs="Arial"/>
        </w:rPr>
      </w:pPr>
      <w:bookmarkStart w:id="35" w:name="_Toc529178630"/>
      <w:bookmarkStart w:id="36" w:name="__RefHeading___Toc26590_334720848"/>
      <w:bookmarkEnd w:id="35"/>
      <w:bookmarkEnd w:id="36"/>
      <w:r>
        <w:rPr>
          <w:rFonts w:ascii="Arial" w:hAnsi="Arial" w:cs="Arial"/>
        </w:rPr>
        <w:t>3.1. Objetivos do Curso</w:t>
      </w:r>
    </w:p>
    <w:p w:rsidR="00AA2693" w:rsidRDefault="001A6A9F">
      <w:pPr>
        <w:pStyle w:val="Heading3"/>
        <w:rPr>
          <w:rFonts w:ascii="Arial" w:hAnsi="Arial" w:cs="Arial"/>
        </w:rPr>
      </w:pPr>
      <w:bookmarkStart w:id="37" w:name="_Toc529178631"/>
      <w:bookmarkStart w:id="38" w:name="_Toc449261918"/>
      <w:bookmarkStart w:id="39" w:name="__RefHeading___Toc26592_334720848"/>
      <w:bookmarkEnd w:id="37"/>
      <w:bookmarkEnd w:id="38"/>
      <w:bookmarkEnd w:id="39"/>
      <w:r>
        <w:rPr>
          <w:rFonts w:ascii="Arial" w:hAnsi="Arial" w:cs="Arial"/>
        </w:rPr>
        <w:t>3.1.1 Objetivo Geral</w:t>
      </w:r>
    </w:p>
    <w:p w:rsidR="00AA2693" w:rsidRDefault="00AA2693">
      <w:pPr>
        <w:widowControl w:val="0"/>
        <w:tabs>
          <w:tab w:val="left" w:pos="720"/>
        </w:tabs>
        <w:spacing w:after="0" w:line="360" w:lineRule="auto"/>
        <w:jc w:val="both"/>
        <w:rPr>
          <w:rFonts w:ascii="Arial" w:eastAsia="Times New Roman" w:hAnsi="Arial" w:cs="Arial"/>
          <w:sz w:val="24"/>
          <w:szCs w:val="24"/>
          <w:lang w:eastAsia="pt-BR"/>
        </w:rPr>
      </w:pPr>
      <w:bookmarkStart w:id="40" w:name="h.3dy6vkm"/>
      <w:bookmarkEnd w:id="40"/>
    </w:p>
    <w:p w:rsidR="00AA2693" w:rsidRDefault="001A6A9F">
      <w:pPr>
        <w:widowControl w:val="0"/>
        <w:tabs>
          <w:tab w:val="left" w:pos="720"/>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Pr>
          <w:rFonts w:ascii="Arial" w:eastAsia="Times New Roman" w:hAnsi="Arial" w:cs="Arial"/>
          <w:sz w:val="24"/>
          <w:szCs w:val="24"/>
          <w:lang w:eastAsia="pt-BR"/>
        </w:rPr>
        <w:t>Implantar e desenvolver a formação de professores/as em nível superior pautada pela concepção de educação como processo emancipatório e permanente, para atuarem na docência, com ênfase na educação básica, de maneira a problematizar os usos sociais do passa</w:t>
      </w:r>
      <w:r>
        <w:rPr>
          <w:rFonts w:ascii="Arial" w:eastAsia="Times New Roman" w:hAnsi="Arial" w:cs="Arial"/>
          <w:sz w:val="24"/>
          <w:szCs w:val="24"/>
          <w:lang w:eastAsia="pt-BR"/>
        </w:rPr>
        <w:t>do e tornar as reflexões sobre a prática de ensino e pesquisa como componentes fundamentais ao exercício da docência.</w:t>
      </w:r>
    </w:p>
    <w:p w:rsidR="00AA2693" w:rsidRDefault="001A6A9F">
      <w:pPr>
        <w:pStyle w:val="Heading3"/>
        <w:rPr>
          <w:rFonts w:ascii="Arial" w:hAnsi="Arial" w:cs="Arial"/>
        </w:rPr>
      </w:pPr>
      <w:bookmarkStart w:id="41" w:name="_Toc529178632"/>
      <w:bookmarkStart w:id="42" w:name="_Toc449261919"/>
      <w:bookmarkStart w:id="43" w:name="__RefHeading___Toc26594_334720848"/>
      <w:bookmarkEnd w:id="41"/>
      <w:bookmarkEnd w:id="42"/>
      <w:bookmarkEnd w:id="43"/>
      <w:r>
        <w:rPr>
          <w:rFonts w:ascii="Arial" w:hAnsi="Arial" w:cs="Arial"/>
        </w:rPr>
        <w:t>3.1.2 Objetivos Específicos</w:t>
      </w:r>
    </w:p>
    <w:p w:rsidR="00AA2693" w:rsidRDefault="00AA2693">
      <w:pPr>
        <w:spacing w:after="0" w:line="240" w:lineRule="auto"/>
        <w:rPr>
          <w:rFonts w:ascii="Arial" w:eastAsia="Times New Roman" w:hAnsi="Arial" w:cs="Arial"/>
          <w:sz w:val="24"/>
          <w:szCs w:val="24"/>
          <w:lang w:eastAsia="pt-BR"/>
        </w:rPr>
      </w:pP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Adotar postura ética na profissão, a que deve somar-se, como educador, o compromisso com a formação do(a) est</w:t>
      </w:r>
      <w:r>
        <w:rPr>
          <w:rFonts w:ascii="Arial" w:eastAsia="Times New Roman" w:hAnsi="Arial" w:cs="Arial"/>
          <w:sz w:val="24"/>
          <w:szCs w:val="24"/>
          <w:lang w:eastAsia="pt-BR"/>
        </w:rPr>
        <w:t>udante, na sua totalidade indissociável de ser intelectual e ser humano;</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Propiciar aos estudantes a oportunidade de participar de estudos e debates acerca das várias tendências historiográficas que marcam a disciplina, mantendo-se atualizado o debate teórico e metodológico da história no contexto das ciências humanas e sociais;</w:t>
      </w:r>
      <w:r>
        <w:rPr>
          <w:rFonts w:ascii="Arial" w:eastAsia="Times New Roman" w:hAnsi="Arial" w:cs="Arial"/>
          <w:sz w:val="24"/>
          <w:szCs w:val="24"/>
          <w:lang w:eastAsia="pt-BR"/>
        </w:rPr>
        <w:t xml:space="preserve"> </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Problematizar, nas múltiplas dimensões das experiências dos sujeitos históricos, a constituição de diferentes relações de tempo e espaço;</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Conhecer e analisar a produção acadêmica referentes às diferentes épocas históricas, nas várias formas de organizaçã</w:t>
      </w:r>
      <w:r>
        <w:rPr>
          <w:rFonts w:ascii="Arial" w:eastAsia="Times New Roman" w:hAnsi="Arial" w:cs="Arial"/>
          <w:sz w:val="24"/>
          <w:szCs w:val="24"/>
          <w:lang w:eastAsia="pt-BR"/>
        </w:rPr>
        <w:t>o social ensejadas pela humanidade em sua trajetória;</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Posicionar-se de forma indagadora, reflexiva e aberta à experiência a respeito dos métodos de avaliação da aprendizagem e do ensino;</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Desenvolver projetos de ensino, pesquisa e extensão que discutam e/ou</w:t>
      </w:r>
      <w:r>
        <w:rPr>
          <w:rFonts w:ascii="Arial" w:eastAsia="Times New Roman" w:hAnsi="Arial" w:cs="Arial"/>
          <w:sz w:val="24"/>
          <w:szCs w:val="24"/>
          <w:lang w:eastAsia="pt-BR"/>
        </w:rPr>
        <w:t xml:space="preserve"> investiguem o universo de atuação do profissional de História, com ênfase aos estudos das relações entre meio ambiente e sociedade na Amazônia Sul-Ocidental, na perspectiva da sustentabilidade e preservação dos patrimônios cultural e ambiental;</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Desenvolve</w:t>
      </w:r>
      <w:r>
        <w:rPr>
          <w:rFonts w:ascii="Arial" w:eastAsia="Times New Roman" w:hAnsi="Arial" w:cs="Arial"/>
          <w:sz w:val="24"/>
          <w:szCs w:val="24"/>
          <w:lang w:eastAsia="pt-BR"/>
        </w:rPr>
        <w:t>r habilidades na escrita, na oralidade e nas artes para potencializar a atuação profissional e a comunicação com a comunidade;</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Problematizar as relações que envolvem o mundo do trabalho e a construção de hierarquias sociais; </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Fomentar práticas educativas c</w:t>
      </w:r>
      <w:r>
        <w:rPr>
          <w:rFonts w:ascii="Arial" w:eastAsia="Times New Roman" w:hAnsi="Arial" w:cs="Arial"/>
          <w:sz w:val="24"/>
          <w:szCs w:val="24"/>
          <w:lang w:eastAsia="pt-BR"/>
        </w:rPr>
        <w:t>entradas na perspectiva dos Direitos Humanos, que enfoquem o respeito à diversidade dos grupos socais e promovam posturas de respeito a alteridade e incentivem a tolerância, sobretudo no que diz respeito às relações de gênero e étnico-raciais, a exemplo da</w:t>
      </w:r>
      <w:r>
        <w:rPr>
          <w:rFonts w:ascii="Arial" w:eastAsia="Times New Roman" w:hAnsi="Arial" w:cs="Arial"/>
          <w:sz w:val="24"/>
          <w:szCs w:val="24"/>
          <w:lang w:eastAsia="pt-BR"/>
        </w:rPr>
        <w:t>s populações tradicionais e indígenas;</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Desenvolver conhecimento e qualificação acerca dos processos de gestão escolar em âmbito administrativo e pedagógico, a partir dos princípios da gestão democrática e participativa;</w:t>
      </w:r>
    </w:p>
    <w:p w:rsidR="00AA2693" w:rsidRDefault="001A6A9F">
      <w:pPr>
        <w:widowControl w:val="0"/>
        <w:numPr>
          <w:ilvl w:val="0"/>
          <w:numId w:val="3"/>
        </w:numPr>
        <w:tabs>
          <w:tab w:val="left" w:pos="720"/>
        </w:tabs>
        <w:spacing w:after="0" w:line="360" w:lineRule="auto"/>
        <w:ind w:left="0" w:firstLine="0"/>
        <w:jc w:val="both"/>
        <w:rPr>
          <w:rFonts w:ascii="Arial" w:eastAsia="Times New Roman" w:hAnsi="Arial" w:cs="Arial"/>
          <w:sz w:val="24"/>
          <w:szCs w:val="24"/>
          <w:lang w:eastAsia="pt-BR"/>
        </w:rPr>
      </w:pPr>
      <w:bookmarkStart w:id="44" w:name="h.8z5h3074xt8b"/>
      <w:bookmarkStart w:id="45" w:name="h.4d34og8"/>
      <w:bookmarkEnd w:id="44"/>
      <w:bookmarkEnd w:id="45"/>
      <w:r>
        <w:rPr>
          <w:rFonts w:ascii="Arial" w:eastAsia="Times New Roman" w:hAnsi="Arial" w:cs="Arial"/>
          <w:sz w:val="24"/>
          <w:szCs w:val="24"/>
          <w:lang w:eastAsia="pt-BR"/>
        </w:rPr>
        <w:t>Fazer uso das tecnologias de informa</w:t>
      </w:r>
      <w:r>
        <w:rPr>
          <w:rFonts w:ascii="Arial" w:eastAsia="Times New Roman" w:hAnsi="Arial" w:cs="Arial"/>
          <w:sz w:val="24"/>
          <w:szCs w:val="24"/>
          <w:lang w:eastAsia="pt-BR"/>
        </w:rPr>
        <w:t>ção e comunicação (TICs) relacionadas à educação, numa perspectiva emancipatória.</w:t>
      </w:r>
    </w:p>
    <w:p w:rsidR="00AA2693" w:rsidRDefault="001A6A9F">
      <w:pPr>
        <w:pStyle w:val="Heading2"/>
        <w:rPr>
          <w:rFonts w:ascii="Arial" w:hAnsi="Arial" w:cs="Arial"/>
        </w:rPr>
      </w:pPr>
      <w:bookmarkStart w:id="46" w:name="__RefHeading___Toc26596_334720848"/>
      <w:bookmarkStart w:id="47" w:name="_Toc529178633"/>
      <w:bookmarkStart w:id="48" w:name="_Toc449261920"/>
      <w:bookmarkEnd w:id="46"/>
      <w:r>
        <w:rPr>
          <w:rFonts w:ascii="Arial" w:hAnsi="Arial" w:cs="Arial"/>
        </w:rPr>
        <w:t>3.2 Concepção do Curso: Princípios</w:t>
      </w:r>
      <w:bookmarkStart w:id="49" w:name="h.htmajugrmg7k"/>
      <w:bookmarkStart w:id="50" w:name="h.283krigw0ob6"/>
      <w:bookmarkEnd w:id="47"/>
      <w:bookmarkEnd w:id="48"/>
      <w:bookmarkEnd w:id="49"/>
      <w:bookmarkEnd w:id="50"/>
      <w:r>
        <w:rPr>
          <w:rFonts w:ascii="Arial" w:hAnsi="Arial" w:cs="Arial"/>
        </w:rPr>
        <w:t xml:space="preserve"> Teóricos Norteadores</w:t>
      </w:r>
    </w:p>
    <w:p w:rsidR="00AA2693" w:rsidRDefault="00AA2693">
      <w:pPr>
        <w:keepNext/>
        <w:spacing w:after="0" w:line="360" w:lineRule="auto"/>
        <w:jc w:val="both"/>
        <w:rPr>
          <w:rFonts w:ascii="Arial" w:eastAsia="Times New Roman" w:hAnsi="Arial" w:cs="Arial"/>
          <w:sz w:val="24"/>
          <w:szCs w:val="24"/>
          <w:lang w:eastAsia="pt-BR"/>
        </w:rPr>
      </w:pPr>
    </w:p>
    <w:p w:rsidR="00AA2693" w:rsidRDefault="001A6A9F">
      <w:pPr>
        <w:keepNext/>
        <w:spacing w:after="0" w:line="360" w:lineRule="auto"/>
        <w:ind w:firstLine="70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criação do curso de História da Universidade Federal Rondônia, no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em 2010, como parte das</w:t>
      </w:r>
      <w:r>
        <w:rPr>
          <w:rFonts w:ascii="Arial" w:eastAsia="Times New Roman" w:hAnsi="Arial" w:cs="Arial"/>
          <w:sz w:val="24"/>
          <w:szCs w:val="24"/>
          <w:lang w:eastAsia="pt-BR"/>
        </w:rPr>
        <w:t xml:space="preserve"> ações do Programa de Apoio ao Plano de Reestruturação e Expansão das Universidades Federais – Reuni, objetivou atender, de forma permanente, a demanda por profissionais - professores/pesquisadores - que possam atuar com vistas a formação humanística dos e</w:t>
      </w:r>
      <w:r>
        <w:rPr>
          <w:rFonts w:ascii="Arial" w:eastAsia="Times New Roman" w:hAnsi="Arial" w:cs="Arial"/>
          <w:sz w:val="24"/>
          <w:szCs w:val="24"/>
          <w:lang w:eastAsia="pt-BR"/>
        </w:rPr>
        <w:t>ducandos do ensino fundamental, médio e superior, não apenas dialogando de forma crítica com os estudos produzidos no campo da história e das ciências humanas como um todo, mas também que estejam habilitados a desenvolver pesquisas que possam subsidiar a r</w:t>
      </w:r>
      <w:r>
        <w:rPr>
          <w:rFonts w:ascii="Arial" w:eastAsia="Times New Roman" w:hAnsi="Arial" w:cs="Arial"/>
          <w:sz w:val="24"/>
          <w:szCs w:val="24"/>
          <w:lang w:eastAsia="pt-BR"/>
        </w:rPr>
        <w:t>elação ensino-aprendizagem.</w:t>
      </w:r>
    </w:p>
    <w:p w:rsidR="00AA2693" w:rsidRDefault="001A6A9F">
      <w:pPr>
        <w:keepNext/>
        <w:spacing w:after="0" w:line="360" w:lineRule="auto"/>
        <w:ind w:firstLine="700"/>
        <w:jc w:val="both"/>
        <w:rPr>
          <w:rFonts w:ascii="Arial" w:eastAsia="Times New Roman" w:hAnsi="Arial" w:cs="Arial"/>
          <w:strike/>
          <w:sz w:val="24"/>
          <w:szCs w:val="24"/>
          <w:lang w:eastAsia="pt-BR"/>
        </w:rPr>
      </w:pPr>
      <w:r>
        <w:rPr>
          <w:rFonts w:ascii="Arial" w:eastAsia="Times New Roman" w:hAnsi="Arial" w:cs="Arial"/>
          <w:sz w:val="24"/>
          <w:szCs w:val="24"/>
          <w:lang w:eastAsia="pt-BR"/>
        </w:rPr>
        <w:t>Neste sentido, do ponto de visto teórico, a formação do professor de história ocorre em consonância com as alterações que o campo histórico vem sofrendo ao longo do século XX no ocidente</w:t>
      </w:r>
      <w:r>
        <w:rPr>
          <w:rFonts w:ascii="Arial" w:eastAsia="Times New Roman" w:hAnsi="Arial" w:cs="Arial"/>
          <w:color w:val="000000" w:themeColor="text1"/>
          <w:sz w:val="24"/>
          <w:szCs w:val="24"/>
          <w:lang w:eastAsia="pt-BR"/>
        </w:rPr>
        <w:t xml:space="preserve">; </w:t>
      </w:r>
      <w:r>
        <w:rPr>
          <w:rFonts w:ascii="Arial" w:hAnsi="Arial" w:cs="Arial"/>
          <w:color w:val="000000" w:themeColor="text1"/>
          <w:sz w:val="24"/>
          <w:szCs w:val="24"/>
          <w:shd w:val="clear" w:color="auto" w:fill="FFFFFF"/>
        </w:rPr>
        <w:t>notadamente, com as contribuições oferec</w:t>
      </w:r>
      <w:r>
        <w:rPr>
          <w:rFonts w:ascii="Arial" w:hAnsi="Arial" w:cs="Arial"/>
          <w:color w:val="000000" w:themeColor="text1"/>
          <w:sz w:val="24"/>
          <w:szCs w:val="24"/>
          <w:shd w:val="clear" w:color="auto" w:fill="FFFFFF"/>
        </w:rPr>
        <w:t>idas pela historiografia das Escolas alemã, francesa</w:t>
      </w:r>
      <w:r>
        <w:rPr>
          <w:rStyle w:val="apple-converted-space"/>
          <w:rFonts w:ascii="Arial" w:hAnsi="Arial" w:cs="Arial"/>
          <w:color w:val="000000" w:themeColor="text1"/>
          <w:sz w:val="24"/>
          <w:szCs w:val="24"/>
          <w:shd w:val="clear" w:color="auto" w:fill="FFFFFF"/>
        </w:rPr>
        <w:t> </w:t>
      </w:r>
      <w:r>
        <w:rPr>
          <w:rFonts w:ascii="Arial" w:hAnsi="Arial" w:cs="Arial"/>
          <w:bCs/>
          <w:color w:val="000000" w:themeColor="text1"/>
          <w:sz w:val="24"/>
          <w:szCs w:val="24"/>
          <w:shd w:val="clear" w:color="auto" w:fill="FFFFFF"/>
        </w:rPr>
        <w:t>e inglesa</w:t>
      </w:r>
      <w:r>
        <w:rPr>
          <w:rFonts w:ascii="Arial" w:hAnsi="Arial" w:cs="Arial"/>
          <w:color w:val="000000" w:themeColor="text1"/>
          <w:sz w:val="24"/>
          <w:szCs w:val="24"/>
          <w:shd w:val="clear" w:color="auto" w:fill="FFFFFF"/>
        </w:rPr>
        <w:t>, que se faz sentir na formação do quadro de docentes que compõe o curso. No que diz respeito às perspectivas abertas pela História</w:t>
      </w:r>
      <w:r>
        <w:rPr>
          <w:rStyle w:val="apple-converted-space"/>
          <w:rFonts w:ascii="Arial" w:hAnsi="Arial" w:cs="Arial"/>
          <w:color w:val="000000" w:themeColor="text1"/>
          <w:sz w:val="24"/>
          <w:szCs w:val="24"/>
          <w:shd w:val="clear" w:color="auto" w:fill="FFFFFF"/>
        </w:rPr>
        <w:t> </w:t>
      </w:r>
      <w:r>
        <w:rPr>
          <w:rFonts w:ascii="Arial" w:hAnsi="Arial" w:cs="Arial"/>
          <w:bCs/>
          <w:color w:val="000000" w:themeColor="text1"/>
          <w:sz w:val="24"/>
          <w:szCs w:val="24"/>
          <w:shd w:val="clear" w:color="auto" w:fill="FFFFFF"/>
        </w:rPr>
        <w:t>das décadas</w:t>
      </w:r>
      <w:r>
        <w:rPr>
          <w:rStyle w:val="apple-converted-space"/>
          <w:rFonts w:ascii="Arial" w:hAnsi="Arial" w:cs="Arial"/>
          <w:color w:val="000000" w:themeColor="text1"/>
          <w:sz w:val="24"/>
          <w:szCs w:val="24"/>
          <w:shd w:val="clear" w:color="auto" w:fill="FFFFFF"/>
        </w:rPr>
        <w:t> </w:t>
      </w:r>
      <w:r>
        <w:rPr>
          <w:rFonts w:ascii="Arial" w:hAnsi="Arial" w:cs="Arial"/>
          <w:color w:val="000000" w:themeColor="text1"/>
          <w:sz w:val="24"/>
          <w:szCs w:val="24"/>
          <w:shd w:val="clear" w:color="auto" w:fill="FFFFFF"/>
        </w:rPr>
        <w:t>de 1970</w:t>
      </w:r>
      <w:r>
        <w:rPr>
          <w:rStyle w:val="apple-converted-space"/>
          <w:rFonts w:ascii="Arial" w:hAnsi="Arial" w:cs="Arial"/>
          <w:color w:val="000000" w:themeColor="text1"/>
          <w:sz w:val="24"/>
          <w:szCs w:val="24"/>
          <w:shd w:val="clear" w:color="auto" w:fill="FFFFFF"/>
        </w:rPr>
        <w:t> </w:t>
      </w:r>
      <w:r>
        <w:rPr>
          <w:rFonts w:ascii="Arial" w:hAnsi="Arial" w:cs="Arial"/>
          <w:bCs/>
          <w:color w:val="000000" w:themeColor="text1"/>
          <w:sz w:val="24"/>
          <w:szCs w:val="24"/>
          <w:shd w:val="clear" w:color="auto" w:fill="FFFFFF"/>
        </w:rPr>
        <w:t>e 1980</w:t>
      </w:r>
      <w:r>
        <w:rPr>
          <w:rFonts w:ascii="Arial" w:hAnsi="Arial" w:cs="Arial"/>
          <w:color w:val="000000" w:themeColor="text1"/>
          <w:sz w:val="24"/>
          <w:szCs w:val="24"/>
          <w:shd w:val="clear" w:color="auto" w:fill="FFFFFF"/>
        </w:rPr>
        <w:t xml:space="preserve">, momento em que as “novas </w:t>
      </w:r>
      <w:r>
        <w:rPr>
          <w:rFonts w:ascii="Arial" w:hAnsi="Arial" w:cs="Arial"/>
          <w:color w:val="000000" w:themeColor="text1"/>
          <w:sz w:val="24"/>
          <w:szCs w:val="24"/>
          <w:shd w:val="clear" w:color="auto" w:fill="FFFFFF"/>
        </w:rPr>
        <w:t>abordagens”, “novos problemas”, “novos objetos”</w:t>
      </w:r>
      <w:r>
        <w:rPr>
          <w:rStyle w:val="apple-converted-space"/>
          <w:rFonts w:ascii="Arial" w:hAnsi="Arial" w:cs="Arial"/>
          <w:color w:val="000000" w:themeColor="text1"/>
          <w:sz w:val="24"/>
          <w:szCs w:val="24"/>
          <w:shd w:val="clear" w:color="auto" w:fill="FFFFFF"/>
        </w:rPr>
        <w:t> </w:t>
      </w:r>
      <w:r>
        <w:rPr>
          <w:rFonts w:ascii="Arial" w:hAnsi="Arial" w:cs="Arial"/>
          <w:bCs/>
          <w:color w:val="000000" w:themeColor="text1"/>
          <w:sz w:val="24"/>
          <w:szCs w:val="24"/>
          <w:shd w:val="clear" w:color="auto" w:fill="FFFFFF"/>
        </w:rPr>
        <w:t>e reformulaçõesconceituais</w:t>
      </w:r>
      <w:r>
        <w:rPr>
          <w:rFonts w:ascii="Arial" w:hAnsi="Arial" w:cs="Arial"/>
          <w:color w:val="000000" w:themeColor="text1"/>
          <w:sz w:val="24"/>
          <w:szCs w:val="24"/>
          <w:shd w:val="clear" w:color="auto" w:fill="FFFFFF"/>
        </w:rPr>
        <w:t>, ampliaram as possibilidades de pesquisa, observou-se</w:t>
      </w:r>
      <w:r>
        <w:rPr>
          <w:rFonts w:ascii="Arial" w:hAnsi="Arial" w:cs="Arial"/>
          <w:color w:val="000000" w:themeColor="text1"/>
          <w:sz w:val="19"/>
          <w:szCs w:val="19"/>
          <w:shd w:val="clear" w:color="auto" w:fill="FFFFFF"/>
        </w:rPr>
        <w:t>:</w:t>
      </w:r>
    </w:p>
    <w:p w:rsidR="00AA2693" w:rsidRDefault="00AA2693">
      <w:pPr>
        <w:keepNext/>
        <w:spacing w:after="0" w:line="240" w:lineRule="auto"/>
        <w:ind w:firstLine="700"/>
        <w:jc w:val="both"/>
        <w:rPr>
          <w:rFonts w:ascii="Arial" w:eastAsia="Times New Roman" w:hAnsi="Arial" w:cs="Arial"/>
          <w:sz w:val="24"/>
          <w:szCs w:val="24"/>
          <w:lang w:eastAsia="pt-BR"/>
        </w:rPr>
      </w:pPr>
    </w:p>
    <w:p w:rsidR="00AA2693" w:rsidRDefault="001A6A9F">
      <w:pPr>
        <w:keepNext/>
        <w:spacing w:after="0" w:line="240" w:lineRule="auto"/>
        <w:ind w:left="2268"/>
        <w:jc w:val="both"/>
        <w:rPr>
          <w:rFonts w:ascii="Arial" w:eastAsia="Times New Roman" w:hAnsi="Arial" w:cs="Arial"/>
          <w:lang w:eastAsia="pt-BR"/>
        </w:rPr>
      </w:pPr>
      <w:r>
        <w:rPr>
          <w:rFonts w:ascii="Arial" w:eastAsia="Times New Roman" w:hAnsi="Arial" w:cs="Arial"/>
          <w:lang w:eastAsia="pt-BR"/>
        </w:rPr>
        <w:t xml:space="preserve">[...] um novo padrão historiográfico, novas aberturas, retornos e possibilidades, e também incertezas para os historiadores </w:t>
      </w:r>
      <w:r>
        <w:rPr>
          <w:rFonts w:ascii="Arial" w:eastAsia="Times New Roman" w:hAnsi="Arial" w:cs="Arial"/>
          <w:lang w:eastAsia="pt-BR"/>
        </w:rPr>
        <w:t>no que se refere à natureza do conhecimento na sociedade. (...). De igual maneira, o principal das preocupações historiográficas parece se descolar para o âmbito da cultura, de modo que a História Cultural passa a ocupar uma posição central no grande cenár</w:t>
      </w:r>
      <w:r>
        <w:rPr>
          <w:rFonts w:ascii="Arial" w:eastAsia="Times New Roman" w:hAnsi="Arial" w:cs="Arial"/>
          <w:lang w:eastAsia="pt-BR"/>
        </w:rPr>
        <w:t>io das modalidades historiográficas. (BARROS, 2012, p. 306).</w:t>
      </w:r>
    </w:p>
    <w:p w:rsidR="00AA2693" w:rsidRDefault="00AA2693">
      <w:pPr>
        <w:keepNext/>
        <w:spacing w:after="0" w:line="240" w:lineRule="auto"/>
        <w:jc w:val="both"/>
        <w:rPr>
          <w:rFonts w:ascii="Arial" w:eastAsia="Times New Roman" w:hAnsi="Arial" w:cs="Arial"/>
          <w:sz w:val="24"/>
          <w:szCs w:val="24"/>
          <w:lang w:eastAsia="pt-BR"/>
        </w:rPr>
      </w:pPr>
    </w:p>
    <w:p w:rsidR="00AA2693" w:rsidRDefault="001A6A9F">
      <w:pPr>
        <w:keepNext/>
        <w:spacing w:after="0" w:line="360" w:lineRule="auto"/>
        <w:ind w:firstLine="700"/>
        <w:jc w:val="both"/>
        <w:rPr>
          <w:rFonts w:ascii="Arial" w:hAnsi="Arial"/>
        </w:rPr>
      </w:pPr>
      <w:r>
        <w:rPr>
          <w:rFonts w:ascii="Arial" w:eastAsia="Times New Roman" w:hAnsi="Arial" w:cs="Arial"/>
          <w:sz w:val="24"/>
          <w:szCs w:val="24"/>
          <w:lang w:eastAsia="pt-BR"/>
        </w:rPr>
        <w:t>Este alargamento das possibilidades de pesquisa verificado nos anos 70 do século XX, para além de não rechaçar, em seus diversos matizes, o cânon historiográfico marxista, permite que a formação</w:t>
      </w:r>
      <w:r>
        <w:rPr>
          <w:rFonts w:ascii="Arial" w:eastAsia="Times New Roman" w:hAnsi="Arial" w:cs="Arial"/>
          <w:sz w:val="24"/>
          <w:szCs w:val="24"/>
          <w:lang w:eastAsia="pt-BR"/>
        </w:rPr>
        <w:t xml:space="preserve"> professor de história se abra para áreas que há muito eram criticadas como a história política, a biografia e às temáticas que, cada vez mais, se impõem a partir do paradigma da chamada História Cultural, oportunizando uma formação plural, sob o ponto de </w:t>
      </w:r>
      <w:r>
        <w:rPr>
          <w:rFonts w:ascii="Arial" w:eastAsia="Times New Roman" w:hAnsi="Arial" w:cs="Arial"/>
          <w:sz w:val="24"/>
          <w:szCs w:val="24"/>
          <w:lang w:eastAsia="pt-BR"/>
        </w:rPr>
        <w:t>vista temático e teórico.</w:t>
      </w:r>
    </w:p>
    <w:p w:rsidR="00AA2693" w:rsidRDefault="001A6A9F">
      <w:pPr>
        <w:keepNext/>
        <w:spacing w:after="0" w:line="360" w:lineRule="auto"/>
        <w:ind w:firstLine="700"/>
        <w:jc w:val="both"/>
        <w:rPr>
          <w:rFonts w:ascii="Arial" w:eastAsia="Times New Roman" w:hAnsi="Arial" w:cs="Arial"/>
          <w:sz w:val="24"/>
          <w:szCs w:val="24"/>
          <w:lang w:eastAsia="pt-BR"/>
        </w:rPr>
      </w:pPr>
      <w:bookmarkStart w:id="51" w:name="h.bg4z79v5bzxa"/>
      <w:bookmarkEnd w:id="51"/>
      <w:r>
        <w:rPr>
          <w:rFonts w:ascii="Arial" w:eastAsia="Times New Roman" w:hAnsi="Arial" w:cs="Arial"/>
          <w:sz w:val="24"/>
          <w:szCs w:val="24"/>
          <w:lang w:eastAsia="pt-BR"/>
        </w:rPr>
        <w:t>Partindo de tal premissa, ou seja, de uma formação em permanente diálogo com os paradigmas que estruturam o pensamento histográfico, preconiza-se que a formação desse profissional deve estar associada ao desenvolvimento de competê</w:t>
      </w:r>
      <w:r>
        <w:rPr>
          <w:rFonts w:ascii="Arial" w:eastAsia="Times New Roman" w:hAnsi="Arial" w:cs="Arial"/>
          <w:sz w:val="24"/>
          <w:szCs w:val="24"/>
          <w:lang w:eastAsia="pt-BR"/>
        </w:rPr>
        <w:t>ncias de docente/pesquisador que envolvam a leitura, o debate, a reflexão, a pesquisa e ao estado da arte do fazer pedagógico dentro e fora da sala de aula. Em palavras outras, formar docentes que venham a pensar seus próprios espaços de circunscrição como</w:t>
      </w:r>
      <w:r>
        <w:rPr>
          <w:rFonts w:ascii="Arial" w:eastAsia="Times New Roman" w:hAnsi="Arial" w:cs="Arial"/>
          <w:sz w:val="24"/>
          <w:szCs w:val="24"/>
          <w:lang w:eastAsia="pt-BR"/>
        </w:rPr>
        <w:t xml:space="preserve"> passíveis de reflexão e problematização históricas, sendo esta uma prática que pode ter início no espaço escolar, na sala de aula, mas que não se encerra nela. Neste caminho, busca-se pautar, como uma das premissas fundamentais da formação do profissional</w:t>
      </w:r>
      <w:r>
        <w:rPr>
          <w:rFonts w:ascii="Arial" w:eastAsia="Times New Roman" w:hAnsi="Arial" w:cs="Arial"/>
          <w:sz w:val="24"/>
          <w:szCs w:val="24"/>
          <w:lang w:eastAsia="pt-BR"/>
        </w:rPr>
        <w:t xml:space="preserve"> em história, a conjugação entre ensino e pesquisa.</w:t>
      </w:r>
    </w:p>
    <w:p w:rsidR="00AA2693" w:rsidRDefault="001A6A9F">
      <w:pPr>
        <w:keepNext/>
        <w:spacing w:after="0" w:line="360" w:lineRule="auto"/>
        <w:ind w:firstLine="700"/>
        <w:jc w:val="both"/>
        <w:rPr>
          <w:rFonts w:ascii="Arial" w:eastAsia="Times New Roman" w:hAnsi="Arial" w:cs="Arial"/>
          <w:sz w:val="24"/>
          <w:szCs w:val="24"/>
          <w:lang w:eastAsia="pt-BR"/>
        </w:rPr>
      </w:pPr>
      <w:bookmarkStart w:id="52" w:name="h.kn77of21ltqw"/>
      <w:bookmarkEnd w:id="52"/>
      <w:r>
        <w:rPr>
          <w:rFonts w:ascii="Arial" w:eastAsia="Times New Roman" w:hAnsi="Arial" w:cs="Arial"/>
          <w:sz w:val="24"/>
          <w:szCs w:val="24"/>
          <w:lang w:eastAsia="pt-BR"/>
        </w:rPr>
        <w:t>O tema da cultura é recorrente a partir dos anos de 1970 como marco das ciências humanas no âmbito dos modelos narrativos da história. A inclusão dos problemas de estética e retórica influenciaram os pesq</w:t>
      </w:r>
      <w:r>
        <w:rPr>
          <w:rFonts w:ascii="Arial" w:eastAsia="Times New Roman" w:hAnsi="Arial" w:cs="Arial"/>
          <w:sz w:val="24"/>
          <w:szCs w:val="24"/>
          <w:lang w:eastAsia="pt-BR"/>
        </w:rPr>
        <w:t>uisadores nas suas elaborações cognitivas. Pela história da historiografia compreende-se alterações significativas no modo como os historiadores passaram a lidar com a escrita da história, quando começaram a dialogar com Teoria Literária e Teórica da Recep</w:t>
      </w:r>
      <w:r>
        <w:rPr>
          <w:rFonts w:ascii="Arial" w:eastAsia="Times New Roman" w:hAnsi="Arial" w:cs="Arial"/>
          <w:sz w:val="24"/>
          <w:szCs w:val="24"/>
          <w:lang w:eastAsia="pt-BR"/>
        </w:rPr>
        <w:t>ção. Mas, é importante que, apesar de iniciada no problema da pesquisa histórica, a forma de elaboração textual do historiador começou a se ocupar com as apropriações realizadas pelos leitores. Assim, simultaneamente a abertura de novas perspectivas para a</w:t>
      </w:r>
      <w:r>
        <w:rPr>
          <w:rFonts w:ascii="Arial" w:eastAsia="Times New Roman" w:hAnsi="Arial" w:cs="Arial"/>
          <w:sz w:val="24"/>
          <w:szCs w:val="24"/>
          <w:lang w:eastAsia="pt-BR"/>
        </w:rPr>
        <w:t xml:space="preserve"> escrita da história, com os novos problemas, objetos e abordagens, inaugurados pela matriz francesa, compreende-se, no caso alemão, a ocupação com o aprendizado histórico. Por outro lado, com a contribuição de novas pesquisas, de estudiosos das vertentes </w:t>
      </w:r>
      <w:r>
        <w:rPr>
          <w:rFonts w:ascii="Arial" w:eastAsia="Times New Roman" w:hAnsi="Arial" w:cs="Arial"/>
          <w:sz w:val="24"/>
          <w:szCs w:val="24"/>
          <w:lang w:eastAsia="pt-BR"/>
        </w:rPr>
        <w:t xml:space="preserve">alemã, italiana, inglesa, entre outras, inclui-se também a didática da história que colocou-se como um </w:t>
      </w:r>
      <w:r>
        <w:rPr>
          <w:rFonts w:ascii="Arial" w:eastAsia="Times New Roman" w:hAnsi="Arial" w:cs="Arial"/>
          <w:i/>
          <w:sz w:val="24"/>
          <w:szCs w:val="24"/>
          <w:lang w:eastAsia="pt-BR"/>
        </w:rPr>
        <w:t xml:space="preserve">braço </w:t>
      </w:r>
      <w:r>
        <w:rPr>
          <w:rFonts w:ascii="Arial" w:eastAsia="Times New Roman" w:hAnsi="Arial" w:cs="Arial"/>
          <w:sz w:val="24"/>
          <w:szCs w:val="24"/>
          <w:lang w:eastAsia="pt-BR"/>
        </w:rPr>
        <w:t xml:space="preserve">da Teoria da História. Foi retomada a inquietação apresentada pelos escritos de Nietzsche: história para vida (RÜSEN, 2010). </w:t>
      </w:r>
    </w:p>
    <w:p w:rsidR="00AA2693" w:rsidRDefault="001A6A9F">
      <w:pPr>
        <w:keepNext/>
        <w:spacing w:after="0" w:line="360" w:lineRule="auto"/>
        <w:ind w:firstLine="700"/>
        <w:jc w:val="both"/>
        <w:rPr>
          <w:rFonts w:ascii="Arial" w:hAnsi="Arial"/>
        </w:rPr>
      </w:pPr>
      <w:bookmarkStart w:id="53" w:name="h.sbh6utel1hx4"/>
      <w:bookmarkEnd w:id="53"/>
      <w:r>
        <w:rPr>
          <w:rFonts w:ascii="Arial" w:eastAsia="Times New Roman" w:hAnsi="Arial" w:cs="Arial"/>
          <w:sz w:val="24"/>
          <w:szCs w:val="24"/>
          <w:lang w:eastAsia="pt-BR"/>
        </w:rPr>
        <w:t>A dimensão da históri</w:t>
      </w:r>
      <w:r>
        <w:rPr>
          <w:rFonts w:ascii="Arial" w:eastAsia="Times New Roman" w:hAnsi="Arial" w:cs="Arial"/>
          <w:sz w:val="24"/>
          <w:szCs w:val="24"/>
          <w:lang w:eastAsia="pt-BR"/>
        </w:rPr>
        <w:t>a para vida representa que o ensino de história está, atualmente, na agenda prioritária dos historiadores. O aprendizado histórico faz parte da condição histórica de cada indivíduo. A ideia de história para vida representa que, ao contrário da concepção cé</w:t>
      </w:r>
      <w:r>
        <w:rPr>
          <w:rFonts w:ascii="Arial" w:eastAsia="Times New Roman" w:hAnsi="Arial" w:cs="Arial"/>
          <w:sz w:val="24"/>
          <w:szCs w:val="24"/>
          <w:lang w:eastAsia="pt-BR"/>
        </w:rPr>
        <w:t xml:space="preserve">tica da história, que cada um aprende e orienta-se em relação a mudança temporal. Ainda em JörnRüsen, os elementos estéticos da história influenciam na liberdade. Cada pessoa, na sua relação temporal, não se sente aprisionada a repetição do passado ou que </w:t>
      </w:r>
      <w:r>
        <w:rPr>
          <w:rFonts w:ascii="Arial" w:eastAsia="Times New Roman" w:hAnsi="Arial" w:cs="Arial"/>
          <w:sz w:val="24"/>
          <w:szCs w:val="24"/>
          <w:lang w:eastAsia="pt-BR"/>
        </w:rPr>
        <w:t>este é a explicação do presente e a possibilidade do futuro. Não se pode negar que essa é uma visão da relação temporal, da simetria entre os três tempos. Ela pode ser marcante na concepção política e tradicional da história. Uma perspectiva de um tempo ou</w:t>
      </w:r>
      <w:r>
        <w:rPr>
          <w:rFonts w:ascii="Arial" w:eastAsia="Times New Roman" w:hAnsi="Arial" w:cs="Arial"/>
          <w:sz w:val="24"/>
          <w:szCs w:val="24"/>
          <w:lang w:eastAsia="pt-BR"/>
        </w:rPr>
        <w:t xml:space="preserve"> de uma realidade </w:t>
      </w:r>
      <w:r>
        <w:rPr>
          <w:rFonts w:ascii="Arial" w:eastAsia="Times New Roman" w:hAnsi="Arial" w:cs="Arial"/>
          <w:i/>
          <w:sz w:val="24"/>
          <w:szCs w:val="24"/>
          <w:lang w:eastAsia="pt-BR"/>
        </w:rPr>
        <w:t>pré-dada</w:t>
      </w:r>
      <w:r>
        <w:rPr>
          <w:rFonts w:ascii="Arial" w:eastAsia="Times New Roman" w:hAnsi="Arial" w:cs="Arial"/>
          <w:sz w:val="24"/>
          <w:szCs w:val="24"/>
          <w:lang w:eastAsia="pt-BR"/>
        </w:rPr>
        <w:t xml:space="preserve"> como orientação, uma referência a ser apreciada e respeitada. Diante essa estrutura, a estética liberta o futuro do peso do passado. </w:t>
      </w:r>
    </w:p>
    <w:p w:rsidR="00AA2693" w:rsidRDefault="001A6A9F">
      <w:pPr>
        <w:keepNext/>
        <w:spacing w:after="0" w:line="360" w:lineRule="auto"/>
        <w:ind w:firstLine="700"/>
        <w:jc w:val="both"/>
        <w:rPr>
          <w:rFonts w:ascii="Arial" w:hAnsi="Arial"/>
        </w:rPr>
      </w:pPr>
      <w:bookmarkStart w:id="54" w:name="h.l2fb17bwcczd"/>
      <w:bookmarkEnd w:id="54"/>
      <w:r>
        <w:rPr>
          <w:rFonts w:ascii="Arial" w:eastAsia="Times New Roman" w:hAnsi="Arial" w:cs="Arial"/>
          <w:sz w:val="24"/>
          <w:szCs w:val="24"/>
          <w:lang w:eastAsia="pt-BR"/>
        </w:rPr>
        <w:t xml:space="preserve">Atualmente, o ensino de história, por meio da didática da história, sustenta um posicionamento </w:t>
      </w:r>
      <w:r>
        <w:rPr>
          <w:rFonts w:ascii="Arial" w:eastAsia="Times New Roman" w:hAnsi="Arial" w:cs="Arial"/>
          <w:sz w:val="24"/>
          <w:szCs w:val="24"/>
          <w:lang w:eastAsia="pt-BR"/>
        </w:rPr>
        <w:t xml:space="preserve">em relação a educação como condição histórica: a história está para além da disciplinarização. A compreensão da história ligada a periodizações sob a rigidez dos três tempos, não se capacita para a compreensão daquilo que ReinhartKoselleck (2006) e George </w:t>
      </w:r>
      <w:r>
        <w:rPr>
          <w:rFonts w:ascii="Arial" w:eastAsia="Times New Roman" w:hAnsi="Arial" w:cs="Arial"/>
          <w:sz w:val="24"/>
          <w:szCs w:val="24"/>
          <w:lang w:eastAsia="pt-BR"/>
        </w:rPr>
        <w:t>Simmel (1950) chamaram de circunstância e contingência. Ignorar a relação entre evento e estrutura, das relações assimétricas do tempo induz a um raciocínio determinista, seja ele subjetivo ou objetivo. Nos termos de Rüsen (2007), postura equivocada para s</w:t>
      </w:r>
      <w:r>
        <w:rPr>
          <w:rFonts w:ascii="Arial" w:eastAsia="Times New Roman" w:hAnsi="Arial" w:cs="Arial"/>
          <w:sz w:val="24"/>
          <w:szCs w:val="24"/>
          <w:lang w:eastAsia="pt-BR"/>
        </w:rPr>
        <w:t>e raciocinar a história. A didática da história promove a possibilidade de que o ensino de história organize, no estudante de história, a condição de projetar-se para o futuro sem o peso do ressentimento do passado. O conteúdo de história apresenta-se ao e</w:t>
      </w:r>
      <w:r>
        <w:rPr>
          <w:rFonts w:ascii="Arial" w:eastAsia="Times New Roman" w:hAnsi="Arial" w:cs="Arial"/>
          <w:sz w:val="24"/>
          <w:szCs w:val="24"/>
          <w:lang w:eastAsia="pt-BR"/>
        </w:rPr>
        <w:t>studante sob o viés da experiência estética e não o passado maçante. As sucessões contínuas, regidas por datas e que estabelecem a noção de consequências mediante o antes e o depois, como se houvesse uma lógica dos acontecimentos numa linha imaginária do t</w:t>
      </w:r>
      <w:r>
        <w:rPr>
          <w:rFonts w:ascii="Arial" w:eastAsia="Times New Roman" w:hAnsi="Arial" w:cs="Arial"/>
          <w:sz w:val="24"/>
          <w:szCs w:val="24"/>
          <w:lang w:eastAsia="pt-BR"/>
        </w:rPr>
        <w:t xml:space="preserve">empo, reproduz a denúncia de Nietzsche: os mortos enterram os vivos. Ver o passado como pré-condição necessária para o futuro, impede que o presente compreenda suas próprias experiências. Mesmo reconhecendo o valor da estética para a história, Rüsen não a </w:t>
      </w:r>
      <w:r>
        <w:rPr>
          <w:rFonts w:ascii="Arial" w:eastAsia="Times New Roman" w:hAnsi="Arial" w:cs="Arial"/>
          <w:sz w:val="24"/>
          <w:szCs w:val="24"/>
          <w:lang w:eastAsia="pt-BR"/>
        </w:rPr>
        <w:t>defendeu a ponto de se aproximar das afirmações de Frank Ankersmit (2012), onde representação e referência não sejam mais pensadas sob critérios de diferença. Neste caso, há de se pensar na importância que exerce a retórica nos textos de história. Rüsen (2</w:t>
      </w:r>
      <w:r>
        <w:rPr>
          <w:rFonts w:ascii="Arial" w:eastAsia="Times New Roman" w:hAnsi="Arial" w:cs="Arial"/>
          <w:sz w:val="24"/>
          <w:szCs w:val="24"/>
          <w:lang w:eastAsia="pt-BR"/>
        </w:rPr>
        <w:t>007) atestou ser a retórica o caminho que preserva ao conhecimento histórico o direito de lidar com experiências reais do passado. Voltando a concepção de Koselleck (2006), em relação a história, no que se pode chamar de didática da história, os estudantes</w:t>
      </w:r>
      <w:r>
        <w:rPr>
          <w:rFonts w:ascii="Arial" w:eastAsia="Times New Roman" w:hAnsi="Arial" w:cs="Arial"/>
          <w:sz w:val="24"/>
          <w:szCs w:val="24"/>
          <w:lang w:eastAsia="pt-BR"/>
        </w:rPr>
        <w:t xml:space="preserve"> precisam estar cientes da validade do conhecimento histórico porque pessoas reais de determinados tempos históricos, agiram e sofreram para enfrentar seus desafios em relação a seu próprio futuro. E, como se trata de um universal antropológico, a experiên</w:t>
      </w:r>
      <w:r>
        <w:rPr>
          <w:rFonts w:ascii="Arial" w:eastAsia="Times New Roman" w:hAnsi="Arial" w:cs="Arial"/>
          <w:sz w:val="24"/>
          <w:szCs w:val="24"/>
          <w:lang w:eastAsia="pt-BR"/>
        </w:rPr>
        <w:t>cia está sempre para a mudança temporal. Em sentido genético, aqueles que vivem e desejam orientar-se no mundo, o fazem a partir de seus laços com a temporalidade. Sob um caráter exemplar da história, compreender que pessoas do passado também desejaram ori</w:t>
      </w:r>
      <w:r>
        <w:rPr>
          <w:rFonts w:ascii="Arial" w:eastAsia="Times New Roman" w:hAnsi="Arial" w:cs="Arial"/>
          <w:sz w:val="24"/>
          <w:szCs w:val="24"/>
          <w:lang w:eastAsia="pt-BR"/>
        </w:rPr>
        <w:t>entação e, suas escolhas e projetos utópicos sempre mantiveram a relação com o passado, seja ela de ordem antiquária, monumental ou crítica. O elemento retórico da história não se detém no discurso, aqui é importante citar Carlo Ginzburg (1989, 2002), post</w:t>
      </w:r>
      <w:r>
        <w:rPr>
          <w:rFonts w:ascii="Arial" w:eastAsia="Times New Roman" w:hAnsi="Arial" w:cs="Arial"/>
          <w:sz w:val="24"/>
          <w:szCs w:val="24"/>
          <w:lang w:eastAsia="pt-BR"/>
        </w:rPr>
        <w:t>o que a retórica preserva-se por elementos de arqueologia. A retórica apreende-se a indícios que visam prova. E, para retornar ao pensamento de Rüsen (2007) e Koselleck (2006) a fonte possui o poder de veto em relação ao historiador. Mesmo, segundo Rüsen (</w:t>
      </w:r>
      <w:r>
        <w:rPr>
          <w:rFonts w:ascii="Arial" w:eastAsia="Times New Roman" w:hAnsi="Arial" w:cs="Arial"/>
          <w:sz w:val="24"/>
          <w:szCs w:val="24"/>
          <w:lang w:eastAsia="pt-BR"/>
        </w:rPr>
        <w:t>2007), o historiador procedendo e ordenando a heurística, ele não pode dizer o que quiser. Para Koselleck (2006), a experiência não pertence a linguagem da fonte, ela se evidencia pelas categorias espaço de experiência e horizonte de expectativa mediante a</w:t>
      </w:r>
      <w:r>
        <w:rPr>
          <w:rFonts w:ascii="Arial" w:eastAsia="Times New Roman" w:hAnsi="Arial" w:cs="Arial"/>
          <w:sz w:val="24"/>
          <w:szCs w:val="24"/>
          <w:lang w:eastAsia="pt-BR"/>
        </w:rPr>
        <w:t>s suas sincronias e diacronias. A retórica, em relação as fontes, preserva um fator fundamental: as fontes não podem dizer ao historiador o que dizer, mas a elas está garantido o direito de atestar o que não se pode dizer. Por isso, para Rüsen (2007), esté</w:t>
      </w:r>
      <w:r>
        <w:rPr>
          <w:rFonts w:ascii="Arial" w:eastAsia="Times New Roman" w:hAnsi="Arial" w:cs="Arial"/>
          <w:sz w:val="24"/>
          <w:szCs w:val="24"/>
          <w:lang w:eastAsia="pt-BR"/>
        </w:rPr>
        <w:t>tica e retórica não se separam no texto de história.</w:t>
      </w:r>
    </w:p>
    <w:p w:rsidR="00AA2693" w:rsidRDefault="001A6A9F">
      <w:pPr>
        <w:spacing w:after="0" w:line="360" w:lineRule="auto"/>
        <w:ind w:firstLine="700"/>
        <w:jc w:val="both"/>
        <w:rPr>
          <w:rFonts w:ascii="Arial" w:hAnsi="Arial"/>
        </w:rPr>
      </w:pPr>
      <w:bookmarkStart w:id="55" w:name="h.1brvdune2liy"/>
      <w:bookmarkStart w:id="56" w:name="h.ecjk4suedpxj"/>
      <w:bookmarkEnd w:id="55"/>
      <w:bookmarkEnd w:id="56"/>
      <w:r>
        <w:rPr>
          <w:rFonts w:ascii="Arial" w:eastAsia="Times New Roman" w:hAnsi="Arial" w:cs="Arial"/>
          <w:sz w:val="24"/>
          <w:szCs w:val="24"/>
          <w:lang w:eastAsia="pt-BR"/>
        </w:rPr>
        <w:t>A pretensão de um enunciado como este, destina-se para criticar a escola como espaço onde a história está para pensar o tempo e a experiência do passado como condições abstratas ou inúteis para a vida prática do presente. Pensar historicamente não é uma es</w:t>
      </w:r>
      <w:r>
        <w:rPr>
          <w:rFonts w:ascii="Arial" w:eastAsia="Times New Roman" w:hAnsi="Arial" w:cs="Arial"/>
          <w:sz w:val="24"/>
          <w:szCs w:val="24"/>
          <w:lang w:eastAsia="pt-BR"/>
        </w:rPr>
        <w:t>colha, seja pela intuição ou algum determinismo, ser historicamente situado é uma condição do humano. As apropriações em relação ao tempo, seja pelos discursos políticos ou pelas mídias, é uma constante. O historiador, como especialista as ações do tempo e</w:t>
      </w:r>
      <w:r>
        <w:rPr>
          <w:rFonts w:ascii="Arial" w:eastAsia="Times New Roman" w:hAnsi="Arial" w:cs="Arial"/>
          <w:sz w:val="24"/>
          <w:szCs w:val="24"/>
          <w:lang w:eastAsia="pt-BR"/>
        </w:rPr>
        <w:t xml:space="preserve">/ou das ações dos seres humanos, não pode ficar apartado dos processos de apropriações e disputas pela memória que ocorrem a cada dia e que, são eles que determinam as concepções comuns sobre a história. A distância entre um historiador profissional e seu </w:t>
      </w:r>
      <w:r>
        <w:rPr>
          <w:rFonts w:ascii="Arial" w:eastAsia="Times New Roman" w:hAnsi="Arial" w:cs="Arial"/>
          <w:sz w:val="24"/>
          <w:szCs w:val="24"/>
          <w:lang w:eastAsia="pt-BR"/>
        </w:rPr>
        <w:t>público leitor, seja ele, de acordo com Hans Robert Jauss (1994), especializado ou individual, rompe-se com a observação didática da história. Ocupar-se no como as pessoas estão aprendendo sobre a história, faz parte da atividade do historiador. Deste modo</w:t>
      </w:r>
      <w:r>
        <w:rPr>
          <w:rFonts w:ascii="Arial" w:eastAsia="Times New Roman" w:hAnsi="Arial" w:cs="Arial"/>
          <w:sz w:val="24"/>
          <w:szCs w:val="24"/>
          <w:lang w:eastAsia="pt-BR"/>
        </w:rPr>
        <w:t xml:space="preserve">, a escola passa também a ser um espaço problematizado pelo historiador para que mitos, discursos performativos e afirmações sucessivas da história sejam criticados e colocados a luz de demonstrações analíticas, dialéticas e hermenêuticas com o intuito de </w:t>
      </w:r>
      <w:r>
        <w:rPr>
          <w:rFonts w:ascii="Arial" w:eastAsia="Times New Roman" w:hAnsi="Arial" w:cs="Arial"/>
          <w:sz w:val="24"/>
          <w:szCs w:val="24"/>
          <w:lang w:eastAsia="pt-BR"/>
        </w:rPr>
        <w:t>promover a capacidade de aprender com a história, sem ser sufocado pelo passado e pensar num futuro possível sem o provável. O profissional de história que atuará nas escolas, instituições de ensino superior ou agências de pesquisa, precisa ser capaz de li</w:t>
      </w:r>
      <w:r>
        <w:rPr>
          <w:rFonts w:ascii="Arial" w:eastAsia="Times New Roman" w:hAnsi="Arial" w:cs="Arial"/>
          <w:sz w:val="24"/>
          <w:szCs w:val="24"/>
          <w:lang w:eastAsia="pt-BR"/>
        </w:rPr>
        <w:t xml:space="preserve">dar com a dimensão didática da história por um motivo básico já mencionado: a história não se limita a disciplina, mas por ela, se apresenta aquilo que a ultrapassa como princípio ontogenético. </w:t>
      </w:r>
    </w:p>
    <w:p w:rsidR="00AA2693" w:rsidRDefault="001A6A9F">
      <w:pPr>
        <w:keepNext/>
        <w:spacing w:after="0" w:line="360" w:lineRule="auto"/>
        <w:ind w:firstLine="700"/>
        <w:jc w:val="both"/>
        <w:rPr>
          <w:rFonts w:ascii="Arial" w:eastAsia="Times New Roman" w:hAnsi="Arial" w:cs="Arial"/>
          <w:sz w:val="24"/>
          <w:szCs w:val="24"/>
          <w:lang w:eastAsia="pt-BR"/>
        </w:rPr>
      </w:pPr>
      <w:r>
        <w:rPr>
          <w:rFonts w:ascii="Arial" w:eastAsia="Times New Roman" w:hAnsi="Arial" w:cs="Arial"/>
          <w:sz w:val="24"/>
          <w:szCs w:val="24"/>
          <w:lang w:eastAsia="pt-BR"/>
        </w:rPr>
        <w:t>Ao desafio de não limitar a história a condição disciplinar e</w:t>
      </w:r>
      <w:r>
        <w:rPr>
          <w:rFonts w:ascii="Arial" w:eastAsia="Times New Roman" w:hAnsi="Arial" w:cs="Arial"/>
          <w:sz w:val="24"/>
          <w:szCs w:val="24"/>
          <w:lang w:eastAsia="pt-BR"/>
        </w:rPr>
        <w:t xml:space="preserve"> entender seus sentidos à vida prática, questões à didática da história, colocam-se também as premissas de ordem legal lançadas a essa área do conhecimento. Tais premissas são identificadas, por exemplo, tanto pela Lei de Diretrizes de Bases da Educação qu</w:t>
      </w:r>
      <w:r>
        <w:rPr>
          <w:rFonts w:ascii="Arial" w:eastAsia="Times New Roman" w:hAnsi="Arial" w:cs="Arial"/>
          <w:sz w:val="24"/>
          <w:szCs w:val="24"/>
          <w:lang w:eastAsia="pt-BR"/>
        </w:rPr>
        <w:t>anto pelo próprio Reuni, ao reforçarem a necessidade de se pensar e potencializar a formação do docente na contemporaneidade, de maneira que o insira em perspectiva interdisciplinar nos procedimentos formativos. A perspectiva interdisciplinar pode permitir</w:t>
      </w:r>
      <w:r>
        <w:rPr>
          <w:rFonts w:ascii="Arial" w:eastAsia="Times New Roman" w:hAnsi="Arial" w:cs="Arial"/>
          <w:sz w:val="24"/>
          <w:szCs w:val="24"/>
          <w:lang w:eastAsia="pt-BR"/>
        </w:rPr>
        <w:t>, assim, ao profissional formado pelo curso de História, transitar por outras áreas do saber, operacionalizar conceitos, procedimentos teóricos e metodológicos, sem, contudo, se afastar dos paradigmas que conferem determinada identidade a história enquanto</w:t>
      </w:r>
      <w:r>
        <w:rPr>
          <w:rFonts w:ascii="Arial" w:eastAsia="Times New Roman" w:hAnsi="Arial" w:cs="Arial"/>
          <w:sz w:val="24"/>
          <w:szCs w:val="24"/>
          <w:lang w:eastAsia="pt-BR"/>
        </w:rPr>
        <w:t xml:space="preserve"> área de saber acadêmico.</w:t>
      </w:r>
    </w:p>
    <w:p w:rsidR="00AA2693" w:rsidRDefault="001A6A9F">
      <w:pPr>
        <w:keepNext/>
        <w:spacing w:after="0" w:line="360" w:lineRule="auto"/>
        <w:ind w:firstLine="708"/>
        <w:jc w:val="both"/>
        <w:rPr>
          <w:rFonts w:ascii="Arial" w:eastAsia="Times New Roman" w:hAnsi="Arial" w:cs="Arial"/>
          <w:sz w:val="24"/>
          <w:szCs w:val="24"/>
          <w:lang w:eastAsia="pt-BR"/>
        </w:rPr>
      </w:pPr>
      <w:bookmarkStart w:id="57" w:name="h.2s8eyo1"/>
      <w:bookmarkEnd w:id="57"/>
      <w:r>
        <w:rPr>
          <w:rFonts w:ascii="Arial" w:hAnsi="Arial" w:cs="Arial"/>
          <w:color w:val="222222"/>
          <w:sz w:val="24"/>
          <w:szCs w:val="24"/>
          <w:shd w:val="clear" w:color="auto" w:fill="FFFFFF"/>
        </w:rPr>
        <w:t>Busca-se, desta maneira, um ensino que desenvolva no estudante uma atitude investigativa e que lhe permita vivenciar a pesquisa como um processo indispensável para a aprendizagem. Também a extensão, incorporada ao processo de ensi</w:t>
      </w:r>
      <w:r>
        <w:rPr>
          <w:rFonts w:ascii="Arial" w:hAnsi="Arial" w:cs="Arial"/>
          <w:color w:val="222222"/>
          <w:sz w:val="24"/>
          <w:szCs w:val="24"/>
          <w:shd w:val="clear" w:color="auto" w:fill="FFFFFF"/>
        </w:rPr>
        <w:t>no, possibilita a compreensão da relevância social e política do próprio processo de produção do conhecimento</w:t>
      </w:r>
      <w:r>
        <w:rPr>
          <w:rFonts w:ascii="Arial" w:hAnsi="Arial" w:cs="Arial"/>
          <w:b/>
          <w:bCs/>
          <w:color w:val="222222"/>
          <w:sz w:val="24"/>
          <w:szCs w:val="24"/>
          <w:shd w:val="clear" w:color="auto" w:fill="FFFFFF"/>
        </w:rPr>
        <w:t>.</w:t>
      </w:r>
      <w:r>
        <w:rPr>
          <w:rFonts w:ascii="Arial" w:hAnsi="Arial" w:cs="Arial"/>
          <w:color w:val="222222"/>
          <w:sz w:val="24"/>
          <w:szCs w:val="24"/>
          <w:shd w:val="clear" w:color="auto" w:fill="FFFFFF"/>
        </w:rPr>
        <w:t>Assim, aliando ensino, pesquisae extensãocomo elementos basilares e ao observar os desafios e princípios que norteiamo campo teórico e metodológic</w:t>
      </w:r>
      <w:r>
        <w:rPr>
          <w:rFonts w:ascii="Arial" w:hAnsi="Arial" w:cs="Arial"/>
          <w:color w:val="222222"/>
          <w:sz w:val="24"/>
          <w:szCs w:val="24"/>
          <w:shd w:val="clear" w:color="auto" w:fill="FFFFFF"/>
        </w:rPr>
        <w:t>o da história, este Curso procura tomar para si os desafios e as responsabilidades de formar profissionais que busquem, permanentemente, a reflexão acerca da experiência humana no tempo, que pautem a sua atuação em valores éticos e que tenham a formação cr</w:t>
      </w:r>
      <w:r>
        <w:rPr>
          <w:rFonts w:ascii="Arial" w:hAnsi="Arial" w:cs="Arial"/>
          <w:color w:val="222222"/>
          <w:sz w:val="24"/>
          <w:szCs w:val="24"/>
          <w:shd w:val="clear" w:color="auto" w:fill="FFFFFF"/>
        </w:rPr>
        <w:t>ítica do cidadão como uma premissa a ser construída cotidianamente.</w:t>
      </w:r>
      <w:r>
        <w:rPr>
          <w:rFonts w:ascii="Arial" w:eastAsia="Times New Roman" w:hAnsi="Arial" w:cs="Arial"/>
          <w:sz w:val="24"/>
          <w:szCs w:val="24"/>
          <w:lang w:eastAsia="pt-BR"/>
        </w:rPr>
        <w:t xml:space="preserve"> O Ensino, do mesmo modo, é compreendido considerando a experiência social dos sujeitos e intrinsecamente relacionado a pesquisa e a produção histórica.</w:t>
      </w:r>
    </w:p>
    <w:p w:rsidR="00AA2693" w:rsidRDefault="001A6A9F">
      <w:pPr>
        <w:pStyle w:val="Heading2"/>
        <w:rPr>
          <w:rFonts w:cs="Arial"/>
        </w:rPr>
      </w:pPr>
      <w:r>
        <w:br w:type="page"/>
      </w:r>
    </w:p>
    <w:p w:rsidR="00AA2693" w:rsidRDefault="001A6A9F">
      <w:pPr>
        <w:pStyle w:val="Heading2"/>
        <w:rPr>
          <w:rFonts w:ascii="Arial" w:hAnsi="Arial"/>
        </w:rPr>
      </w:pPr>
      <w:bookmarkStart w:id="58" w:name="_Toc529178634"/>
      <w:bookmarkStart w:id="59" w:name="__RefHeading___Toc26598_334720848"/>
      <w:bookmarkEnd w:id="58"/>
      <w:bookmarkEnd w:id="59"/>
      <w:r>
        <w:rPr>
          <w:rFonts w:ascii="Arial" w:hAnsi="Arial" w:cs="Arial"/>
        </w:rPr>
        <w:t>3.3 Justificativa</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O curso de Lice</w:t>
      </w:r>
      <w:r>
        <w:rPr>
          <w:rFonts w:ascii="Arial" w:eastAsia="Times New Roman" w:hAnsi="Arial" w:cs="Arial"/>
          <w:sz w:val="24"/>
          <w:szCs w:val="24"/>
          <w:lang w:eastAsia="pt-BR"/>
        </w:rPr>
        <w:t>nciatura em História fora implantado no Campus de Rolim de Moura, em uma primeira oferta, na modalidade de Curso Finito, juntamente com os cursos de Matemática e Educação Física. O objetivo da implantação de tais cursos era habilitar professores/as das mai</w:t>
      </w:r>
      <w:r>
        <w:rPr>
          <w:rFonts w:ascii="Arial" w:eastAsia="Times New Roman" w:hAnsi="Arial" w:cs="Arial"/>
          <w:sz w:val="24"/>
          <w:szCs w:val="24"/>
          <w:lang w:eastAsia="pt-BR"/>
        </w:rPr>
        <w:t>s diversas áreas no interior do Estado. Os dois últimos só foram oferecidos uma vez (uma turma). Entretanto, o curso de história, devido à demanda e à pressão exercida pela comunidade, foi oferecido em duas entradas (duas turmas): uma em 1996 e outra em 19</w:t>
      </w:r>
      <w:r>
        <w:rPr>
          <w:rFonts w:ascii="Arial" w:eastAsia="Times New Roman" w:hAnsi="Arial" w:cs="Arial"/>
          <w:sz w:val="24"/>
          <w:szCs w:val="24"/>
          <w:lang w:eastAsia="pt-BR"/>
        </w:rPr>
        <w:t>97.</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Nesse período, uma biblioteca básica foi adquirida para atender ao Curso de Licenciatura em História, cujos livros encontram-se ainda disponíveis na biblioteca do </w:t>
      </w:r>
      <w:r>
        <w:rPr>
          <w:rFonts w:ascii="Arial" w:eastAsia="Times New Roman" w:hAnsi="Arial" w:cs="Arial"/>
          <w:i/>
          <w:sz w:val="24"/>
          <w:szCs w:val="24"/>
          <w:lang w:eastAsia="pt-BR"/>
        </w:rPr>
        <w:t xml:space="preserve">Campus </w:t>
      </w:r>
      <w:r>
        <w:rPr>
          <w:rFonts w:ascii="Arial" w:eastAsia="Times New Roman" w:hAnsi="Arial" w:cs="Arial"/>
          <w:sz w:val="24"/>
          <w:szCs w:val="24"/>
          <w:lang w:eastAsia="pt-BR"/>
        </w:rPr>
        <w:t>e, gradativamente vem sendo ampliada, a partir de rubrica especificada no Plano Aç</w:t>
      </w:r>
      <w:r>
        <w:rPr>
          <w:rFonts w:ascii="Arial" w:eastAsia="Times New Roman" w:hAnsi="Arial" w:cs="Arial"/>
          <w:sz w:val="24"/>
          <w:szCs w:val="24"/>
          <w:lang w:eastAsia="pt-BR"/>
        </w:rPr>
        <w:t xml:space="preserve">ão Anual do curso, a ser contemplada no Plano de Ação Geral deste </w:t>
      </w:r>
      <w:r>
        <w:rPr>
          <w:rFonts w:ascii="Arial" w:eastAsia="Times New Roman" w:hAnsi="Arial" w:cs="Arial"/>
          <w:i/>
          <w:sz w:val="24"/>
          <w:szCs w:val="24"/>
          <w:lang w:eastAsia="pt-BR"/>
        </w:rPr>
        <w:t>Campus.</w:t>
      </w:r>
    </w:p>
    <w:p w:rsidR="00AA2693" w:rsidRDefault="001A6A9F">
      <w:pPr>
        <w:spacing w:after="0" w:line="360" w:lineRule="auto"/>
        <w:ind w:firstLine="851"/>
        <w:jc w:val="both"/>
        <w:rPr>
          <w:rFonts w:ascii="Arial" w:hAnsi="Arial"/>
        </w:rPr>
      </w:pPr>
      <w:r>
        <w:rPr>
          <w:rFonts w:ascii="Arial" w:eastAsia="Times New Roman" w:hAnsi="Arial" w:cs="Arial"/>
          <w:sz w:val="24"/>
          <w:szCs w:val="24"/>
          <w:lang w:eastAsia="pt-BR"/>
        </w:rPr>
        <w:t xml:space="preserve">Posteriormente a oferta das primeiras turmas do curso de História, houve, de forma crescente, demandas por parte da sociedade local para que o curso de História fosse ofertado de </w:t>
      </w:r>
      <w:r>
        <w:rPr>
          <w:rFonts w:ascii="Arial" w:eastAsia="Times New Roman" w:hAnsi="Arial" w:cs="Arial"/>
          <w:sz w:val="24"/>
          <w:szCs w:val="24"/>
          <w:lang w:eastAsia="pt-BR"/>
        </w:rPr>
        <w:t>forma permanente. O que, de fato ocorreu, a partir de 2009, em consonância com a plano de expansão universitária, oportunizado pelo programa REUNI, momento em que houve a formulação e tramitação da proposta de criação do Curso de Licenciatura em História e</w:t>
      </w:r>
      <w:r>
        <w:rPr>
          <w:rFonts w:ascii="Arial" w:eastAsia="Times New Roman" w:hAnsi="Arial" w:cs="Arial"/>
          <w:sz w:val="24"/>
          <w:szCs w:val="24"/>
          <w:lang w:eastAsia="pt-BR"/>
        </w:rPr>
        <w:t>m todas as instâncias da Universidade Federal de Rondônia e registrado junto ao Ministério da Educação.</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O fato do curso se situar na região amazônica tem orientado o perfil de atuação e formação dos/as docentes do Departamento, bem como o perfil traçado, t</w:t>
      </w:r>
      <w:r>
        <w:rPr>
          <w:rFonts w:ascii="Arial" w:eastAsia="Times New Roman" w:hAnsi="Arial" w:cs="Arial"/>
          <w:sz w:val="24"/>
          <w:szCs w:val="24"/>
          <w:lang w:eastAsia="pt-BR"/>
        </w:rPr>
        <w:t>endo em vistas a contratação de novos professores e professoras, de maneira a possibilitar a inserção desta Licenciatura nas discussões nacionais em relação aos estudos históricos, bem como influenciado a concepção de pesquisas relacionadas, das mais diver</w:t>
      </w:r>
      <w:r>
        <w:rPr>
          <w:rFonts w:ascii="Arial" w:eastAsia="Times New Roman" w:hAnsi="Arial" w:cs="Arial"/>
          <w:sz w:val="24"/>
          <w:szCs w:val="24"/>
          <w:lang w:eastAsia="pt-BR"/>
        </w:rPr>
        <w:t>sas maneiras, aos elementos que dão forma à história desta fração da região amazônica, contemplando suas especificidades.</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Em conformidade com a proposição inicial deste Projeto Político Pedagógico, têm sido realizadas ações de ensino, extensão e pesquisa c</w:t>
      </w:r>
      <w:r>
        <w:rPr>
          <w:rFonts w:ascii="Arial" w:eastAsia="Times New Roman" w:hAnsi="Arial" w:cs="Arial"/>
          <w:sz w:val="24"/>
          <w:szCs w:val="24"/>
          <w:lang w:eastAsia="pt-BR"/>
        </w:rPr>
        <w:t>ujo enfoque colocam em evidência a história regional, a formação do profissional de história com enfoque à docência e o debate concernente as diferentes metodologias e teorias que ensejam a produção do conhecimento histórico. A abertura desse novo leque de</w:t>
      </w:r>
      <w:r>
        <w:rPr>
          <w:rFonts w:ascii="Arial" w:eastAsia="Times New Roman" w:hAnsi="Arial" w:cs="Arial"/>
          <w:sz w:val="24"/>
          <w:szCs w:val="24"/>
          <w:lang w:eastAsia="pt-BR"/>
        </w:rPr>
        <w:t xml:space="preserve"> atuação tem evidenciado que alterações e adequações qualitativas na atual grade curricular se fazem necessárias. Mais do que simplesmente atender às exigências da Nova LDB, sem, no entanto, esquecer da adequação a ela, a prática de pesquisa, o ensino e a </w:t>
      </w:r>
      <w:r>
        <w:rPr>
          <w:rFonts w:ascii="Arial" w:eastAsia="Times New Roman" w:hAnsi="Arial" w:cs="Arial"/>
          <w:sz w:val="24"/>
          <w:szCs w:val="24"/>
          <w:lang w:eastAsia="pt-BR"/>
        </w:rPr>
        <w:t>extensão mostram que deveria ser contemplada na nova grade, os instrumentos de pesquisa necessários (teoria, metodologia, novos objetos, etc.) e o aprofundamento nas questões regionais, tendo em vista potencializar a construção e socialização conhecimentos</w:t>
      </w:r>
      <w:r>
        <w:rPr>
          <w:rFonts w:ascii="Arial" w:eastAsia="Times New Roman" w:hAnsi="Arial" w:cs="Arial"/>
          <w:sz w:val="24"/>
          <w:szCs w:val="24"/>
          <w:lang w:eastAsia="pt-BR"/>
        </w:rPr>
        <w:t xml:space="preserve"> a respeito da historiografia amazônica, notadamente de Rondônia.</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Considera-se neste que o ensino de história não deve se concentrar somente na reprodução dos conteúdos didáticos, sendo imprescindível que se formem professores/as nesta região, pois é uma d</w:t>
      </w:r>
      <w:r>
        <w:rPr>
          <w:rFonts w:ascii="Arial" w:eastAsia="Times New Roman" w:hAnsi="Arial" w:cs="Arial"/>
          <w:sz w:val="24"/>
          <w:szCs w:val="24"/>
          <w:lang w:eastAsia="pt-BR"/>
        </w:rPr>
        <w:t>emanda social. Para isso é fundamental que existam aprofundamentos em sua formação que permitam o conhecimento das diversas concepções da história. Ou seja, o desempenho didático dos professores e das professoras não deve ser mensurado ou avaliado a partir</w:t>
      </w:r>
      <w:r>
        <w:rPr>
          <w:rFonts w:ascii="Arial" w:eastAsia="Times New Roman" w:hAnsi="Arial" w:cs="Arial"/>
          <w:sz w:val="24"/>
          <w:szCs w:val="24"/>
          <w:lang w:eastAsia="pt-BR"/>
        </w:rPr>
        <w:t xml:space="preserve"> de sua lousa bem organizada, ou uma avaliação bem elaborada. Ele deve adquirir instrumentos de análise e crítica que possibilitem a compreensão do processo de produção e de conhecimento histórico, dentre as diversas dimensões do campo. Desta forma, será p</w:t>
      </w:r>
      <w:r>
        <w:rPr>
          <w:rFonts w:ascii="Arial" w:eastAsia="Times New Roman" w:hAnsi="Arial" w:cs="Arial"/>
          <w:sz w:val="24"/>
          <w:szCs w:val="24"/>
          <w:lang w:eastAsia="pt-BR"/>
        </w:rPr>
        <w:t>ossível contribuir para que o/a licenciado/a ultrapasse a competência de mero/a reprodutor/a de conhecimentos e que atinja o nível de formação enquanto pesquisador/a, preocupando-se com os diversos aspectos da vida humana no processo social da história viv</w:t>
      </w:r>
      <w:r>
        <w:rPr>
          <w:rFonts w:ascii="Arial" w:eastAsia="Times New Roman" w:hAnsi="Arial" w:cs="Arial"/>
          <w:sz w:val="24"/>
          <w:szCs w:val="24"/>
          <w:lang w:eastAsia="pt-BR"/>
        </w:rPr>
        <w:t>a, que se reflete nos debates concernentes a: contradições e conflitos de classe, identidade de gênero, orientação sexual, relações étnico-raciais, exploração e uso dos recursos naturais (meio-ambiente), entre outros.</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As principais razões para a implantaçã</w:t>
      </w:r>
      <w:r>
        <w:rPr>
          <w:rFonts w:ascii="Arial" w:eastAsia="Times New Roman" w:hAnsi="Arial" w:cs="Arial"/>
          <w:sz w:val="24"/>
          <w:szCs w:val="24"/>
          <w:lang w:eastAsia="pt-BR"/>
        </w:rPr>
        <w:t xml:space="preserve">o do curso de Licenciatura em História no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as quais continuam em evidência, foram as seguintes:</w:t>
      </w:r>
    </w:p>
    <w:p w:rsidR="00AA2693" w:rsidRDefault="001A6A9F">
      <w:pPr>
        <w:numPr>
          <w:ilvl w:val="0"/>
          <w:numId w:val="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Atender a grande demanda de professores/as de História nos municípios do interior do Estado, especialmente da Zona da Mata. 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w:t>
      </w:r>
      <w:r>
        <w:rPr>
          <w:rFonts w:ascii="Arial" w:eastAsia="Times New Roman" w:hAnsi="Arial" w:cs="Arial"/>
          <w:sz w:val="24"/>
          <w:szCs w:val="24"/>
          <w:lang w:eastAsia="pt-BR"/>
        </w:rPr>
        <w:t xml:space="preserve"> Rolim de Moura não ofereceu o Curso de História pelo Programa de Habilitação e Capacitação de Professores-PROHACAP, em razão disto, grande parcela dos/as professores/as que atuam nas escolas de educação básica não são formados/as na área, causando prejuíz</w:t>
      </w:r>
      <w:r>
        <w:rPr>
          <w:rFonts w:ascii="Arial" w:eastAsia="Times New Roman" w:hAnsi="Arial" w:cs="Arial"/>
          <w:sz w:val="24"/>
          <w:szCs w:val="24"/>
          <w:lang w:eastAsia="pt-BR"/>
        </w:rPr>
        <w:t xml:space="preserve">os à formação dos/as estudantes; </w:t>
      </w:r>
    </w:p>
    <w:p w:rsidR="00AA2693" w:rsidRDefault="001A6A9F">
      <w:pPr>
        <w:numPr>
          <w:ilvl w:val="0"/>
          <w:numId w:val="4"/>
        </w:numPr>
        <w:spacing w:after="0" w:line="360" w:lineRule="auto"/>
        <w:ind w:left="0" w:firstLine="0"/>
        <w:jc w:val="both"/>
        <w:rPr>
          <w:rFonts w:ascii="Arial" w:hAnsi="Arial"/>
        </w:rPr>
      </w:pPr>
      <w:r>
        <w:rPr>
          <w:rFonts w:ascii="Arial" w:eastAsia="Times New Roman" w:hAnsi="Arial" w:cs="Arial"/>
          <w:sz w:val="24"/>
          <w:szCs w:val="24"/>
          <w:lang w:eastAsia="pt-BR"/>
        </w:rPr>
        <w:t xml:space="preserve">Rolim de Moura é um município polo na Zona da Mata rondoniense, por essa razão o Campus de Rolim de Moura atende </w:t>
      </w:r>
      <w:r>
        <w:rPr>
          <w:rFonts w:ascii="Arial" w:eastAsia="Times New Roman" w:hAnsi="Arial" w:cs="Arial"/>
          <w:b/>
          <w:sz w:val="24"/>
          <w:szCs w:val="24"/>
          <w:u w:val="single"/>
          <w:lang w:eastAsia="pt-BR"/>
        </w:rPr>
        <w:t>um numeroso</w:t>
      </w:r>
      <w:r>
        <w:rPr>
          <w:rFonts w:ascii="Arial" w:eastAsia="Times New Roman" w:hAnsi="Arial" w:cs="Arial"/>
          <w:sz w:val="24"/>
          <w:szCs w:val="24"/>
          <w:lang w:eastAsia="pt-BR"/>
        </w:rPr>
        <w:t xml:space="preserve"> público dos municípios circunvizinhos (Nova Brasilândia, Alta Floresta, Novo Horizonte, Castanhei</w:t>
      </w:r>
      <w:r>
        <w:rPr>
          <w:rFonts w:ascii="Arial" w:eastAsia="Times New Roman" w:hAnsi="Arial" w:cs="Arial"/>
          <w:sz w:val="24"/>
          <w:szCs w:val="24"/>
          <w:lang w:eastAsia="pt-BR"/>
        </w:rPr>
        <w:t>ras, São Miguel, São Felipe, Santa Luzia, Pimenta Bueno, entre outros) que se desloca para ter acesso a um curso superior público e gratuito. Desta forma o curso de história tem uma ampla abrangência e muito contribuirá para elevar a qualidade do ensino na</w:t>
      </w:r>
      <w:r>
        <w:rPr>
          <w:rFonts w:ascii="Arial" w:eastAsia="Times New Roman" w:hAnsi="Arial" w:cs="Arial"/>
          <w:sz w:val="24"/>
          <w:szCs w:val="24"/>
          <w:lang w:eastAsia="pt-BR"/>
        </w:rPr>
        <w:t xml:space="preserve"> educação básica, penalizada pela falta de professores/as habilitados/as na área. </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Por ser um curso de Licenciatura em História, a formação deve estar voltada tanto às reflexões concernentes às práticas docentes quanto aos conceitos, habilidades e competên</w:t>
      </w:r>
      <w:r>
        <w:rPr>
          <w:rFonts w:ascii="Arial" w:eastAsia="Times New Roman" w:hAnsi="Arial" w:cs="Arial"/>
          <w:sz w:val="24"/>
          <w:szCs w:val="24"/>
          <w:lang w:eastAsia="pt-BR"/>
        </w:rPr>
        <w:t>cias da área de atuação profissional, a exemplo do conceito de documento histórico, da problematização referente aos registros das diversas atividades humanas de cada época; da cultura material e imaterial, entre outros aspectos, sem perder de vista a form</w:t>
      </w:r>
      <w:r>
        <w:rPr>
          <w:rFonts w:ascii="Arial" w:eastAsia="Times New Roman" w:hAnsi="Arial" w:cs="Arial"/>
          <w:sz w:val="24"/>
          <w:szCs w:val="24"/>
          <w:lang w:eastAsia="pt-BR"/>
        </w:rPr>
        <w:t>ação do/a pesquisador/a, já que o exercício do ensino é também um eterno</w:t>
      </w:r>
      <w:bookmarkStart w:id="60" w:name="h.1ksv4uv"/>
      <w:bookmarkEnd w:id="60"/>
      <w:r>
        <w:rPr>
          <w:rFonts w:ascii="Arial" w:eastAsia="Times New Roman" w:hAnsi="Arial" w:cs="Arial"/>
          <w:sz w:val="24"/>
          <w:szCs w:val="24"/>
          <w:lang w:eastAsia="pt-BR"/>
        </w:rPr>
        <w:t xml:space="preserve"> descobrir, e assim sendo, possibilita a criação de oportunidades concretas de pesquisa.</w:t>
      </w:r>
    </w:p>
    <w:p w:rsidR="00AA2693" w:rsidRDefault="001A6A9F">
      <w:pPr>
        <w:pStyle w:val="Heading2"/>
        <w:rPr>
          <w:rFonts w:ascii="Arial" w:hAnsi="Arial" w:cs="Arial"/>
        </w:rPr>
      </w:pPr>
      <w:bookmarkStart w:id="61" w:name="_Toc529178635"/>
      <w:bookmarkStart w:id="62" w:name="__RefHeading___Toc26600_334720848"/>
      <w:bookmarkEnd w:id="61"/>
      <w:bookmarkEnd w:id="62"/>
      <w:r>
        <w:rPr>
          <w:rFonts w:ascii="Arial" w:hAnsi="Arial" w:cs="Arial"/>
        </w:rPr>
        <w:t>3.4 Legislação</w:t>
      </w: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1. PARECER CNE/CP 28, DE 02 DE OUTUBRO DE 2001. Dá nova redação ao parecer </w:t>
      </w:r>
      <w:r>
        <w:rPr>
          <w:rFonts w:ascii="Arial" w:eastAsia="Times New Roman" w:hAnsi="Arial" w:cs="Arial"/>
          <w:sz w:val="24"/>
          <w:szCs w:val="24"/>
          <w:lang w:eastAsia="pt-BR"/>
        </w:rPr>
        <w:t>CNE/CP 21/2001, que estabelece a duração e a carga horária dos cursos de Formação de Professores da Educação Básica, em nível superior, curso de licenciatura, de graduação plena.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2. RESOLUÇÃO CNE/CP 02, DE 19 DE FEVEREIRO DE 2002. Institui a duração e a ca</w:t>
      </w:r>
      <w:r>
        <w:rPr>
          <w:rFonts w:ascii="Arial" w:eastAsia="Times New Roman" w:hAnsi="Arial" w:cs="Arial"/>
          <w:sz w:val="24"/>
          <w:szCs w:val="24"/>
          <w:lang w:eastAsia="pt-BR"/>
        </w:rPr>
        <w:t>rga horária dos cursos de licenciatura, de graduação plena, de formação de professores da Educação Básica em nível superior.</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3. DIRETRIZES E BASES DA EDUCAÇÃO NACIONAL - Lei 9394/96 de dezembro de 1996.</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 MINISTÉRIO DA EDUCAÇÃO E CULTURA. Plano Nacional d</w:t>
      </w:r>
      <w:r>
        <w:rPr>
          <w:rFonts w:ascii="Arial" w:eastAsia="Times New Roman" w:hAnsi="Arial" w:cs="Arial"/>
          <w:sz w:val="24"/>
          <w:szCs w:val="24"/>
          <w:lang w:eastAsia="pt-BR"/>
        </w:rPr>
        <w:t xml:space="preserve">e Educação. Brasília, 2001.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5. Diretrizes curriculares dos cursos Filosofia, História, Geografia, Serviço Social, Comunicação Social, Ciências Sociais, Letras, Biblioteconomia, Arquivologia e Museologia Homologado em 04/7/2001, publicado no DOU em 9/7/200</w:t>
      </w:r>
      <w:r>
        <w:rPr>
          <w:rFonts w:ascii="Arial" w:eastAsia="Times New Roman" w:hAnsi="Arial" w:cs="Arial"/>
          <w:sz w:val="24"/>
          <w:szCs w:val="24"/>
          <w:lang w:eastAsia="pt-BR"/>
        </w:rPr>
        <w:t>1</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6. PARECER CNE/CES nº 1363, aprovado em 12 de dezembro de 2001, Retificação do Parecer CNE/CES 492/2001, que trata da aprovação das Diretrizes Curriculares Nacionais dos Cursos de Filosofia, História, Geografia, Serviço Social, Comunicação Social, Ciênci</w:t>
      </w:r>
      <w:r>
        <w:rPr>
          <w:rFonts w:ascii="Arial" w:eastAsia="Times New Roman" w:hAnsi="Arial" w:cs="Arial"/>
          <w:sz w:val="24"/>
          <w:szCs w:val="24"/>
          <w:lang w:eastAsia="pt-BR"/>
        </w:rPr>
        <w:t>as Sociais, Letras, Biblioteconomia, Arquivologia e Museologia.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7. RESOLUÇÃO CNE/CES nº 13, aprovada em 13 de março de 2002 - Estabelece as Diretrizes Curriculares para os cursos de História, DOU de 9 de abril de 2002.</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8. Lei nº 10.639, de 9 de janeiro de </w:t>
      </w:r>
      <w:r>
        <w:rPr>
          <w:rFonts w:ascii="Arial" w:eastAsia="Times New Roman" w:hAnsi="Arial" w:cs="Arial"/>
          <w:sz w:val="24"/>
          <w:szCs w:val="24"/>
          <w:lang w:eastAsia="pt-BR"/>
        </w:rPr>
        <w:t>2003, que altera a Lei no 9.394, de 20 de dezembro de 1996, que estabelece as diretrizes e bases da educação nacional, para incluir no currículo oficial da Rede de Ensino a obrigatoriedade da temática "História e Cultura Afro-Brasileira", e dá outras provi</w:t>
      </w:r>
      <w:r>
        <w:rPr>
          <w:rFonts w:ascii="Arial" w:eastAsia="Times New Roman" w:hAnsi="Arial" w:cs="Arial"/>
          <w:sz w:val="24"/>
          <w:szCs w:val="24"/>
          <w:lang w:eastAsia="pt-BR"/>
        </w:rPr>
        <w:t>dências.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9. Resolução nº 1, de 17 de junho de 2004. Diretrizes Curriculares Nacionais para a Educação das Relações Étnico-Raciais e para o Ensino de História e Cultura Afro-Brasileira e Africana.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10. Lei nº 11.645, de 10 de março de 2008, que altera a Lei </w:t>
      </w:r>
      <w:r>
        <w:rPr>
          <w:rFonts w:ascii="Arial" w:eastAsia="Times New Roman" w:hAnsi="Arial" w:cs="Arial"/>
          <w:sz w:val="24"/>
          <w:szCs w:val="24"/>
          <w:lang w:eastAsia="pt-BR"/>
        </w:rPr>
        <w:t>n</w:t>
      </w:r>
      <w:r>
        <w:rPr>
          <w:rFonts w:ascii="Arial" w:eastAsia="Times New Roman" w:hAnsi="Arial" w:cs="Arial"/>
          <w:sz w:val="24"/>
          <w:szCs w:val="24"/>
          <w:u w:val="single"/>
          <w:vertAlign w:val="superscript"/>
          <w:lang w:eastAsia="pt-BR"/>
        </w:rPr>
        <w:t>o</w:t>
      </w:r>
      <w:r>
        <w:rPr>
          <w:rFonts w:ascii="Arial" w:eastAsia="Times New Roman" w:hAnsi="Arial" w:cs="Arial"/>
          <w:sz w:val="24"/>
          <w:szCs w:val="24"/>
          <w:lang w:eastAsia="pt-BR"/>
        </w:rPr>
        <w:t xml:space="preserve"> 9.394, de 20 de dezembro de 1996, modificada pela Lei n</w:t>
      </w:r>
      <w:r>
        <w:rPr>
          <w:rFonts w:ascii="Arial" w:eastAsia="Times New Roman" w:hAnsi="Arial" w:cs="Arial"/>
          <w:sz w:val="24"/>
          <w:szCs w:val="24"/>
          <w:u w:val="single"/>
          <w:vertAlign w:val="superscript"/>
          <w:lang w:eastAsia="pt-BR"/>
        </w:rPr>
        <w:t>o</w:t>
      </w:r>
      <w:r>
        <w:rPr>
          <w:rFonts w:ascii="Arial" w:eastAsia="Times New Roman" w:hAnsi="Arial" w:cs="Arial"/>
          <w:sz w:val="24"/>
          <w:szCs w:val="24"/>
          <w:lang w:eastAsia="pt-BR"/>
        </w:rPr>
        <w:t xml:space="preserve"> 10.639, de 9 de janeiro de 2003, que estabelece as diretrizes e bases da educação nacional, para incluir no currículo oficial da rede de ensino a obrigatoriedade da temática “História e Cultura Af</w:t>
      </w:r>
      <w:r>
        <w:rPr>
          <w:rFonts w:ascii="Arial" w:eastAsia="Times New Roman" w:hAnsi="Arial" w:cs="Arial"/>
          <w:sz w:val="24"/>
          <w:szCs w:val="24"/>
          <w:lang w:eastAsia="pt-BR"/>
        </w:rPr>
        <w:t>ro-Brasileira e Indígena”.</w:t>
      </w:r>
    </w:p>
    <w:p w:rsidR="00AA2693" w:rsidRDefault="001A6A9F">
      <w:pPr>
        <w:spacing w:after="0" w:line="360" w:lineRule="auto"/>
        <w:jc w:val="both"/>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11. Resolução CNE/CP nº 1, de 30 de maio de 2012 - Estabelece Diretrizes Nacionais para a Educação em Direitos Humanos.</w:t>
      </w:r>
    </w:p>
    <w:p w:rsidR="00AA2693" w:rsidRDefault="001A6A9F">
      <w:pPr>
        <w:spacing w:after="0" w:line="360" w:lineRule="auto"/>
        <w:jc w:val="both"/>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12. Resolução CNE/CP nº 2, de 15 de junho de 2012 - Estabelece as Diretrizes Curriculares Nacionais para a Ed</w:t>
      </w:r>
      <w:r>
        <w:rPr>
          <w:rFonts w:ascii="Arial" w:eastAsia="Times New Roman" w:hAnsi="Arial" w:cs="Arial"/>
          <w:sz w:val="24"/>
          <w:szCs w:val="24"/>
          <w:shd w:val="clear" w:color="auto" w:fill="FFFFFF"/>
          <w:lang w:eastAsia="pt-BR"/>
        </w:rPr>
        <w:t>ucação Ambiental.</w:t>
      </w:r>
    </w:p>
    <w:p w:rsidR="00AA2693" w:rsidRDefault="001A6A9F">
      <w:pPr>
        <w:spacing w:after="0" w:line="360" w:lineRule="auto"/>
        <w:jc w:val="both"/>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13. Parecer CNE/CP nº 14/2012 - Ministério da Educação, publicado no D.O.U. de 15/6/2012, Seção 1, p. 18. Diretrizes Curriculares Nacionais para a Educação Ambiental.</w:t>
      </w:r>
    </w:p>
    <w:p w:rsidR="00AA2693" w:rsidRDefault="001A6A9F">
      <w:pPr>
        <w:spacing w:after="0" w:line="360" w:lineRule="auto"/>
        <w:jc w:val="both"/>
        <w:rPr>
          <w:rFonts w:ascii="Arial" w:eastAsia="Times New Roman" w:hAnsi="Arial" w:cs="Arial"/>
          <w:sz w:val="24"/>
          <w:szCs w:val="24"/>
          <w:lang w:eastAsia="pt-BR"/>
        </w:rPr>
      </w:pPr>
      <w:bookmarkStart w:id="63" w:name="h.dl6d0ya389u2"/>
      <w:bookmarkEnd w:id="63"/>
      <w:r>
        <w:rPr>
          <w:rFonts w:ascii="Arial" w:eastAsia="Times New Roman" w:hAnsi="Arial" w:cs="Arial"/>
          <w:sz w:val="24"/>
          <w:szCs w:val="24"/>
          <w:lang w:eastAsia="pt-BR"/>
        </w:rPr>
        <w:t xml:space="preserve">14. Parecer CNE/CP nº 8/2012 – Ministério da Educação, publicado no </w:t>
      </w:r>
      <w:r>
        <w:rPr>
          <w:rFonts w:ascii="Arial" w:eastAsia="Times New Roman" w:hAnsi="Arial" w:cs="Arial"/>
          <w:sz w:val="24"/>
          <w:szCs w:val="24"/>
          <w:lang w:eastAsia="pt-BR"/>
        </w:rPr>
        <w:t>D.O.U. de 30/5/2012, Seção 1, p. 33. Diretrizes Nacionais para a Educação em Direitos Humanos.</w:t>
      </w:r>
    </w:p>
    <w:p w:rsidR="00AA2693" w:rsidRDefault="001A6A9F">
      <w:pPr>
        <w:spacing w:after="0" w:line="360" w:lineRule="auto"/>
        <w:jc w:val="both"/>
        <w:rPr>
          <w:rFonts w:ascii="Arial" w:eastAsia="Times New Roman" w:hAnsi="Arial" w:cs="Arial"/>
          <w:iCs/>
          <w:color w:val="000000"/>
          <w:sz w:val="24"/>
          <w:szCs w:val="24"/>
          <w:lang w:eastAsia="pt-BR"/>
        </w:rPr>
      </w:pPr>
      <w:bookmarkStart w:id="64" w:name="h.blvf36g0fcfu"/>
      <w:bookmarkEnd w:id="64"/>
      <w:r>
        <w:rPr>
          <w:rFonts w:ascii="Arial" w:eastAsia="Times New Roman" w:hAnsi="Arial" w:cs="Arial"/>
          <w:sz w:val="24"/>
          <w:szCs w:val="24"/>
          <w:lang w:eastAsia="pt-BR"/>
        </w:rPr>
        <w:t xml:space="preserve">15. </w:t>
      </w:r>
      <w:r>
        <w:rPr>
          <w:rFonts w:ascii="Arial" w:eastAsia="Times New Roman" w:hAnsi="Arial" w:cs="Arial"/>
          <w:color w:val="000000"/>
          <w:sz w:val="24"/>
          <w:szCs w:val="24"/>
          <w:lang w:eastAsia="pt-BR"/>
        </w:rPr>
        <w:t xml:space="preserve">Resolução </w:t>
      </w:r>
      <w:r>
        <w:rPr>
          <w:rFonts w:ascii="Arial" w:eastAsia="Times New Roman" w:hAnsi="Arial" w:cs="Arial"/>
          <w:bCs/>
          <w:color w:val="000000"/>
          <w:sz w:val="24"/>
          <w:szCs w:val="24"/>
          <w:lang w:eastAsia="pt-BR"/>
        </w:rPr>
        <w:t xml:space="preserve">nº 2, de 1º de julho de 2015, que </w:t>
      </w:r>
      <w:r>
        <w:rPr>
          <w:rFonts w:ascii="Arial" w:eastAsia="Times New Roman" w:hAnsi="Arial" w:cs="Arial"/>
          <w:iCs/>
          <w:color w:val="000000"/>
          <w:sz w:val="24"/>
          <w:szCs w:val="24"/>
          <w:lang w:eastAsia="pt-BR"/>
        </w:rPr>
        <w:t xml:space="preserve">“define As Diretrizes Curriculares Nacionais para a formação inicial em nível superior (cursos de licenciatura, </w:t>
      </w:r>
      <w:r>
        <w:rPr>
          <w:rFonts w:ascii="Arial" w:eastAsia="Times New Roman" w:hAnsi="Arial" w:cs="Arial"/>
          <w:iCs/>
          <w:color w:val="000000"/>
          <w:sz w:val="24"/>
          <w:szCs w:val="24"/>
          <w:lang w:eastAsia="pt-BR"/>
        </w:rPr>
        <w:t>cursos de formação pedagógica para graduados e cursos de segunda licenciatura) e para a formação continuada”.</w:t>
      </w:r>
    </w:p>
    <w:p w:rsidR="00AA2693" w:rsidRDefault="001A6A9F">
      <w:pPr>
        <w:spacing w:after="0" w:line="360" w:lineRule="auto"/>
        <w:jc w:val="both"/>
        <w:rPr>
          <w:rFonts w:ascii="Arial" w:eastAsia="Times New Roman" w:hAnsi="Arial" w:cs="Arial"/>
          <w:sz w:val="24"/>
          <w:szCs w:val="24"/>
          <w:lang w:eastAsia="pt-BR"/>
        </w:rPr>
      </w:pPr>
      <w:bookmarkStart w:id="65" w:name="h.44sinio"/>
      <w:bookmarkEnd w:id="65"/>
      <w:r>
        <w:rPr>
          <w:rFonts w:ascii="Arial" w:eastAsia="Times New Roman" w:hAnsi="Arial" w:cs="Arial"/>
          <w:sz w:val="24"/>
          <w:szCs w:val="24"/>
          <w:lang w:eastAsia="pt-BR"/>
        </w:rPr>
        <w:t>16. Resolução nº 278/ CONSEA, de 04 de junho de 2012 – Regulamenta os parâmetros para a Elaboração de Projetos Político-Pedagógicos de Cursos de G</w:t>
      </w:r>
      <w:r>
        <w:rPr>
          <w:rFonts w:ascii="Arial" w:eastAsia="Times New Roman" w:hAnsi="Arial" w:cs="Arial"/>
          <w:sz w:val="24"/>
          <w:szCs w:val="24"/>
          <w:lang w:eastAsia="pt-BR"/>
        </w:rPr>
        <w:t>raduação da Universidade Federal de Rondônia.</w:t>
      </w:r>
    </w:p>
    <w:p w:rsidR="00AA2693" w:rsidRDefault="001A6A9F">
      <w:pPr>
        <w:pStyle w:val="Heading2"/>
        <w:rPr>
          <w:rFonts w:ascii="Arial" w:hAnsi="Arial" w:cs="Arial"/>
        </w:rPr>
      </w:pPr>
      <w:bookmarkStart w:id="66" w:name="__RefHeading___Toc26602_334720848"/>
      <w:bookmarkStart w:id="67" w:name="_Toc529178636"/>
      <w:bookmarkEnd w:id="66"/>
      <w:r>
        <w:rPr>
          <w:rFonts w:ascii="Arial" w:hAnsi="Arial" w:cs="Arial"/>
        </w:rPr>
        <w:t>3.5 Perfil do Egresso</w:t>
      </w:r>
      <w:bookmarkEnd w:id="67"/>
      <w:r>
        <w:rPr>
          <w:rFonts w:ascii="Arial" w:hAnsi="Arial" w:cs="Arial"/>
          <w:b w:val="0"/>
          <w:color w:val="00000A"/>
        </w:rPr>
        <w:tab/>
      </w:r>
    </w:p>
    <w:p w:rsidR="00AA2693" w:rsidRDefault="00AA2693">
      <w:pPr>
        <w:spacing w:after="0" w:line="360" w:lineRule="auto"/>
        <w:ind w:firstLine="708"/>
        <w:jc w:val="both"/>
        <w:rPr>
          <w:rFonts w:ascii="Arial" w:hAnsi="Arial" w:cs="Arial"/>
          <w:sz w:val="24"/>
          <w:szCs w:val="24"/>
          <w:lang w:eastAsia="pt-BR"/>
        </w:rPr>
      </w:pPr>
    </w:p>
    <w:p w:rsidR="00AA2693" w:rsidRDefault="001A6A9F">
      <w:pPr>
        <w:spacing w:after="0" w:line="360" w:lineRule="auto"/>
        <w:ind w:firstLine="708"/>
        <w:jc w:val="both"/>
        <w:rPr>
          <w:rFonts w:ascii="Arial" w:hAnsi="Arial" w:cs="Arial"/>
          <w:i/>
          <w:sz w:val="24"/>
          <w:szCs w:val="24"/>
          <w:lang w:eastAsia="pt-BR"/>
        </w:rPr>
      </w:pPr>
      <w:r>
        <w:rPr>
          <w:rFonts w:ascii="Arial" w:hAnsi="Arial" w:cs="Arial"/>
          <w:sz w:val="24"/>
          <w:szCs w:val="24"/>
          <w:lang w:eastAsia="pt-BR"/>
        </w:rPr>
        <w:t xml:space="preserve">Pretende-se formar um profissional com capacidade de exercer uma visão crítica global tanto acerca do seu </w:t>
      </w:r>
      <w:r>
        <w:rPr>
          <w:rFonts w:ascii="Arial" w:hAnsi="Arial" w:cs="Arial"/>
          <w:i/>
          <w:sz w:val="24"/>
          <w:szCs w:val="24"/>
          <w:lang w:eastAsia="pt-BR"/>
        </w:rPr>
        <w:t>métier</w:t>
      </w:r>
      <w:r>
        <w:rPr>
          <w:rFonts w:ascii="Arial" w:hAnsi="Arial" w:cs="Arial"/>
          <w:sz w:val="24"/>
          <w:szCs w:val="24"/>
          <w:lang w:eastAsia="pt-BR"/>
        </w:rPr>
        <w:t xml:space="preserve">, ou seja, da profissão de historiador, como também um comprometido com o </w:t>
      </w:r>
      <w:r>
        <w:rPr>
          <w:rFonts w:ascii="Arial" w:hAnsi="Arial" w:cs="Arial"/>
          <w:sz w:val="24"/>
          <w:szCs w:val="24"/>
          <w:lang w:eastAsia="pt-BR"/>
        </w:rPr>
        <w:t>exercício da docência. Para alcançar tais objetivos, buscar-se-á integrar ensino, pesquisa e extensão, alicerçando-se a prática pedagógica com vistas a articular questões relacionadas as concepções teórico-prática da história, com vistas aos seguintes obje</w:t>
      </w:r>
      <w:r>
        <w:rPr>
          <w:rFonts w:ascii="Arial" w:hAnsi="Arial" w:cs="Arial"/>
          <w:sz w:val="24"/>
          <w:szCs w:val="24"/>
          <w:lang w:eastAsia="pt-BR"/>
        </w:rPr>
        <w:t xml:space="preserve">tivos formativos:  </w:t>
      </w:r>
    </w:p>
    <w:p w:rsidR="00AA2693" w:rsidRDefault="00AA2693">
      <w:pPr>
        <w:spacing w:after="0" w:line="240" w:lineRule="auto"/>
        <w:rPr>
          <w:rFonts w:ascii="Arial" w:eastAsia="Times New Roman" w:hAnsi="Arial" w:cs="Arial"/>
          <w:sz w:val="24"/>
          <w:szCs w:val="24"/>
          <w:lang w:eastAsia="pt-BR"/>
        </w:rPr>
      </w:pP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Discernimento para buscar uma formação científica geral e específica, aliada a uma competência de análise que permita unir teoria e prática, embasada em informações e conhecimentos sobre as diferenças individuais e a natureza socioecon</w:t>
      </w:r>
      <w:r>
        <w:rPr>
          <w:rFonts w:ascii="Arial" w:eastAsia="Times New Roman" w:hAnsi="Arial" w:cs="Arial"/>
          <w:sz w:val="24"/>
          <w:szCs w:val="24"/>
          <w:lang w:eastAsia="pt-BR"/>
        </w:rPr>
        <w:t>ômica, histórica, cultural, étnica e política da realidade mundial que envolve hierarquias socialmente construídas.</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Capacidade de compreender caminhos adequados para resoluções de problemas, de forma crítica, responsáveis e sensíveis ao enfrentamento de si</w:t>
      </w:r>
      <w:r>
        <w:rPr>
          <w:rFonts w:ascii="Arial" w:eastAsia="Times New Roman" w:hAnsi="Arial" w:cs="Arial"/>
          <w:sz w:val="24"/>
          <w:szCs w:val="24"/>
          <w:lang w:eastAsia="pt-BR"/>
        </w:rPr>
        <w:t xml:space="preserve">tuações concretas, aos saberes das maiorias oprimidas, construindo-se como cidadãos que entendem e assumem seu lugar na cena pública; </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Habilidades para pesquisa compreendendo-a como princípio do processo formativo, articulando ensino e pesquisa na produção</w:t>
      </w:r>
      <w:r>
        <w:rPr>
          <w:rFonts w:ascii="Arial" w:eastAsia="Times New Roman" w:hAnsi="Arial" w:cs="Arial"/>
          <w:sz w:val="24"/>
          <w:szCs w:val="24"/>
          <w:lang w:eastAsia="pt-BR"/>
        </w:rPr>
        <w:t xml:space="preserve"> do conhecimento e da prática pedagógica e social;</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 consciência de ser educador-educando tendo o processo dialógico como princípio educativo na perspectiva de articular a vida, o trabalho e a cultura da comunidade ao processo educativo;</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Capacidade de dese</w:t>
      </w:r>
      <w:r>
        <w:rPr>
          <w:rFonts w:ascii="Arial" w:eastAsia="Times New Roman" w:hAnsi="Arial" w:cs="Arial"/>
          <w:sz w:val="24"/>
          <w:szCs w:val="24"/>
          <w:lang w:eastAsia="pt-BR"/>
        </w:rPr>
        <w:t>nvolver metodologias, tecnologias e materiais pedagógicos adequados às práticas educativas;</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Capacidade de articular a gestão democrática e participativa, na organização do trabalho escolar, no planejamento, na execução e avaliação de propostas pedagógicas </w:t>
      </w:r>
      <w:r>
        <w:rPr>
          <w:rFonts w:ascii="Arial" w:eastAsia="Times New Roman" w:hAnsi="Arial" w:cs="Arial"/>
          <w:sz w:val="24"/>
          <w:szCs w:val="24"/>
          <w:lang w:eastAsia="pt-BR"/>
        </w:rPr>
        <w:t>na escola e nos sistemas educacionais;</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Capacidade de compreender a realidade histórica, econômica, política e social, sendo capaz de atuar como agente de transformação;</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Senso ético, abertura e disponibilidade para o trabalho coletivo;</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Habilidade de interag</w:t>
      </w:r>
      <w:r>
        <w:rPr>
          <w:rFonts w:ascii="Arial" w:eastAsia="Times New Roman" w:hAnsi="Arial" w:cs="Arial"/>
          <w:sz w:val="24"/>
          <w:szCs w:val="24"/>
          <w:lang w:eastAsia="pt-BR"/>
        </w:rPr>
        <w:t>ir com o meio local e regional e sobre ele atuar numa perspectiva projetiva e de pesquisa que contribua para o desenvolvimento humano, socioeconômico e cultural da população amazônica, colocando-se em perspectiva reflexiva;</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Sensibilidade e compromisso com </w:t>
      </w:r>
      <w:r>
        <w:rPr>
          <w:rFonts w:ascii="Arial" w:eastAsia="Times New Roman" w:hAnsi="Arial" w:cs="Arial"/>
          <w:sz w:val="24"/>
          <w:szCs w:val="24"/>
          <w:lang w:eastAsia="pt-BR"/>
        </w:rPr>
        <w:t>a defesa do meio ambiente, da biodiversidade e da soberania da Amazônia;</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Postura combativa em defesa da educação gratuita e de qualidade como direito humano a ser oferecido pelo Estado a todos e todas e em todos os níveis;</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Ser capaz de estabelecer uma </w:t>
      </w:r>
      <w:r>
        <w:rPr>
          <w:rFonts w:ascii="Arial" w:eastAsia="Times New Roman" w:hAnsi="Arial" w:cs="Arial"/>
          <w:sz w:val="24"/>
          <w:szCs w:val="24"/>
          <w:lang w:eastAsia="pt-BR"/>
        </w:rPr>
        <w:t>relação dialógica entre a história e as demais ciências humanas e sociais, numa perspectiva multidisciplinar, balizada por uma consciência ética e ecológica das realidades regional e brasileira;</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Deverá também construir conhecimentos acerca da evolução teór</w:t>
      </w:r>
      <w:r>
        <w:rPr>
          <w:rFonts w:ascii="Arial" w:eastAsia="Times New Roman" w:hAnsi="Arial" w:cs="Arial"/>
          <w:sz w:val="24"/>
          <w:szCs w:val="24"/>
          <w:lang w:eastAsia="pt-BR"/>
        </w:rPr>
        <w:t>ica e metodológica da história enquanto campo específico do conhecimento humano e, sobretudo, estar atualizado quanto ao debate das novas tendências da historiografia contemporânea;</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Desenvolver a capacidade de estabelecer as relações entre o regional, o na</w:t>
      </w:r>
      <w:r>
        <w:rPr>
          <w:rFonts w:ascii="Arial" w:eastAsia="Times New Roman" w:hAnsi="Arial" w:cs="Arial"/>
          <w:sz w:val="24"/>
          <w:szCs w:val="24"/>
          <w:lang w:eastAsia="pt-BR"/>
        </w:rPr>
        <w:t>cional e o internacional, de modo a superar uma visão fragmentada do real histórico;</w:t>
      </w:r>
    </w:p>
    <w:p w:rsidR="00AA2693" w:rsidRDefault="001A6A9F">
      <w:pPr>
        <w:widowControl w:val="0"/>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Fomentar juízo crítico de sua área de conhecimento e atuação, sabendo utilizar os métodos de história para a análise dos processos históricos regional, brasileiro e mundia</w:t>
      </w:r>
      <w:r>
        <w:rPr>
          <w:rFonts w:ascii="Arial" w:eastAsia="Times New Roman" w:hAnsi="Arial" w:cs="Arial"/>
          <w:sz w:val="24"/>
          <w:szCs w:val="24"/>
          <w:lang w:eastAsia="pt-BR"/>
        </w:rPr>
        <w:t>l, atuando dessa forma como agente formador de opinião e de transformação social;</w:t>
      </w:r>
    </w:p>
    <w:p w:rsidR="00AA2693" w:rsidRDefault="001A6A9F">
      <w:pPr>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Dominar as diferentes concepções metodológicas que referenciam a construção de categorias para a investigação e a análise das relações sócio-históricas;</w:t>
      </w:r>
    </w:p>
    <w:p w:rsidR="00AA2693" w:rsidRDefault="001A6A9F">
      <w:pPr>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Problematizar, nas </w:t>
      </w:r>
      <w:r>
        <w:rPr>
          <w:rFonts w:ascii="Arial" w:eastAsia="Times New Roman" w:hAnsi="Arial" w:cs="Arial"/>
          <w:sz w:val="24"/>
          <w:szCs w:val="24"/>
          <w:lang w:eastAsia="pt-BR"/>
        </w:rPr>
        <w:t>múltiplas dimensões das experiências dos sujeitos históricos, a constituição de diferentes relações de tempo e espaço;</w:t>
      </w:r>
    </w:p>
    <w:p w:rsidR="00AA2693" w:rsidRDefault="001A6A9F">
      <w:pPr>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Conhecer as interpretações propostas pelas principais escolas historiográficas, de modo a distinguir diferentes narrativas, metodologias </w:t>
      </w:r>
      <w:r>
        <w:rPr>
          <w:rFonts w:ascii="Arial" w:eastAsia="Times New Roman" w:hAnsi="Arial" w:cs="Arial"/>
          <w:sz w:val="24"/>
          <w:szCs w:val="24"/>
          <w:lang w:eastAsia="pt-BR"/>
        </w:rPr>
        <w:t>e teorias;</w:t>
      </w:r>
    </w:p>
    <w:p w:rsidR="00AA2693" w:rsidRDefault="001A6A9F">
      <w:pPr>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Transitar pelas fronteiras entre a História e outras áreas do conhecimento, sendo capaz de demarcar seus campos específicos e, sobretudo, de qualificar o que é próprio do conhecimento histórico;</w:t>
      </w:r>
    </w:p>
    <w:p w:rsidR="00AA2693" w:rsidRDefault="001A6A9F">
      <w:pPr>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Desenvolver a pesquisa, a produção do conhecimento</w:t>
      </w:r>
      <w:r>
        <w:rPr>
          <w:rFonts w:ascii="Arial" w:eastAsia="Times New Roman" w:hAnsi="Arial" w:cs="Arial"/>
          <w:sz w:val="24"/>
          <w:szCs w:val="24"/>
          <w:lang w:eastAsia="pt-BR"/>
        </w:rPr>
        <w:t xml:space="preserve"> e sua difusão em âmbito acadêmico e para além dele, de forma a comunicar-se com outros públicos e grupos socais;</w:t>
      </w:r>
    </w:p>
    <w:p w:rsidR="00AA2693" w:rsidRDefault="001A6A9F">
      <w:pPr>
        <w:numPr>
          <w:ilvl w:val="0"/>
          <w:numId w:val="24"/>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Pensar a prática educativa e a construção de saberes históricos fora do ambiente escolar, a exemplo de arquivos e locais de guarda de acervos </w:t>
      </w:r>
      <w:r>
        <w:rPr>
          <w:rFonts w:ascii="Arial" w:eastAsia="Times New Roman" w:hAnsi="Arial" w:cs="Arial"/>
          <w:sz w:val="24"/>
          <w:szCs w:val="24"/>
          <w:lang w:eastAsia="pt-BR"/>
        </w:rPr>
        <w:t>(memoriais, centros de documentação, centros de pesquisa), museus, instituições de preservação do patrimônio histórico e cultural, bibliotecas, entre outras;</w:t>
      </w:r>
    </w:p>
    <w:p w:rsidR="00AA2693" w:rsidRDefault="001A6A9F">
      <w:pPr>
        <w:numPr>
          <w:ilvl w:val="0"/>
          <w:numId w:val="24"/>
        </w:numPr>
        <w:spacing w:after="0" w:line="360" w:lineRule="auto"/>
        <w:ind w:left="0" w:firstLine="0"/>
        <w:jc w:val="both"/>
        <w:rPr>
          <w:rFonts w:ascii="Arial" w:eastAsia="Times New Roman" w:hAnsi="Arial" w:cs="Arial"/>
          <w:sz w:val="24"/>
          <w:szCs w:val="24"/>
          <w:lang w:eastAsia="pt-BR"/>
        </w:rPr>
      </w:pPr>
      <w:bookmarkStart w:id="68" w:name="h.2jxsxqh"/>
      <w:bookmarkEnd w:id="68"/>
      <w:r>
        <w:rPr>
          <w:rFonts w:ascii="Arial" w:eastAsia="Times New Roman" w:hAnsi="Arial" w:cs="Arial"/>
          <w:sz w:val="24"/>
          <w:szCs w:val="24"/>
          <w:lang w:eastAsia="pt-BR"/>
        </w:rPr>
        <w:t>Conhecer e distinguir as diversas concepções presentes no ensino de história, para que possa atuar</w:t>
      </w:r>
      <w:r>
        <w:rPr>
          <w:rFonts w:ascii="Arial" w:eastAsia="Times New Roman" w:hAnsi="Arial" w:cs="Arial"/>
          <w:sz w:val="24"/>
          <w:szCs w:val="24"/>
          <w:lang w:eastAsia="pt-BR"/>
        </w:rPr>
        <w:t xml:space="preserve"> com discernimento no exercício do magistério.</w:t>
      </w:r>
    </w:p>
    <w:p w:rsidR="00AA2693" w:rsidRDefault="001A6A9F">
      <w:pPr>
        <w:pStyle w:val="Heading2"/>
        <w:rPr>
          <w:rFonts w:ascii="Arial" w:hAnsi="Arial" w:cs="Arial"/>
        </w:rPr>
      </w:pPr>
      <w:bookmarkStart w:id="69" w:name="_Toc529178637"/>
      <w:bookmarkStart w:id="70" w:name="__RefHeading___Toc26604_334720848"/>
      <w:bookmarkEnd w:id="69"/>
      <w:bookmarkEnd w:id="70"/>
      <w:r>
        <w:rPr>
          <w:rFonts w:ascii="Arial" w:hAnsi="Arial" w:cs="Arial"/>
        </w:rPr>
        <w:t>3.6 Competências e Habilidades</w:t>
      </w:r>
    </w:p>
    <w:p w:rsidR="00AA2693" w:rsidRDefault="001A6A9F">
      <w:pPr>
        <w:spacing w:after="0" w:line="360" w:lineRule="auto"/>
        <w:jc w:val="both"/>
        <w:rPr>
          <w:rFonts w:ascii="Arial" w:eastAsia="Times New Roman" w:hAnsi="Arial" w:cs="Arial"/>
          <w:b/>
          <w:sz w:val="24"/>
          <w:szCs w:val="36"/>
          <w:lang w:eastAsia="pt-BR"/>
        </w:rPr>
      </w:pPr>
      <w:r>
        <w:rPr>
          <w:rFonts w:ascii="Arial" w:eastAsia="Times New Roman" w:hAnsi="Arial" w:cs="Arial"/>
          <w:b/>
          <w:sz w:val="24"/>
          <w:szCs w:val="36"/>
          <w:lang w:eastAsia="pt-BR"/>
        </w:rPr>
        <w:tab/>
      </w:r>
    </w:p>
    <w:p w:rsidR="00AA2693" w:rsidRDefault="001A6A9F">
      <w:pPr>
        <w:spacing w:after="0" w:line="360" w:lineRule="auto"/>
        <w:ind w:firstLine="708"/>
        <w:jc w:val="both"/>
        <w:rPr>
          <w:rFonts w:ascii="Arial" w:eastAsia="Times New Roman" w:hAnsi="Arial" w:cs="Arial"/>
          <w:sz w:val="24"/>
          <w:szCs w:val="36"/>
          <w:lang w:eastAsia="pt-BR"/>
        </w:rPr>
      </w:pPr>
      <w:r>
        <w:rPr>
          <w:rFonts w:ascii="Arial" w:eastAsia="Times New Roman" w:hAnsi="Arial" w:cs="Arial"/>
          <w:sz w:val="24"/>
          <w:szCs w:val="36"/>
          <w:lang w:eastAsia="pt-BR"/>
        </w:rPr>
        <w:t>O Curso de Licenciatura em História tem como perfil a formação humanística, crítica e reflexiva, capacitando o profissional docente a atuar de maneira a articular ensino e pesq</w:t>
      </w:r>
      <w:r>
        <w:rPr>
          <w:rFonts w:ascii="Arial" w:eastAsia="Times New Roman" w:hAnsi="Arial" w:cs="Arial"/>
          <w:sz w:val="24"/>
          <w:szCs w:val="36"/>
          <w:lang w:eastAsia="pt-BR"/>
        </w:rPr>
        <w:t>uisa considerando, em suas múltiplas formas, os aspectos sociais, econômicos e políticos, ambientais e culturais dos grupos humanos, no espaço e no tempo, bem a refletir, de maneira de maneira global, sobre a realidade que o cerca. De acordo com a legislaç</w:t>
      </w:r>
      <w:r>
        <w:rPr>
          <w:rFonts w:ascii="Arial" w:eastAsia="Times New Roman" w:hAnsi="Arial" w:cs="Arial"/>
          <w:sz w:val="24"/>
          <w:szCs w:val="36"/>
          <w:lang w:eastAsia="pt-BR"/>
        </w:rPr>
        <w:t>ão pertinente, a saber, as Diretrizes Curriculares Nacionais, o curso capacita para:</w:t>
      </w:r>
    </w:p>
    <w:p w:rsidR="00AA2693" w:rsidRDefault="001A6A9F">
      <w:pPr>
        <w:pStyle w:val="PargrafodaLista"/>
        <w:numPr>
          <w:ilvl w:val="0"/>
          <w:numId w:val="5"/>
        </w:numPr>
        <w:spacing w:after="0" w:line="360" w:lineRule="auto"/>
        <w:ind w:left="0" w:firstLine="0"/>
        <w:jc w:val="both"/>
        <w:rPr>
          <w:rFonts w:ascii="Arial" w:hAnsi="Arial" w:cs="Arial"/>
          <w:sz w:val="24"/>
          <w:szCs w:val="36"/>
          <w:lang w:eastAsia="pt-BR"/>
        </w:rPr>
      </w:pPr>
      <w:r>
        <w:rPr>
          <w:rFonts w:ascii="Arial" w:hAnsi="Arial" w:cs="Arial"/>
          <w:sz w:val="24"/>
          <w:szCs w:val="36"/>
          <w:lang w:eastAsia="pt-BR"/>
        </w:rPr>
        <w:t>Dominar as diferentes concepções metodológicas que referenciam a construção de categorias para a investigação e a análise das relações sócio-históricas;</w:t>
      </w:r>
    </w:p>
    <w:p w:rsidR="00AA2693" w:rsidRDefault="001A6A9F">
      <w:pPr>
        <w:pStyle w:val="PargrafodaLista"/>
        <w:numPr>
          <w:ilvl w:val="0"/>
          <w:numId w:val="5"/>
        </w:numPr>
        <w:spacing w:after="0" w:line="360" w:lineRule="auto"/>
        <w:ind w:left="0" w:firstLine="0"/>
        <w:jc w:val="both"/>
        <w:rPr>
          <w:rFonts w:ascii="Arial" w:hAnsi="Arial" w:cs="Arial"/>
          <w:sz w:val="24"/>
          <w:szCs w:val="36"/>
          <w:lang w:eastAsia="pt-BR"/>
        </w:rPr>
      </w:pPr>
      <w:r>
        <w:rPr>
          <w:rFonts w:ascii="Arial" w:hAnsi="Arial" w:cs="Arial"/>
          <w:sz w:val="24"/>
          <w:szCs w:val="36"/>
          <w:lang w:eastAsia="pt-BR"/>
        </w:rPr>
        <w:t>Problematizar, nas</w:t>
      </w:r>
      <w:r>
        <w:rPr>
          <w:rFonts w:ascii="Arial" w:hAnsi="Arial" w:cs="Arial"/>
          <w:sz w:val="24"/>
          <w:szCs w:val="36"/>
          <w:lang w:eastAsia="pt-BR"/>
        </w:rPr>
        <w:t xml:space="preserve"> múltiplas dimensões das experiências dos sujeitos históricos, a constituição de diferentes relações de tempo e espaço;</w:t>
      </w:r>
    </w:p>
    <w:p w:rsidR="00AA2693" w:rsidRDefault="001A6A9F">
      <w:pPr>
        <w:pStyle w:val="PargrafodaLista"/>
        <w:numPr>
          <w:ilvl w:val="0"/>
          <w:numId w:val="5"/>
        </w:numPr>
        <w:spacing w:after="0" w:line="360" w:lineRule="auto"/>
        <w:ind w:left="0" w:firstLine="0"/>
        <w:jc w:val="both"/>
        <w:rPr>
          <w:rFonts w:ascii="Arial" w:hAnsi="Arial" w:cs="Arial"/>
          <w:sz w:val="24"/>
          <w:szCs w:val="36"/>
          <w:lang w:eastAsia="pt-BR"/>
        </w:rPr>
      </w:pPr>
      <w:r>
        <w:rPr>
          <w:rFonts w:ascii="Arial" w:hAnsi="Arial" w:cs="Arial"/>
          <w:sz w:val="24"/>
          <w:szCs w:val="36"/>
          <w:lang w:eastAsia="pt-BR"/>
        </w:rPr>
        <w:t>Conhecer as informações básicas referentes às diferentes épocas históricas nas várias tradições civilizatórias, assim como sua interrela</w:t>
      </w:r>
      <w:r>
        <w:rPr>
          <w:rFonts w:ascii="Arial" w:hAnsi="Arial" w:cs="Arial"/>
          <w:sz w:val="24"/>
          <w:szCs w:val="36"/>
          <w:lang w:eastAsia="pt-BR"/>
        </w:rPr>
        <w:t>ção;</w:t>
      </w:r>
    </w:p>
    <w:p w:rsidR="00AA2693" w:rsidRDefault="001A6A9F">
      <w:pPr>
        <w:pStyle w:val="PargrafodaLista"/>
        <w:numPr>
          <w:ilvl w:val="0"/>
          <w:numId w:val="5"/>
        </w:numPr>
        <w:spacing w:after="0" w:line="360" w:lineRule="auto"/>
        <w:ind w:left="0" w:firstLine="0"/>
        <w:jc w:val="both"/>
        <w:rPr>
          <w:rFonts w:ascii="Arial" w:hAnsi="Arial" w:cs="Arial"/>
          <w:sz w:val="24"/>
          <w:szCs w:val="36"/>
          <w:lang w:eastAsia="pt-BR"/>
        </w:rPr>
      </w:pPr>
      <w:r>
        <w:rPr>
          <w:rFonts w:ascii="Arial" w:hAnsi="Arial" w:cs="Arial"/>
          <w:sz w:val="24"/>
          <w:szCs w:val="36"/>
          <w:lang w:eastAsia="pt-BR"/>
        </w:rPr>
        <w:t>Transitar pelas fronteiras entre a História e outras áreas do conhecimento;</w:t>
      </w:r>
    </w:p>
    <w:p w:rsidR="00AA2693" w:rsidRDefault="001A6A9F">
      <w:pPr>
        <w:pStyle w:val="PargrafodaLista"/>
        <w:numPr>
          <w:ilvl w:val="0"/>
          <w:numId w:val="5"/>
        </w:numPr>
        <w:spacing w:after="0" w:line="360" w:lineRule="auto"/>
        <w:ind w:left="0" w:firstLine="0"/>
        <w:jc w:val="both"/>
        <w:rPr>
          <w:rFonts w:ascii="Arial" w:hAnsi="Arial" w:cs="Arial"/>
          <w:sz w:val="24"/>
          <w:szCs w:val="36"/>
          <w:lang w:eastAsia="pt-BR"/>
        </w:rPr>
      </w:pPr>
      <w:r>
        <w:rPr>
          <w:rFonts w:ascii="Arial" w:hAnsi="Arial" w:cs="Arial"/>
          <w:sz w:val="24"/>
          <w:szCs w:val="36"/>
          <w:lang w:eastAsia="pt-BR"/>
        </w:rPr>
        <w:t>Desenvolver a pesquisa, a produção do conhecimento e sua difusão não só no âmbito acadêmico, mas também em instituições de ensino, museus, em órgãos de preservação de document</w:t>
      </w:r>
      <w:r>
        <w:rPr>
          <w:rFonts w:ascii="Arial" w:hAnsi="Arial" w:cs="Arial"/>
          <w:sz w:val="24"/>
          <w:szCs w:val="36"/>
          <w:lang w:eastAsia="pt-BR"/>
        </w:rPr>
        <w:t>os e no desenvolvimento de políticas e projetos de gestão do patrimônio cultural;</w:t>
      </w:r>
    </w:p>
    <w:p w:rsidR="00AA2693" w:rsidRDefault="001A6A9F">
      <w:pPr>
        <w:pStyle w:val="PargrafodaLista"/>
        <w:numPr>
          <w:ilvl w:val="0"/>
          <w:numId w:val="5"/>
        </w:numPr>
        <w:spacing w:after="0" w:line="360" w:lineRule="auto"/>
        <w:ind w:left="0" w:firstLine="0"/>
        <w:jc w:val="both"/>
        <w:rPr>
          <w:rFonts w:ascii="Arial" w:hAnsi="Arial" w:cs="Arial"/>
          <w:sz w:val="24"/>
          <w:szCs w:val="36"/>
          <w:lang w:eastAsia="pt-BR"/>
        </w:rPr>
      </w:pPr>
      <w:r>
        <w:rPr>
          <w:rFonts w:ascii="Arial" w:hAnsi="Arial" w:cs="Arial"/>
          <w:sz w:val="24"/>
          <w:szCs w:val="36"/>
          <w:lang w:eastAsia="pt-BR"/>
        </w:rPr>
        <w:t>Competências na utilização da informática;</w:t>
      </w:r>
    </w:p>
    <w:p w:rsidR="00AA2693" w:rsidRDefault="001A6A9F">
      <w:pPr>
        <w:pStyle w:val="PargrafodaLista"/>
        <w:numPr>
          <w:ilvl w:val="0"/>
          <w:numId w:val="5"/>
        </w:numPr>
        <w:spacing w:after="0" w:line="360" w:lineRule="auto"/>
        <w:ind w:left="0" w:firstLine="0"/>
        <w:jc w:val="both"/>
        <w:rPr>
          <w:rFonts w:ascii="Arial" w:hAnsi="Arial" w:cs="Arial"/>
          <w:sz w:val="24"/>
          <w:szCs w:val="36"/>
          <w:lang w:eastAsia="pt-BR"/>
        </w:rPr>
      </w:pPr>
      <w:r>
        <w:rPr>
          <w:rFonts w:ascii="Arial" w:hAnsi="Arial" w:cs="Arial"/>
          <w:sz w:val="24"/>
          <w:szCs w:val="36"/>
          <w:lang w:eastAsia="pt-BR"/>
        </w:rPr>
        <w:t>Domínio dos conteúdos básicos que são objeto do ensino-aprendizagem no ensino fundamental e médio.</w:t>
      </w:r>
    </w:p>
    <w:p w:rsidR="00AA2693" w:rsidRDefault="001A6A9F">
      <w:pPr>
        <w:pStyle w:val="PargrafodaLista"/>
        <w:numPr>
          <w:ilvl w:val="0"/>
          <w:numId w:val="5"/>
        </w:numPr>
        <w:spacing w:after="0" w:line="360" w:lineRule="auto"/>
        <w:ind w:left="0" w:firstLine="0"/>
        <w:jc w:val="both"/>
        <w:rPr>
          <w:rFonts w:ascii="Arial" w:hAnsi="Arial" w:cs="Arial"/>
          <w:sz w:val="24"/>
          <w:szCs w:val="36"/>
          <w:lang w:eastAsia="pt-BR"/>
        </w:rPr>
      </w:pPr>
      <w:r>
        <w:rPr>
          <w:rFonts w:ascii="Arial" w:hAnsi="Arial" w:cs="Arial"/>
          <w:sz w:val="24"/>
          <w:szCs w:val="36"/>
          <w:lang w:eastAsia="pt-BR"/>
        </w:rPr>
        <w:t xml:space="preserve">Domínio dos métodos e técnicas </w:t>
      </w:r>
      <w:r>
        <w:rPr>
          <w:rFonts w:ascii="Arial" w:hAnsi="Arial" w:cs="Arial"/>
          <w:sz w:val="24"/>
          <w:szCs w:val="36"/>
          <w:lang w:eastAsia="pt-BR"/>
        </w:rPr>
        <w:t>pedagógicas que permitem a transmissão do conhecimento para os diversos níveis de ensino.</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keepNext/>
        <w:keepLines/>
        <w:spacing w:after="0" w:line="240" w:lineRule="auto"/>
        <w:contextualSpacing/>
        <w:jc w:val="both"/>
        <w:outlineLvl w:val="1"/>
        <w:rPr>
          <w:rFonts w:ascii="Arial" w:eastAsia="Times New Roman" w:hAnsi="Arial" w:cs="Arial"/>
          <w:b/>
          <w:sz w:val="24"/>
          <w:szCs w:val="36"/>
          <w:lang w:eastAsia="pt-BR"/>
        </w:rPr>
      </w:pPr>
      <w:bookmarkStart w:id="71" w:name="_Toc529178638"/>
      <w:bookmarkStart w:id="72" w:name="__RefHeading___Toc26606_334720848"/>
      <w:bookmarkEnd w:id="71"/>
      <w:bookmarkEnd w:id="72"/>
      <w:r>
        <w:rPr>
          <w:rFonts w:ascii="Arial" w:eastAsia="Times New Roman" w:hAnsi="Arial" w:cs="Arial"/>
          <w:b/>
          <w:sz w:val="24"/>
          <w:szCs w:val="36"/>
          <w:lang w:eastAsia="pt-BR"/>
        </w:rPr>
        <w:t>3.7. Campos de Atuação</w:t>
      </w:r>
    </w:p>
    <w:p w:rsidR="00AA2693" w:rsidRDefault="00AA2693">
      <w:pPr>
        <w:spacing w:after="0" w:line="360" w:lineRule="auto"/>
        <w:ind w:left="720"/>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Nova Mono" w:hAnsi="Arial" w:cs="Arial"/>
          <w:sz w:val="24"/>
          <w:szCs w:val="24"/>
          <w:lang w:eastAsia="pt-BR"/>
        </w:rPr>
        <w:t xml:space="preserve">O∕a profissional egresso∕a do curso de Licenciatura em História deve estar apto∕a ao exercício no ensino fundamental e médio, em escolas da rede pública e privada bem como atuar no magistério superior, em universidades públicas ou privadas. </w:t>
      </w:r>
      <w:r>
        <w:rPr>
          <w:rFonts w:ascii="Arial" w:eastAsia="Times New Roman" w:hAnsi="Arial" w:cs="Arial"/>
          <w:sz w:val="24"/>
          <w:szCs w:val="24"/>
          <w:lang w:eastAsia="pt-BR"/>
        </w:rPr>
        <w:t>Pode, ainda, at</w:t>
      </w:r>
      <w:r>
        <w:rPr>
          <w:rFonts w:ascii="Arial" w:eastAsia="Times New Roman" w:hAnsi="Arial" w:cs="Arial"/>
          <w:sz w:val="24"/>
          <w:szCs w:val="24"/>
          <w:lang w:eastAsia="pt-BR"/>
        </w:rPr>
        <w:t>uar em diversas áreas, a saber: assessorar projetos pedagógicos na área de história; assessorias de conteúdo e pesquisa histórica a entidades públicas e privadas, ligadas aos setores culturais, políticos, artísticos, turísticos, de patrimônio e meios de co</w:t>
      </w:r>
      <w:r>
        <w:rPr>
          <w:rFonts w:ascii="Arial" w:eastAsia="Times New Roman" w:hAnsi="Arial" w:cs="Arial"/>
          <w:sz w:val="24"/>
          <w:szCs w:val="24"/>
          <w:lang w:eastAsia="pt-BR"/>
        </w:rPr>
        <w:t>municação de massa, entre outros; atuar junto a comunidades, associações comunitárias e sindicatos, no que se refere ao estabelecimento de políticas de incentivo à preservação de suas memórias e produção de bancos de dados que registrem e mantenham informa</w:t>
      </w:r>
      <w:r>
        <w:rPr>
          <w:rFonts w:ascii="Arial" w:eastAsia="Times New Roman" w:hAnsi="Arial" w:cs="Arial"/>
          <w:sz w:val="24"/>
          <w:szCs w:val="24"/>
          <w:lang w:eastAsia="pt-BR"/>
        </w:rPr>
        <w:t>ções referentes a elas; ter iniciativa própria, prestando assessoria em História (pessoa física e jurídica) quando requisitados ou convidados.</w:t>
      </w:r>
    </w:p>
    <w:p w:rsidR="00AA2693" w:rsidRDefault="001A6A9F">
      <w:pPr>
        <w:pStyle w:val="Heading2"/>
        <w:rPr>
          <w:rFonts w:cs="Arial"/>
        </w:rPr>
      </w:pPr>
      <w:r>
        <w:br w:type="page"/>
      </w:r>
    </w:p>
    <w:p w:rsidR="00AA2693" w:rsidRDefault="001A6A9F">
      <w:pPr>
        <w:pStyle w:val="Heading2"/>
        <w:rPr>
          <w:rFonts w:ascii="Arial" w:hAnsi="Arial"/>
        </w:rPr>
      </w:pPr>
      <w:bookmarkStart w:id="73" w:name="_Toc529178639"/>
      <w:bookmarkStart w:id="74" w:name="__RefHeading___Toc26608_334720848"/>
      <w:bookmarkEnd w:id="73"/>
      <w:bookmarkEnd w:id="74"/>
      <w:r>
        <w:rPr>
          <w:rFonts w:ascii="Arial" w:hAnsi="Arial" w:cs="Arial"/>
        </w:rPr>
        <w:t>3.8 Perfil do Curso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Nome do curso: </w:t>
      </w:r>
      <w:r>
        <w:rPr>
          <w:rFonts w:ascii="Arial" w:eastAsia="Times New Roman" w:hAnsi="Arial" w:cs="Arial"/>
          <w:sz w:val="24"/>
          <w:szCs w:val="24"/>
          <w:lang w:eastAsia="pt-BR"/>
        </w:rPr>
        <w:t>Licenciatura Plena em História</w:t>
      </w:r>
    </w:p>
    <w:p w:rsidR="00AA2693" w:rsidRDefault="001A6A9F">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Endereço de funcionamento:</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Departamento de Hi</w:t>
      </w:r>
      <w:r>
        <w:rPr>
          <w:rFonts w:ascii="Arial" w:eastAsia="Times New Roman" w:hAnsi="Arial" w:cs="Arial"/>
          <w:sz w:val="24"/>
          <w:szCs w:val="24"/>
          <w:lang w:eastAsia="pt-BR"/>
        </w:rPr>
        <w:t>stória da Universidade Federal de Rondônia</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Endereço: Av. Norte-Sul, 7300. Bairro Nova Morada</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CEP: 76.940-000 – Rolim de Moura-RO.</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Endereço Eletrônico: dephistoriarm@unir.br</w:t>
      </w:r>
    </w:p>
    <w:p w:rsidR="00AA2693" w:rsidRDefault="001A6A9F">
      <w:pPr>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Página: http://www.historiarolimdemoura.unir.br</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Telefone: </w:t>
      </w:r>
      <w:r>
        <w:rPr>
          <w:rFonts w:ascii="Arial" w:eastAsia="Times New Roman" w:hAnsi="Arial" w:cs="Arial"/>
          <w:sz w:val="24"/>
          <w:szCs w:val="24"/>
          <w:lang w:eastAsia="pt-BR"/>
        </w:rPr>
        <w:t>(069) 3442-1119</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Ato de Criação, Autorização e/ou Reconhecimento: </w:t>
      </w:r>
      <w:r>
        <w:rPr>
          <w:rFonts w:ascii="Arial" w:eastAsia="Times New Roman" w:hAnsi="Arial" w:cs="Arial"/>
          <w:sz w:val="24"/>
          <w:szCs w:val="24"/>
          <w:lang w:eastAsia="pt-BR"/>
        </w:rPr>
        <w:t>Autorizado pela Resolução nº 009/CONSUN, de 24/10/2007, Portaria Normativa nº 40 de 12/12/2007(D.O.U. 13.12.2007) e Regularizado pela Resolução 213/CONSEA de 30/06/2009. Curso Reconhecido pel</w:t>
      </w:r>
      <w:r>
        <w:rPr>
          <w:rFonts w:ascii="Arial" w:eastAsia="Times New Roman" w:hAnsi="Arial" w:cs="Arial"/>
          <w:sz w:val="24"/>
          <w:szCs w:val="24"/>
          <w:lang w:eastAsia="pt-BR"/>
        </w:rPr>
        <w:t>a Portaria nº 75/SERES/MEC, de 10 de fevereiro de 2017, foi publicada no DOU nº 31, Seção I, páginas 26 e 27, de 13 de fevereiro de 2017.</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Número de vagas autorizadas:</w:t>
      </w:r>
      <w:r>
        <w:rPr>
          <w:rFonts w:ascii="Arial" w:eastAsia="Times New Roman" w:hAnsi="Arial" w:cs="Arial"/>
          <w:sz w:val="24"/>
          <w:szCs w:val="24"/>
          <w:lang w:eastAsia="pt-BR"/>
        </w:rPr>
        <w:t xml:space="preserve"> 50</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Conceito Preliminar de Curso – CPC:</w:t>
      </w:r>
      <w:r>
        <w:rPr>
          <w:rFonts w:ascii="Arial" w:eastAsia="Times New Roman" w:hAnsi="Arial" w:cs="Arial"/>
          <w:sz w:val="24"/>
          <w:szCs w:val="24"/>
          <w:lang w:eastAsia="pt-BR"/>
        </w:rPr>
        <w:t xml:space="preserve"> Não foi atribuído conceito inicial ao curso pelo M</w:t>
      </w:r>
      <w:r>
        <w:rPr>
          <w:rFonts w:ascii="Arial" w:eastAsia="Times New Roman" w:hAnsi="Arial" w:cs="Arial"/>
          <w:sz w:val="24"/>
          <w:szCs w:val="24"/>
          <w:lang w:eastAsia="pt-BR"/>
        </w:rPr>
        <w:t>EC, quando do início de seu funcionamento.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Turnos de funcionamento do curso:</w:t>
      </w:r>
      <w:r>
        <w:rPr>
          <w:rFonts w:ascii="Arial" w:eastAsia="Times New Roman" w:hAnsi="Arial" w:cs="Arial"/>
          <w:sz w:val="24"/>
          <w:szCs w:val="24"/>
          <w:lang w:eastAsia="pt-BR"/>
        </w:rPr>
        <w:t xml:space="preserve"> Noturno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Carga horária mínima obrigatória, para fins de certificação: </w:t>
      </w:r>
      <w:r>
        <w:rPr>
          <w:rFonts w:ascii="Arial" w:eastAsia="Times New Roman" w:hAnsi="Arial" w:cs="Arial"/>
          <w:sz w:val="24"/>
          <w:szCs w:val="24"/>
          <w:lang w:eastAsia="pt-BR"/>
        </w:rPr>
        <w:t>3.640 horas/aula horas, conforme distribuição apresentada no item “4.4.5. Requisitos para Integralização de Cu</w:t>
      </w:r>
      <w:r>
        <w:rPr>
          <w:rFonts w:ascii="Arial" w:eastAsia="Times New Roman" w:hAnsi="Arial" w:cs="Arial"/>
          <w:sz w:val="24"/>
          <w:szCs w:val="24"/>
          <w:lang w:eastAsia="pt-BR"/>
        </w:rPr>
        <w:t>rrículo”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Tempo para integralização:</w:t>
      </w:r>
      <w:r>
        <w:rPr>
          <w:rFonts w:ascii="Arial" w:eastAsia="Times New Roman" w:hAnsi="Arial" w:cs="Arial"/>
          <w:sz w:val="24"/>
          <w:szCs w:val="24"/>
          <w:lang w:eastAsia="pt-BR"/>
        </w:rPr>
        <w:t xml:space="preserve"> mínimo de 4(quatro) anos e máximo de7 (sete) anos, conforme deliberação do Conselho do Departamento de História da UNIR </w:t>
      </w:r>
      <w:r>
        <w:rPr>
          <w:rFonts w:ascii="Arial" w:eastAsia="Times New Roman" w:hAnsi="Arial" w:cs="Arial"/>
          <w:i/>
          <w:iCs/>
          <w:sz w:val="24"/>
          <w:szCs w:val="24"/>
          <w:lang w:eastAsia="pt-BR"/>
        </w:rPr>
        <w:t xml:space="preserve">Campus </w:t>
      </w:r>
      <w:r>
        <w:rPr>
          <w:rFonts w:ascii="Arial" w:eastAsia="Times New Roman" w:hAnsi="Arial" w:cs="Arial"/>
          <w:sz w:val="24"/>
          <w:szCs w:val="24"/>
          <w:lang w:eastAsia="pt-BR"/>
        </w:rPr>
        <w:t xml:space="preserve">Rolim de Moura, em reunião ordinária realizada no dia 05 de abril de 2018, registrada em ata </w:t>
      </w:r>
      <w:r>
        <w:rPr>
          <w:rFonts w:ascii="Arial" w:eastAsia="Times New Roman" w:hAnsi="Arial" w:cs="Arial"/>
          <w:sz w:val="24"/>
          <w:szCs w:val="24"/>
          <w:lang w:eastAsia="pt-BR"/>
        </w:rPr>
        <w:t>de nº 03/2018.</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Histórico do curso:</w:t>
      </w:r>
      <w:r>
        <w:rPr>
          <w:rFonts w:ascii="Arial" w:eastAsia="Times New Roman" w:hAnsi="Arial" w:cs="Arial"/>
          <w:sz w:val="24"/>
          <w:szCs w:val="24"/>
          <w:lang w:eastAsia="pt-BR"/>
        </w:rPr>
        <w:t xml:space="preserve"> Regularizado institucionalmente em 2009 (Resolução 213/CONSEA de 30/06/2009), o curso teve a chamada para primeira turma no ano de 2010. Desde então, houve ingresso (entradas) de sete de turmas de acadêmicos. Foram formad</w:t>
      </w:r>
      <w:r>
        <w:rPr>
          <w:rFonts w:ascii="Arial" w:eastAsia="Times New Roman" w:hAnsi="Arial" w:cs="Arial"/>
          <w:sz w:val="24"/>
          <w:szCs w:val="24"/>
          <w:lang w:eastAsia="pt-BR"/>
        </w:rPr>
        <w:t xml:space="preserve">as três turmas. Esta Licenciatura passou pela Avaliação de duas Comissões de Reconhecimento, encaminhadas pelo Ministério da Educação, obtendo conceito 3 (três) em ambas, numa escala de 1 a 5 (um a cinco).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Titulação conferida aos egressos do curso de Licenciatura em História: </w:t>
      </w:r>
      <w:r>
        <w:rPr>
          <w:rFonts w:ascii="Arial" w:eastAsia="Times New Roman" w:hAnsi="Arial" w:cs="Arial"/>
          <w:sz w:val="24"/>
          <w:szCs w:val="24"/>
          <w:lang w:eastAsia="pt-BR"/>
        </w:rPr>
        <w:t>Licenciado em História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Modos e períodos de ingresso e número de vagas por período de ingresso: </w:t>
      </w:r>
      <w:r>
        <w:rPr>
          <w:rFonts w:ascii="Arial" w:eastAsia="Times New Roman" w:hAnsi="Arial" w:cs="Arial"/>
          <w:sz w:val="24"/>
          <w:szCs w:val="24"/>
          <w:lang w:eastAsia="pt-BR"/>
        </w:rPr>
        <w:t>O ingresso deverá ocorrer por meio de processo seletivo interno, conforme o calendário aca</w:t>
      </w:r>
      <w:r>
        <w:rPr>
          <w:rFonts w:ascii="Arial" w:eastAsia="Times New Roman" w:hAnsi="Arial" w:cs="Arial"/>
          <w:sz w:val="24"/>
          <w:szCs w:val="24"/>
          <w:lang w:eastAsia="pt-BR"/>
        </w:rPr>
        <w:t>dêmico da Universidade. A entrada de alunos ocorrerá no primeiro semestre de cada ano letivo, a partir de 2018. O número total de vagas oferecidas por entrada é de 50 (cinquenta).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Regime de oferta e de matrícula de curso: </w:t>
      </w:r>
      <w:r>
        <w:rPr>
          <w:rFonts w:ascii="Arial" w:eastAsia="Times New Roman" w:hAnsi="Arial" w:cs="Arial"/>
          <w:sz w:val="24"/>
          <w:szCs w:val="24"/>
          <w:lang w:eastAsia="pt-BR"/>
        </w:rPr>
        <w:t xml:space="preserve">semestral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Calendário acadêmico (n</w:t>
      </w:r>
      <w:r>
        <w:rPr>
          <w:rFonts w:ascii="Arial" w:eastAsia="Times New Roman" w:hAnsi="Arial" w:cs="Arial"/>
          <w:b/>
          <w:sz w:val="24"/>
          <w:szCs w:val="24"/>
          <w:lang w:eastAsia="pt-BR"/>
        </w:rPr>
        <w:t>úmero de semanas de aula, eventos como semanas acadêmicas):</w:t>
      </w:r>
      <w:r>
        <w:rPr>
          <w:rFonts w:ascii="Arial" w:eastAsia="Times New Roman" w:hAnsi="Arial" w:cs="Arial"/>
          <w:sz w:val="24"/>
          <w:szCs w:val="24"/>
          <w:lang w:eastAsia="pt-BR"/>
        </w:rPr>
        <w:t xml:space="preserve"> O calendário acadêmico anual obedecerá ao mínimo de 200 (duzentos) dias letivos, nos quais será cumprida a carga horária referente aos componentes curriculares obrigatórios do curso. Atividades co</w:t>
      </w:r>
      <w:r>
        <w:rPr>
          <w:rFonts w:ascii="Arial" w:eastAsia="Times New Roman" w:hAnsi="Arial" w:cs="Arial"/>
          <w:sz w:val="24"/>
          <w:szCs w:val="24"/>
          <w:lang w:eastAsia="pt-BR"/>
        </w:rPr>
        <w:t>mplementares, como pesquisa, extensão, participação em eventos, cursos, oficinas entre outras, poderão ser realizadas em paralelo, sem prejuízo a carga horária mínima obrigatória.</w:t>
      </w:r>
    </w:p>
    <w:p w:rsidR="00AA2693" w:rsidRDefault="001A6A9F">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Distribuição da carga horária em componentes curriculares obrigatórios e com</w:t>
      </w:r>
      <w:r>
        <w:rPr>
          <w:rFonts w:ascii="Arial" w:eastAsia="Times New Roman" w:hAnsi="Arial" w:cs="Arial"/>
          <w:b/>
          <w:sz w:val="24"/>
          <w:szCs w:val="24"/>
          <w:lang w:eastAsia="pt-BR"/>
        </w:rPr>
        <w:t xml:space="preserve">ponentes curriculares complementares de graduação específicas do curso: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Carga Horária Teórica Obrigatória: 2.360 horas.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Carga Horária Prática Obrigatória (Prática como Componente Curricular): 680 horas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Carga horária (Estágios Obrigatórios): 400 horas.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Ca</w:t>
      </w:r>
      <w:r>
        <w:rPr>
          <w:rFonts w:ascii="Arial" w:eastAsia="Times New Roman" w:hAnsi="Arial" w:cs="Arial"/>
          <w:sz w:val="24"/>
          <w:szCs w:val="24"/>
          <w:lang w:eastAsia="pt-BR"/>
        </w:rPr>
        <w:t>rga horária (Atividades Complementares – Pesquisa, extensão, atividades culturais etc.): 200 horas.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Observação: Para fins de certificação, o estudante terá de cumprir a carga horária mínima prevista para os componentes curriculares (créditos teóricos e prá</w:t>
      </w:r>
      <w:r>
        <w:rPr>
          <w:rFonts w:ascii="Arial" w:eastAsia="Times New Roman" w:hAnsi="Arial" w:cs="Arial"/>
          <w:sz w:val="24"/>
          <w:szCs w:val="24"/>
          <w:lang w:eastAsia="pt-BR"/>
        </w:rPr>
        <w:t xml:space="preserve">ticos), os estágios obrigatórios e as atividades complementares.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Formas de ingresso: </w:t>
      </w:r>
      <w:r>
        <w:rPr>
          <w:rFonts w:ascii="Arial" w:eastAsia="Times New Roman" w:hAnsi="Arial" w:cs="Arial"/>
          <w:sz w:val="24"/>
          <w:szCs w:val="24"/>
          <w:lang w:eastAsia="pt-BR"/>
        </w:rPr>
        <w:t xml:space="preserve">Processo Seletivo Regular (Exame Nacional do Ensino Médio ou outro exame de seleção estabelecido legalmente pela Universidade); Processo Seletivo Complementar, a exemplo </w:t>
      </w:r>
      <w:r>
        <w:rPr>
          <w:rFonts w:ascii="Arial" w:eastAsia="Times New Roman" w:hAnsi="Arial" w:cs="Arial"/>
          <w:sz w:val="24"/>
          <w:szCs w:val="24"/>
          <w:lang w:eastAsia="pt-BR"/>
        </w:rPr>
        <w:t>do Vestibulinho; Transferência Compulsória; Regime Especial; Programa de Mobilidade Acadêmica Interinstitucional e Intrainstitucional ou outras formas autorizadas pelo Conselho Universitário, se houver, como políticas de ações afirmativas indígenas, afrode</w:t>
      </w:r>
      <w:r>
        <w:rPr>
          <w:rFonts w:ascii="Arial" w:eastAsia="Times New Roman" w:hAnsi="Arial" w:cs="Arial"/>
          <w:sz w:val="24"/>
          <w:szCs w:val="24"/>
          <w:lang w:eastAsia="pt-BR"/>
        </w:rPr>
        <w:t>scendentes, entre outras.</w:t>
      </w:r>
    </w:p>
    <w:p w:rsidR="00AA2693" w:rsidRDefault="001A6A9F">
      <w:pPr>
        <w:pStyle w:val="Heading1"/>
        <w:rPr>
          <w:rFonts w:ascii="Arial" w:hAnsi="Arial" w:cs="Arial"/>
        </w:rPr>
      </w:pPr>
      <w:bookmarkStart w:id="75" w:name="_Toc529178640"/>
      <w:bookmarkStart w:id="76" w:name="__RefHeading___Toc26610_334720848"/>
      <w:bookmarkEnd w:id="75"/>
      <w:bookmarkEnd w:id="76"/>
      <w:r>
        <w:rPr>
          <w:rFonts w:ascii="Arial" w:hAnsi="Arial" w:cs="Arial"/>
        </w:rPr>
        <w:t>4. CARACTERIZAÇÃO DO CURSO</w:t>
      </w:r>
    </w:p>
    <w:p w:rsidR="00AA2693" w:rsidRDefault="001A6A9F">
      <w:pPr>
        <w:pStyle w:val="Heading2"/>
        <w:rPr>
          <w:rFonts w:ascii="Arial" w:hAnsi="Arial" w:cs="Arial"/>
        </w:rPr>
      </w:pPr>
      <w:bookmarkStart w:id="77" w:name="_Toc529178641"/>
      <w:bookmarkStart w:id="78" w:name="h.2et92p0"/>
      <w:bookmarkStart w:id="79" w:name="_Toc449261916"/>
      <w:bookmarkStart w:id="80" w:name="h.tyjcwt"/>
      <w:bookmarkStart w:id="81" w:name="_Toc449261923"/>
      <w:bookmarkStart w:id="82" w:name="_Toc449261922"/>
      <w:bookmarkStart w:id="83" w:name="_Toc449261921"/>
      <w:bookmarkStart w:id="84" w:name="_Toc449261917"/>
      <w:bookmarkStart w:id="85" w:name="__RefHeading___Toc26612_334720848"/>
      <w:bookmarkEnd w:id="77"/>
      <w:bookmarkEnd w:id="78"/>
      <w:bookmarkEnd w:id="79"/>
      <w:bookmarkEnd w:id="80"/>
      <w:bookmarkEnd w:id="81"/>
      <w:bookmarkEnd w:id="82"/>
      <w:bookmarkEnd w:id="83"/>
      <w:bookmarkEnd w:id="84"/>
      <w:bookmarkEnd w:id="85"/>
      <w:r>
        <w:rPr>
          <w:rFonts w:ascii="Arial" w:hAnsi="Arial" w:cs="Arial"/>
        </w:rPr>
        <w:t>4.1 Estrutura Curricular</w:t>
      </w:r>
    </w:p>
    <w:p w:rsidR="00AA2693" w:rsidRDefault="001A6A9F">
      <w:pPr>
        <w:pStyle w:val="Heading3"/>
        <w:rPr>
          <w:rFonts w:ascii="Arial" w:hAnsi="Arial" w:cs="Arial"/>
        </w:rPr>
      </w:pPr>
      <w:bookmarkStart w:id="86" w:name="_Toc529178642"/>
      <w:bookmarkStart w:id="87" w:name="_Toc449261926"/>
      <w:bookmarkStart w:id="88" w:name="h.z337ya"/>
      <w:bookmarkStart w:id="89" w:name="_Toc449261924"/>
      <w:bookmarkStart w:id="90" w:name="__RefHeading___Toc26614_334720848"/>
      <w:bookmarkEnd w:id="86"/>
      <w:bookmarkEnd w:id="87"/>
      <w:bookmarkEnd w:id="88"/>
      <w:bookmarkEnd w:id="89"/>
      <w:bookmarkEnd w:id="90"/>
      <w:r>
        <w:rPr>
          <w:rFonts w:ascii="Arial" w:hAnsi="Arial" w:cs="Arial"/>
        </w:rPr>
        <w:t>4.1.1 Organização curricular: integração entre Ensino, Pesquisa e Extensão</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A estrutura cuticular do Curso de Licenciatura em História pauta-se na interconexão necessária entre e</w:t>
      </w:r>
      <w:r>
        <w:rPr>
          <w:rFonts w:ascii="Arial" w:eastAsia="Times New Roman" w:hAnsi="Arial" w:cs="Arial"/>
          <w:sz w:val="24"/>
          <w:szCs w:val="24"/>
          <w:lang w:eastAsia="pt-BR"/>
        </w:rPr>
        <w:t>nsino, pesquisa e extensão no ensino superior. No que se refere ao elo entre o tripé das dimensões pedagógicas que interligam o ensino, a pesquisa e a extensão, a Lei de Diretrizes e Bases da Educação Nacional – LDBN/1996, em seu no Artigo 52 afirma que: “</w:t>
      </w:r>
      <w:r>
        <w:rPr>
          <w:rFonts w:ascii="Arial" w:eastAsia="Times New Roman" w:hAnsi="Arial" w:cs="Arial"/>
          <w:sz w:val="24"/>
          <w:szCs w:val="24"/>
          <w:lang w:eastAsia="pt-BR"/>
        </w:rPr>
        <w:t>As universidades são instituições pluridisciplinares de formação dos quadros profissionais de nível superior, de pesquisa, de extensão e de domínio e cultivo do saber humano..." No inciso I indica o seguinte: “produção intelectual institucionalizada median</w:t>
      </w:r>
      <w:r>
        <w:rPr>
          <w:rFonts w:ascii="Arial" w:eastAsia="Times New Roman" w:hAnsi="Arial" w:cs="Arial"/>
          <w:sz w:val="24"/>
          <w:szCs w:val="24"/>
          <w:lang w:eastAsia="pt-BR"/>
        </w:rPr>
        <w:t>te o estudo sistemático dos temas e problemas mais relevantes, tanto do ponto de vista científico e cultural, quanto regional e nacional.” Significa dizer que a ciência é produzida a partir do vínculo entre teoria e prática. A própria LDB aponta para a nec</w:t>
      </w:r>
      <w:r>
        <w:rPr>
          <w:rFonts w:ascii="Arial" w:eastAsia="Times New Roman" w:hAnsi="Arial" w:cs="Arial"/>
          <w:sz w:val="24"/>
          <w:szCs w:val="24"/>
          <w:lang w:eastAsia="pt-BR"/>
        </w:rPr>
        <w:t>essidade da construção da escola vinculada à produção social, sem desconsiderar as hierarquias e desigualdades historicamente construídas nas diversas sociedades.</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Na presente versão, as modificações incorporadas objetivam contemplar a Legislação vigente, c</w:t>
      </w:r>
      <w:r>
        <w:rPr>
          <w:rFonts w:ascii="Arial" w:eastAsia="Times New Roman" w:hAnsi="Arial" w:cs="Arial"/>
          <w:sz w:val="24"/>
          <w:szCs w:val="24"/>
          <w:lang w:eastAsia="pt-BR"/>
        </w:rPr>
        <w:t xml:space="preserve">om a pretensão de ampliar a articulação entre os conteúdos das disciplinas, ou seja, valer-se da interdisciplinaridade como elemento formativo. A interdisciplinaridade é entendida aqui como uma perspectiva de abordagem que, entre outros aspectos, </w:t>
      </w:r>
    </w:p>
    <w:p w:rsidR="00AA2693" w:rsidRDefault="00AA2693">
      <w:pPr>
        <w:spacing w:after="0" w:line="240" w:lineRule="auto"/>
        <w:ind w:left="2268"/>
        <w:jc w:val="both"/>
        <w:rPr>
          <w:rFonts w:ascii="Arial" w:hAnsi="Arial" w:cs="Arial"/>
        </w:rPr>
      </w:pPr>
    </w:p>
    <w:p w:rsidR="00AA2693" w:rsidRDefault="001A6A9F">
      <w:pPr>
        <w:spacing w:after="0" w:line="240" w:lineRule="auto"/>
        <w:ind w:left="2268"/>
        <w:jc w:val="both"/>
        <w:rPr>
          <w:rFonts w:ascii="Arial" w:eastAsia="Times New Roman" w:hAnsi="Arial" w:cs="Arial"/>
          <w:sz w:val="24"/>
          <w:szCs w:val="24"/>
          <w:highlight w:val="yellow"/>
          <w:lang w:eastAsia="pt-BR"/>
        </w:rPr>
      </w:pPr>
      <w:r>
        <w:rPr>
          <w:rFonts w:ascii="Arial" w:hAnsi="Arial" w:cs="Arial"/>
        </w:rPr>
        <w:t>(...) s</w:t>
      </w:r>
      <w:r>
        <w:rPr>
          <w:rFonts w:ascii="Arial" w:hAnsi="Arial" w:cs="Arial"/>
        </w:rPr>
        <w:t>upõe um eixo integrador, que pode ser o objeto de conhecimento, um projeto de investigação, um plano de intervenção. Nesse sentido ela deve partir da necessidade sentida pelas escolas, professores e alunos de explicar, compreender, intervir, mudar, prever,</w:t>
      </w:r>
      <w:r>
        <w:rPr>
          <w:rFonts w:ascii="Arial" w:hAnsi="Arial" w:cs="Arial"/>
        </w:rPr>
        <w:t xml:space="preserve"> algo que desafia uma disciplina isolada e atrai a atenção de mais de um olhar, talvez vários (CNE/CEB 3/1998, p.30). </w:t>
      </w:r>
    </w:p>
    <w:p w:rsidR="00AA2693" w:rsidRDefault="00AA2693">
      <w:pPr>
        <w:spacing w:after="0" w:line="360" w:lineRule="auto"/>
        <w:ind w:firstLine="851"/>
        <w:jc w:val="both"/>
        <w:rPr>
          <w:rFonts w:ascii="Arial" w:eastAsia="Times New Roman" w:hAnsi="Arial" w:cs="Arial"/>
          <w:szCs w:val="24"/>
          <w:highlight w:val="yellow"/>
          <w:lang w:eastAsia="pt-BR"/>
        </w:rPr>
      </w:pP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A interdisciplinaridade aliada aos temas transversais tem a capacidade de permitiam aos/as acadêmicos problematizar e abordar os temas d</w:t>
      </w:r>
      <w:r>
        <w:rPr>
          <w:rFonts w:ascii="Arial" w:hAnsi="Arial" w:cs="Arial"/>
          <w:sz w:val="24"/>
          <w:szCs w:val="24"/>
        </w:rPr>
        <w:t xml:space="preserve">iversos temas, desconstruir realidades e (re)construir sínteses que podem trazer perspespectivas de abordagem as mais diversas possíveis. </w:t>
      </w: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Em atenção a Legislação pertinente, a saber o Decreto 5.626, de 22 de dezembro de 2005, e visando a formação de profi</w:t>
      </w:r>
      <w:r>
        <w:rPr>
          <w:rFonts w:ascii="Arial" w:hAnsi="Arial" w:cs="Arial"/>
          <w:sz w:val="24"/>
          <w:szCs w:val="24"/>
        </w:rPr>
        <w:t xml:space="preserve">ssionais e cidadãos e cidadãs que consigam dialogar com as diferenças, no sentido de incluir a todos e todas ao sistemas educacional brasileiro, a estrutura curricular do curso, apresenta os componentes Língua Brasileira de Sinais – Libras e Fundamentos e </w:t>
      </w:r>
      <w:r>
        <w:rPr>
          <w:rFonts w:ascii="Arial" w:hAnsi="Arial" w:cs="Arial"/>
          <w:sz w:val="24"/>
          <w:szCs w:val="24"/>
        </w:rPr>
        <w:t>Práticas da Educação Inclusiva, cuja finalidade, como dito, é preparar os professores formados no curso para lidarem com tais situações na atuação profissional deles na rede básica de ensino.</w:t>
      </w: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Ainda no que se refere a formação pela dos/as Licenciados em História, inclui-se na presente estrutura curricular, de forma transversal também objetiva a Educação em Direitos Humanos, conforme preveem os artigos 2º e 3ª das DCN, que em sua reação, estabele</w:t>
      </w:r>
      <w:r>
        <w:rPr>
          <w:rFonts w:ascii="Arial" w:hAnsi="Arial" w:cs="Arial"/>
          <w:sz w:val="24"/>
          <w:szCs w:val="24"/>
        </w:rPr>
        <w:t xml:space="preserve">cer a educação em Direitos Humanos, nos seguintes termos: </w:t>
      </w:r>
    </w:p>
    <w:p w:rsidR="00AA2693" w:rsidRDefault="00AA2693">
      <w:pPr>
        <w:spacing w:after="0" w:line="240" w:lineRule="auto"/>
        <w:ind w:firstLine="708"/>
        <w:jc w:val="both"/>
        <w:rPr>
          <w:rFonts w:ascii="Arial" w:hAnsi="Arial" w:cs="Arial"/>
          <w:sz w:val="24"/>
          <w:szCs w:val="24"/>
        </w:rPr>
      </w:pPr>
    </w:p>
    <w:p w:rsidR="00AA2693" w:rsidRDefault="001A6A9F">
      <w:pPr>
        <w:spacing w:after="0" w:line="240" w:lineRule="auto"/>
        <w:ind w:left="2268"/>
        <w:jc w:val="both"/>
        <w:rPr>
          <w:rFonts w:ascii="Arial" w:hAnsi="Arial" w:cs="Arial"/>
          <w:szCs w:val="24"/>
        </w:rPr>
      </w:pPr>
      <w:r>
        <w:rPr>
          <w:rFonts w:ascii="Arial" w:hAnsi="Arial" w:cs="Arial"/>
          <w:szCs w:val="24"/>
        </w:rPr>
        <w:t>Art. 2º A Educação em Direitos Humanos, um dos eixos fundamentais do direito à educação, refere-se ao uso de concepções e práticas educativas fundadas nos Direitos Humanos e em seus processos de p</w:t>
      </w:r>
      <w:r>
        <w:rPr>
          <w:rFonts w:ascii="Arial" w:hAnsi="Arial" w:cs="Arial"/>
          <w:szCs w:val="24"/>
        </w:rPr>
        <w:t>romoção, proteção, defesa e aplicação na vida cotidiana e cidadã de sujeitos de direitos e de responsabilidades individuais e coletivas.</w:t>
      </w:r>
    </w:p>
    <w:p w:rsidR="00AA2693" w:rsidRDefault="001A6A9F">
      <w:pPr>
        <w:spacing w:after="0" w:line="240" w:lineRule="auto"/>
        <w:ind w:left="2268"/>
        <w:jc w:val="both"/>
        <w:rPr>
          <w:rFonts w:ascii="Arial" w:hAnsi="Arial" w:cs="Arial"/>
          <w:szCs w:val="24"/>
        </w:rPr>
      </w:pPr>
      <w:r>
        <w:rPr>
          <w:rFonts w:ascii="Arial" w:hAnsi="Arial" w:cs="Arial"/>
          <w:szCs w:val="24"/>
        </w:rPr>
        <w:t>§ 1º Os Direitos Humanos, internacionalmente reconhecidos como um conjunto de direitos civis, políticos, sociais, econô</w:t>
      </w:r>
      <w:r>
        <w:rPr>
          <w:rFonts w:ascii="Arial" w:hAnsi="Arial" w:cs="Arial"/>
          <w:szCs w:val="24"/>
        </w:rPr>
        <w:t>micos, culturais e ambientais, sejam eles individuais, coletivos, transindividuais ou difusos, referem-se à necessidade de igualdade e de defesa da dignidade humana.</w:t>
      </w:r>
    </w:p>
    <w:p w:rsidR="00AA2693" w:rsidRDefault="001A6A9F">
      <w:pPr>
        <w:spacing w:after="0" w:line="240" w:lineRule="auto"/>
        <w:ind w:left="2268"/>
        <w:jc w:val="both"/>
        <w:rPr>
          <w:rFonts w:ascii="Arial" w:hAnsi="Arial" w:cs="Arial"/>
          <w:szCs w:val="24"/>
        </w:rPr>
      </w:pPr>
      <w:r>
        <w:rPr>
          <w:rFonts w:ascii="Arial" w:hAnsi="Arial" w:cs="Arial"/>
          <w:szCs w:val="24"/>
        </w:rPr>
        <w:t xml:space="preserve">§ 2º Aos sistemas de ensino e suas instituições cabe a efetivação da Educação em Direitos </w:t>
      </w:r>
      <w:r>
        <w:rPr>
          <w:rFonts w:ascii="Arial" w:hAnsi="Arial" w:cs="Arial"/>
          <w:szCs w:val="24"/>
        </w:rPr>
        <w:t>Humanos, implicando a adoção sistemática dessas diretrizes por todos(as) os(as) envolvidos(as) nos processos educacionais.</w:t>
      </w:r>
    </w:p>
    <w:p w:rsidR="00AA2693" w:rsidRDefault="001A6A9F">
      <w:pPr>
        <w:spacing w:after="0" w:line="240" w:lineRule="auto"/>
        <w:ind w:left="2268"/>
        <w:jc w:val="both"/>
        <w:rPr>
          <w:rFonts w:ascii="Arial" w:hAnsi="Arial" w:cs="Arial"/>
          <w:szCs w:val="24"/>
        </w:rPr>
      </w:pPr>
      <w:r>
        <w:rPr>
          <w:rFonts w:ascii="Arial" w:hAnsi="Arial" w:cs="Arial"/>
          <w:szCs w:val="24"/>
        </w:rPr>
        <w:t>Art. 3º A Educação em Direitos Humanos, com a finalidade de promover a educação para a mudança e a transformação social, fundamenta-s</w:t>
      </w:r>
      <w:r>
        <w:rPr>
          <w:rFonts w:ascii="Arial" w:hAnsi="Arial" w:cs="Arial"/>
          <w:szCs w:val="24"/>
        </w:rPr>
        <w:t>e nos seguintes princípios:</w:t>
      </w:r>
    </w:p>
    <w:p w:rsidR="00AA2693" w:rsidRDefault="001A6A9F">
      <w:pPr>
        <w:spacing w:after="0" w:line="240" w:lineRule="auto"/>
        <w:ind w:left="2268"/>
        <w:jc w:val="both"/>
        <w:rPr>
          <w:rFonts w:ascii="Arial" w:hAnsi="Arial" w:cs="Arial"/>
          <w:szCs w:val="24"/>
        </w:rPr>
      </w:pPr>
      <w:r>
        <w:rPr>
          <w:rFonts w:ascii="Arial" w:hAnsi="Arial" w:cs="Arial"/>
          <w:szCs w:val="24"/>
        </w:rPr>
        <w:t>I - dignidade humana;</w:t>
      </w:r>
    </w:p>
    <w:p w:rsidR="00AA2693" w:rsidRDefault="001A6A9F">
      <w:pPr>
        <w:spacing w:after="0" w:line="240" w:lineRule="auto"/>
        <w:ind w:left="2268"/>
        <w:jc w:val="both"/>
        <w:rPr>
          <w:rFonts w:ascii="Arial" w:hAnsi="Arial" w:cs="Arial"/>
          <w:szCs w:val="24"/>
        </w:rPr>
      </w:pPr>
      <w:r>
        <w:rPr>
          <w:rFonts w:ascii="Arial" w:hAnsi="Arial" w:cs="Arial"/>
          <w:szCs w:val="24"/>
        </w:rPr>
        <w:t>II - igualdade de direitos;</w:t>
      </w:r>
    </w:p>
    <w:p w:rsidR="00AA2693" w:rsidRDefault="001A6A9F">
      <w:pPr>
        <w:spacing w:after="0" w:line="240" w:lineRule="auto"/>
        <w:ind w:left="2268"/>
        <w:jc w:val="both"/>
        <w:rPr>
          <w:rFonts w:ascii="Arial" w:hAnsi="Arial" w:cs="Arial"/>
          <w:szCs w:val="24"/>
        </w:rPr>
      </w:pPr>
      <w:r>
        <w:rPr>
          <w:rFonts w:ascii="Arial" w:hAnsi="Arial" w:cs="Arial"/>
          <w:szCs w:val="24"/>
        </w:rPr>
        <w:t>III - reconhecimento e valorização das diferenças e das diversidades;</w:t>
      </w:r>
    </w:p>
    <w:p w:rsidR="00AA2693" w:rsidRDefault="001A6A9F">
      <w:pPr>
        <w:spacing w:after="0" w:line="240" w:lineRule="auto"/>
        <w:ind w:left="2268"/>
        <w:jc w:val="both"/>
        <w:rPr>
          <w:rFonts w:ascii="Arial" w:hAnsi="Arial" w:cs="Arial"/>
          <w:szCs w:val="24"/>
        </w:rPr>
      </w:pPr>
      <w:r>
        <w:rPr>
          <w:rFonts w:ascii="Arial" w:hAnsi="Arial" w:cs="Arial"/>
          <w:szCs w:val="24"/>
        </w:rPr>
        <w:t>IV - laicidade do Estado;</w:t>
      </w:r>
    </w:p>
    <w:p w:rsidR="00AA2693" w:rsidRDefault="001A6A9F">
      <w:pPr>
        <w:spacing w:after="0" w:line="240" w:lineRule="auto"/>
        <w:ind w:left="2268"/>
        <w:jc w:val="both"/>
        <w:rPr>
          <w:rFonts w:ascii="Arial" w:hAnsi="Arial" w:cs="Arial"/>
          <w:szCs w:val="24"/>
        </w:rPr>
      </w:pPr>
      <w:r>
        <w:rPr>
          <w:rFonts w:ascii="Arial" w:hAnsi="Arial" w:cs="Arial"/>
          <w:szCs w:val="24"/>
        </w:rPr>
        <w:t>V - democracia na educação;</w:t>
      </w:r>
    </w:p>
    <w:p w:rsidR="00AA2693" w:rsidRDefault="001A6A9F">
      <w:pPr>
        <w:spacing w:after="0" w:line="240" w:lineRule="auto"/>
        <w:ind w:left="2268"/>
        <w:jc w:val="both"/>
        <w:rPr>
          <w:rFonts w:ascii="Arial" w:hAnsi="Arial" w:cs="Arial"/>
          <w:szCs w:val="24"/>
        </w:rPr>
      </w:pPr>
      <w:r>
        <w:rPr>
          <w:rFonts w:ascii="Arial" w:hAnsi="Arial" w:cs="Arial"/>
          <w:szCs w:val="24"/>
        </w:rPr>
        <w:t>VI - transversalidade, vivência e globalidade; e</w:t>
      </w:r>
    </w:p>
    <w:p w:rsidR="00AA2693" w:rsidRDefault="001A6A9F">
      <w:pPr>
        <w:spacing w:after="0" w:line="240" w:lineRule="auto"/>
        <w:ind w:left="2268"/>
        <w:jc w:val="both"/>
        <w:rPr>
          <w:rFonts w:ascii="Arial" w:hAnsi="Arial" w:cs="Arial"/>
          <w:szCs w:val="24"/>
        </w:rPr>
      </w:pPr>
      <w:r>
        <w:rPr>
          <w:rFonts w:ascii="Arial" w:hAnsi="Arial" w:cs="Arial"/>
          <w:szCs w:val="24"/>
        </w:rPr>
        <w:t>VII -</w:t>
      </w:r>
      <w:r>
        <w:rPr>
          <w:rFonts w:ascii="Arial" w:hAnsi="Arial" w:cs="Arial"/>
          <w:szCs w:val="24"/>
        </w:rPr>
        <w:t xml:space="preserve"> sustentabilidade socioambiental. (</w:t>
      </w:r>
      <w:r>
        <w:rPr>
          <w:rFonts w:ascii="Arial" w:eastAsia="Times New Roman" w:hAnsi="Arial" w:cs="Arial"/>
          <w:szCs w:val="24"/>
          <w:shd w:val="clear" w:color="auto" w:fill="FFFFFF"/>
          <w:lang w:eastAsia="pt-BR"/>
        </w:rPr>
        <w:t>Resolução CNE/CP nº 1, de 30 de maio de 2012</w:t>
      </w:r>
      <w:r>
        <w:rPr>
          <w:rFonts w:ascii="Arial" w:hAnsi="Arial" w:cs="Arial"/>
          <w:szCs w:val="24"/>
        </w:rPr>
        <w:t>, p. 01)</w:t>
      </w:r>
    </w:p>
    <w:p w:rsidR="00AA2693" w:rsidRDefault="00AA2693">
      <w:pPr>
        <w:spacing w:after="0" w:line="240" w:lineRule="auto"/>
        <w:jc w:val="both"/>
        <w:rPr>
          <w:rFonts w:ascii="Arial" w:hAnsi="Arial" w:cs="Arial"/>
          <w:sz w:val="24"/>
          <w:szCs w:val="24"/>
        </w:rPr>
      </w:pPr>
    </w:p>
    <w:p w:rsidR="00AA2693" w:rsidRDefault="001A6A9F">
      <w:pPr>
        <w:spacing w:after="0" w:line="360" w:lineRule="auto"/>
        <w:ind w:firstLine="708"/>
        <w:jc w:val="both"/>
        <w:rPr>
          <w:rFonts w:ascii="Arial" w:hAnsi="Arial"/>
        </w:rPr>
      </w:pPr>
      <w:r>
        <w:rPr>
          <w:rFonts w:ascii="Arial" w:hAnsi="Arial" w:cs="Arial"/>
          <w:sz w:val="24"/>
          <w:szCs w:val="24"/>
        </w:rPr>
        <w:t>Nesse sentido, tendo em vista as diretrizes acima expostas, reiterando a formação crítica, voltada à cidadania e que envolve premissas amplas, que não circunscrevem ou</w:t>
      </w:r>
      <w:r>
        <w:rPr>
          <w:rFonts w:ascii="Arial" w:hAnsi="Arial" w:cs="Arial"/>
          <w:sz w:val="24"/>
          <w:szCs w:val="24"/>
        </w:rPr>
        <w:t xml:space="preserve"> reduzem tal possibilidade a um componente específico na grade curricular do curso; e dada a competência reflexiva e problematizadora que norteia o curso de História, para pensar como foram construídas e desnaturalizar assimetrias e hierarquias sociais, po</w:t>
      </w:r>
      <w:r>
        <w:rPr>
          <w:rFonts w:ascii="Arial" w:hAnsi="Arial" w:cs="Arial"/>
          <w:sz w:val="24"/>
          <w:szCs w:val="24"/>
        </w:rPr>
        <w:t>líticas, culturais, econômicas, que envolvem questões diversas, como: desigualdades e identidades de gênero; orientação sexual; preconceitos sociais, raciais, linguísticos e regionais; os desafios à construção e efetivação da cidadania no Brasil; conquista</w:t>
      </w:r>
      <w:r>
        <w:rPr>
          <w:rFonts w:ascii="Arial" w:hAnsi="Arial" w:cs="Arial"/>
          <w:sz w:val="24"/>
          <w:szCs w:val="24"/>
        </w:rPr>
        <w:t xml:space="preserve"> e respeito aos direitos de minorias ou maiorias excluídas; afirmação e reconhecimento de populações tradicionais e indígenas; o respeito à dignidade da pessoa humana, entre outras.</w:t>
      </w: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Neste sentido, as alterações incorporadas a Estrutura Curricular do Curso </w:t>
      </w:r>
      <w:r>
        <w:rPr>
          <w:rFonts w:ascii="Arial" w:eastAsia="Times New Roman" w:hAnsi="Arial" w:cs="Arial"/>
          <w:sz w:val="24"/>
          <w:szCs w:val="24"/>
          <w:lang w:eastAsia="pt-BR"/>
        </w:rPr>
        <w:t>de História, abaixo detalhadas, e em com consonância com os objetivos e concepções desta Licenciatura, contempla-se as bases necessárias para o alcance dos pressupostos definidos à conformação do profissional qualificado, a saber: capaz de atuar como cidad</w:t>
      </w:r>
      <w:r>
        <w:rPr>
          <w:rFonts w:ascii="Arial" w:eastAsia="Times New Roman" w:hAnsi="Arial" w:cs="Arial"/>
          <w:sz w:val="24"/>
          <w:szCs w:val="24"/>
          <w:lang w:eastAsia="pt-BR"/>
        </w:rPr>
        <w:t>ão críti</w:t>
      </w:r>
      <w:r>
        <w:rPr>
          <w:rFonts w:ascii="Arial" w:eastAsia="Times New Roman" w:hAnsi="Arial" w:cs="Arial"/>
          <w:color w:val="000000" w:themeColor="text1"/>
          <w:sz w:val="24"/>
          <w:szCs w:val="24"/>
          <w:lang w:eastAsia="pt-BR"/>
        </w:rPr>
        <w:t>co</w:t>
      </w:r>
      <w:r>
        <w:rPr>
          <w:rFonts w:ascii="Arial" w:eastAsia="Times New Roman" w:hAnsi="Arial" w:cs="Arial"/>
          <w:sz w:val="24"/>
          <w:szCs w:val="24"/>
          <w:lang w:eastAsia="pt-BR"/>
        </w:rPr>
        <w:t>, e que consiga aliar teoria e prática; ensino, pesquisa e extensão ao seu fazer pedagógico cotidiano.</w:t>
      </w:r>
    </w:p>
    <w:p w:rsidR="00AA2693" w:rsidRDefault="00AA2693">
      <w:pPr>
        <w:spacing w:after="0" w:line="240" w:lineRule="auto"/>
        <w:ind w:firstLine="851"/>
        <w:jc w:val="both"/>
        <w:rPr>
          <w:rFonts w:ascii="Arial" w:eastAsia="Times New Roman" w:hAnsi="Arial" w:cs="Arial"/>
          <w:sz w:val="24"/>
          <w:szCs w:val="24"/>
          <w:lang w:eastAsia="pt-BR"/>
        </w:rPr>
      </w:pPr>
    </w:p>
    <w:p w:rsidR="00AA2693" w:rsidRDefault="001A6A9F">
      <w:pPr>
        <w:keepNext/>
        <w:keepLines/>
        <w:spacing w:after="0" w:line="240" w:lineRule="auto"/>
        <w:contextualSpacing/>
        <w:jc w:val="both"/>
        <w:outlineLvl w:val="1"/>
        <w:rPr>
          <w:rFonts w:ascii="Arial" w:eastAsia="Times New Roman" w:hAnsi="Arial" w:cs="Arial"/>
          <w:b/>
          <w:sz w:val="24"/>
          <w:szCs w:val="36"/>
          <w:lang w:eastAsia="pt-BR"/>
        </w:rPr>
      </w:pPr>
      <w:bookmarkStart w:id="91" w:name="_Toc529178643"/>
      <w:bookmarkStart w:id="92" w:name="_Toc449261928"/>
      <w:bookmarkStart w:id="93" w:name="__RefHeading___Toc26616_334720848"/>
      <w:bookmarkEnd w:id="91"/>
      <w:bookmarkEnd w:id="92"/>
      <w:bookmarkEnd w:id="93"/>
      <w:r>
        <w:rPr>
          <w:rFonts w:ascii="Arial" w:eastAsia="Times New Roman" w:hAnsi="Arial" w:cs="Arial"/>
          <w:b/>
          <w:sz w:val="24"/>
          <w:szCs w:val="36"/>
          <w:lang w:eastAsia="pt-BR"/>
        </w:rPr>
        <w:t>4.2. Distribuição da Carga Horária</w:t>
      </w:r>
    </w:p>
    <w:p w:rsidR="00AA2693" w:rsidRDefault="00AA2693">
      <w:pPr>
        <w:spacing w:after="0" w:line="360" w:lineRule="auto"/>
        <w:ind w:firstLine="851"/>
        <w:jc w:val="both"/>
        <w:rPr>
          <w:rFonts w:ascii="Arial" w:eastAsia="Nova Mono"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composição do rol de disciplinas que configuram o curso de Licenciatura em História, na sua versão </w:t>
      </w:r>
      <w:r>
        <w:rPr>
          <w:rFonts w:ascii="Arial" w:eastAsia="Times New Roman" w:hAnsi="Arial" w:cs="Arial"/>
          <w:sz w:val="24"/>
          <w:szCs w:val="24"/>
          <w:lang w:eastAsia="pt-BR"/>
        </w:rPr>
        <w:t>atual, baseia-se no que dispõe a Resolução 02 do Conselho Nacional de Educação, de 01 de julho de 2015 bem como nos demais dispositivos legais que orientam a estruturação dos cursos de Licenciatura no Brasil.</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A Resolução 02/2015, em seu Artigo 13, § 1º fix</w:t>
      </w:r>
      <w:r>
        <w:rPr>
          <w:rFonts w:ascii="Arial" w:eastAsia="Times New Roman" w:hAnsi="Arial" w:cs="Arial"/>
          <w:sz w:val="24"/>
          <w:szCs w:val="24"/>
          <w:lang w:eastAsia="pt-BR"/>
        </w:rPr>
        <w:t xml:space="preserve">a a duração e as cargas horárias para os cursos de Licenciatura, nos seguintes termos “os cursos de que trata o </w:t>
      </w:r>
      <w:r>
        <w:rPr>
          <w:rFonts w:ascii="Arial" w:eastAsia="Times New Roman" w:hAnsi="Arial" w:cs="Arial"/>
          <w:i/>
          <w:sz w:val="24"/>
          <w:szCs w:val="24"/>
          <w:lang w:eastAsia="pt-BR"/>
        </w:rPr>
        <w:t xml:space="preserve">caput </w:t>
      </w:r>
      <w:r>
        <w:rPr>
          <w:rFonts w:ascii="Arial" w:eastAsia="Times New Roman" w:hAnsi="Arial" w:cs="Arial"/>
          <w:sz w:val="24"/>
          <w:szCs w:val="24"/>
          <w:lang w:eastAsia="pt-BR"/>
        </w:rPr>
        <w:t xml:space="preserve">terão, no mínimo, 3.200 (três mil e duzentas) horas de efetivo trabalho acadêmico, em cursos com duração de, no mínimo, 8 (oito) </w:t>
      </w:r>
      <w:r>
        <w:rPr>
          <w:rFonts w:ascii="Arial" w:eastAsia="Times New Roman" w:hAnsi="Arial" w:cs="Arial"/>
          <w:sz w:val="24"/>
          <w:szCs w:val="24"/>
          <w:lang w:eastAsia="pt-BR"/>
        </w:rPr>
        <w:t>semestres, ou 4 (quatro) anos”. A Resolução também estabelece a distribuições das componentes curriculares, na forma que segue:</w:t>
      </w:r>
    </w:p>
    <w:p w:rsidR="00AA2693" w:rsidRDefault="00AA2693">
      <w:pPr>
        <w:spacing w:after="0" w:line="240" w:lineRule="auto"/>
        <w:ind w:firstLine="851"/>
        <w:jc w:val="both"/>
        <w:rPr>
          <w:rFonts w:ascii="Arial" w:eastAsia="Times New Roman" w:hAnsi="Arial" w:cs="Arial"/>
          <w:sz w:val="24"/>
          <w:szCs w:val="24"/>
          <w:lang w:eastAsia="pt-BR"/>
        </w:rPr>
      </w:pPr>
    </w:p>
    <w:p w:rsidR="00AA2693" w:rsidRDefault="001A6A9F">
      <w:pPr>
        <w:spacing w:after="0" w:line="240" w:lineRule="auto"/>
        <w:ind w:left="2268"/>
        <w:jc w:val="both"/>
        <w:rPr>
          <w:rFonts w:ascii="Arial" w:eastAsia="Times New Roman" w:hAnsi="Arial" w:cs="Arial"/>
          <w:lang w:eastAsia="pt-BR"/>
        </w:rPr>
      </w:pPr>
      <w:r>
        <w:rPr>
          <w:rFonts w:ascii="Arial" w:eastAsia="Times New Roman" w:hAnsi="Arial" w:cs="Arial"/>
          <w:lang w:eastAsia="pt-BR"/>
        </w:rPr>
        <w:t>I – 400 (quatrocentas) horas de prática como componente curricular, distribuídas ao longo do processo formativo;</w:t>
      </w:r>
    </w:p>
    <w:p w:rsidR="00AA2693" w:rsidRDefault="001A6A9F">
      <w:pPr>
        <w:spacing w:after="0" w:line="240" w:lineRule="auto"/>
        <w:ind w:left="2268"/>
        <w:jc w:val="both"/>
        <w:rPr>
          <w:rFonts w:ascii="Arial" w:eastAsia="Times New Roman" w:hAnsi="Arial" w:cs="Arial"/>
          <w:lang w:eastAsia="pt-BR"/>
        </w:rPr>
      </w:pPr>
      <w:r>
        <w:rPr>
          <w:rFonts w:ascii="Arial" w:eastAsia="Times New Roman" w:hAnsi="Arial" w:cs="Arial"/>
          <w:lang w:eastAsia="pt-BR"/>
        </w:rPr>
        <w:t>II – 400 (quat</w:t>
      </w:r>
      <w:r>
        <w:rPr>
          <w:rFonts w:ascii="Arial" w:eastAsia="Times New Roman" w:hAnsi="Arial" w:cs="Arial"/>
          <w:lang w:eastAsia="pt-BR"/>
        </w:rPr>
        <w:t>rocentas) horas dedicadas ao estágio supervisionado, na sua área de formação na educação básica, contemplando também outras áreas específicas, se for o caso, conforme projeto de curso da instituição.</w:t>
      </w:r>
    </w:p>
    <w:p w:rsidR="00AA2693" w:rsidRDefault="001A6A9F">
      <w:pPr>
        <w:spacing w:after="0" w:line="240" w:lineRule="auto"/>
        <w:ind w:left="2268"/>
        <w:jc w:val="both"/>
        <w:rPr>
          <w:rFonts w:ascii="Arial" w:eastAsia="Times New Roman" w:hAnsi="Arial" w:cs="Arial"/>
          <w:lang w:eastAsia="pt-BR"/>
        </w:rPr>
      </w:pPr>
      <w:r>
        <w:rPr>
          <w:rFonts w:ascii="Arial" w:eastAsia="Times New Roman" w:hAnsi="Arial" w:cs="Arial"/>
          <w:lang w:eastAsia="pt-BR"/>
        </w:rPr>
        <w:t>III – pelo menos 2.200 (duas mil e duzentas) horas dedic</w:t>
      </w:r>
      <w:r>
        <w:rPr>
          <w:rFonts w:ascii="Arial" w:eastAsia="Times New Roman" w:hAnsi="Arial" w:cs="Arial"/>
          <w:lang w:eastAsia="pt-BR"/>
        </w:rPr>
        <w:t>adas às atividades formativas estruturas pelos núcleos definidos nos incisos I e II do artigo 12 desta Resolução, conforme o projeto de curso da instituição.</w:t>
      </w:r>
    </w:p>
    <w:p w:rsidR="00AA2693" w:rsidRDefault="001A6A9F">
      <w:pPr>
        <w:spacing w:after="0" w:line="240" w:lineRule="auto"/>
        <w:ind w:left="2268"/>
        <w:jc w:val="both"/>
        <w:rPr>
          <w:rFonts w:ascii="Arial" w:eastAsia="Times New Roman" w:hAnsi="Arial" w:cs="Arial"/>
          <w:lang w:eastAsia="pt-BR"/>
        </w:rPr>
      </w:pPr>
      <w:r>
        <w:rPr>
          <w:rFonts w:ascii="Arial" w:eastAsia="Times New Roman" w:hAnsi="Arial" w:cs="Arial"/>
          <w:lang w:eastAsia="pt-BR"/>
        </w:rPr>
        <w:t xml:space="preserve">IV – 200 (duzentas) horas de atividade teórico-prática de aprofundamento dos estudantes, conforme </w:t>
      </w:r>
      <w:r>
        <w:rPr>
          <w:rFonts w:ascii="Arial" w:eastAsia="Times New Roman" w:hAnsi="Arial" w:cs="Arial"/>
          <w:lang w:eastAsia="pt-BR"/>
        </w:rPr>
        <w:t>núcleo definido no inciso III do artigo 12 desta Resolução, por meio da iniciação científica, da iniciação à docência, da extensão e da monitoria, entre outras, conforme projeto de curso da instituição (CNE, 2015, pp. 11/12)</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Com o objetivo de articular en</w:t>
      </w:r>
      <w:r>
        <w:rPr>
          <w:rFonts w:ascii="Arial" w:eastAsia="Times New Roman" w:hAnsi="Arial" w:cs="Arial"/>
          <w:sz w:val="24"/>
          <w:szCs w:val="24"/>
          <w:lang w:eastAsia="pt-BR"/>
        </w:rPr>
        <w:t xml:space="preserve">sino, pesquisa e extensão, bem como atividades de caráter teórico e prático, o Projeto Pedagógico do curso de Licenciatura em História do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apresenta uma organização curricular que se compõe de quatro grandes eixos temáticos, com car</w:t>
      </w:r>
      <w:r>
        <w:rPr>
          <w:rFonts w:ascii="Arial" w:eastAsia="Times New Roman" w:hAnsi="Arial" w:cs="Arial"/>
          <w:sz w:val="24"/>
          <w:szCs w:val="24"/>
          <w:lang w:eastAsia="pt-BR"/>
        </w:rPr>
        <w:t>ga teórica (T), prática (P) e de estágios (E), estruturas da seguinte maneira:</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w:t>
      </w:r>
      <w:r>
        <w:rPr>
          <w:rFonts w:ascii="Arial" w:eastAsia="Times New Roman" w:hAnsi="Arial" w:cs="Arial"/>
          <w:b/>
          <w:sz w:val="24"/>
          <w:szCs w:val="24"/>
          <w:lang w:eastAsia="pt-BR"/>
        </w:rPr>
        <w:t>Eixo I - disciplinas de formação geral:</w:t>
      </w:r>
      <w:r>
        <w:rPr>
          <w:rFonts w:ascii="Arial" w:eastAsia="Times New Roman" w:hAnsi="Arial" w:cs="Arial"/>
          <w:sz w:val="24"/>
          <w:szCs w:val="24"/>
          <w:lang w:eastAsia="pt-BR"/>
        </w:rPr>
        <w:t xml:space="preserve"> Filosofia (60h/T), Sociologia (60h/T), Antropologia (60h/T) e Metodologia Científica (60h/T, 20h/P). Este conjunto de disciplinas está</w:t>
      </w:r>
      <w:r>
        <w:rPr>
          <w:rFonts w:ascii="Arial" w:eastAsia="Times New Roman" w:hAnsi="Arial" w:cs="Arial"/>
          <w:sz w:val="24"/>
          <w:szCs w:val="24"/>
          <w:lang w:eastAsia="pt-BR"/>
        </w:rPr>
        <w:t xml:space="preserve"> sob a responsabilidade do Departamento de História, mas com um caráter de formação geral. </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b) </w:t>
      </w:r>
      <w:r>
        <w:rPr>
          <w:rFonts w:ascii="Arial" w:eastAsia="Times New Roman" w:hAnsi="Arial" w:cs="Arial"/>
          <w:b/>
          <w:sz w:val="24"/>
          <w:szCs w:val="24"/>
          <w:lang w:eastAsia="pt-BR"/>
        </w:rPr>
        <w:t>Eixo II - disciplinas de formação específica:</w:t>
      </w:r>
      <w:r>
        <w:rPr>
          <w:rFonts w:ascii="Arial" w:eastAsia="Times New Roman" w:hAnsi="Arial" w:cs="Arial"/>
          <w:sz w:val="24"/>
          <w:szCs w:val="24"/>
          <w:lang w:eastAsia="pt-BR"/>
        </w:rPr>
        <w:t xml:space="preserve"> História Antiga (60h/T, 20/P), História Medieval(60h/T, 20/P), Teoria da História I (60h/T), História das Ideias Po</w:t>
      </w:r>
      <w:r>
        <w:rPr>
          <w:rFonts w:ascii="Arial" w:eastAsia="Times New Roman" w:hAnsi="Arial" w:cs="Arial"/>
          <w:sz w:val="24"/>
          <w:szCs w:val="24"/>
          <w:lang w:eastAsia="pt-BR"/>
        </w:rPr>
        <w:t>líticas e do Pensamento Econômico (60h/T, 20h/P), História Moderna (60h/T, 20/P), História e Cultura das Populações Indígenas (60h/T), Teoria da História II (60h/T), Pré-história do Brasil (60h/T), História da América I (60h/T), História do Brasil I (60h/T</w:t>
      </w:r>
      <w:r>
        <w:rPr>
          <w:rFonts w:ascii="Arial" w:eastAsia="Times New Roman" w:hAnsi="Arial" w:cs="Arial"/>
          <w:sz w:val="24"/>
          <w:szCs w:val="24"/>
          <w:lang w:eastAsia="pt-BR"/>
        </w:rPr>
        <w:t>, 20h/P), História da Amazônia I (60h/T), História da Amazônia II (60h/T, 20/P), Pesquisa em História (60h/T, 20/P), História da América II (60h/T, 20/P), História do Brasil II (60h/T, 20/P), História Contemporânea I (60h/T), História Contemporânea II (60h</w:t>
      </w:r>
      <w:r>
        <w:rPr>
          <w:rFonts w:ascii="Arial" w:eastAsia="Times New Roman" w:hAnsi="Arial" w:cs="Arial"/>
          <w:sz w:val="24"/>
          <w:szCs w:val="24"/>
          <w:lang w:eastAsia="pt-BR"/>
        </w:rPr>
        <w:t>/T, 20/P), História Contemporânea III (60h/T, 20/P), História de Rondônia (60h/T, 20h/P), História da América III (60h/T, 20/P), História do Brasil III (60h/T, 20/P), História do Brasil IV(60h/T, 20/P), História da África e das Relações Étnico-Raciais (60h</w:t>
      </w:r>
      <w:r>
        <w:rPr>
          <w:rFonts w:ascii="Arial" w:eastAsia="Times New Roman" w:hAnsi="Arial" w:cs="Arial"/>
          <w:sz w:val="24"/>
          <w:szCs w:val="24"/>
          <w:lang w:eastAsia="pt-BR"/>
        </w:rPr>
        <w:t>/T, 20/P), Teoria da História III (60h/T, 20h/P), Historiografia Brasileira(60h/T), Seminários de Atividades Complementares (20h/P) e Trabalho de conclusão de Curso – TCC (20h/T, 100/P).</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 </w:t>
      </w:r>
      <w:r>
        <w:rPr>
          <w:rFonts w:ascii="Arial" w:eastAsia="Times New Roman" w:hAnsi="Arial" w:cs="Arial"/>
          <w:b/>
          <w:sz w:val="24"/>
          <w:szCs w:val="24"/>
          <w:lang w:eastAsia="pt-BR"/>
        </w:rPr>
        <w:t>Eixo III – Disciplinas para formação pedagógica</w:t>
      </w:r>
      <w:r>
        <w:rPr>
          <w:rFonts w:ascii="Arial" w:eastAsia="Times New Roman" w:hAnsi="Arial" w:cs="Arial"/>
          <w:sz w:val="24"/>
          <w:szCs w:val="24"/>
          <w:lang w:eastAsia="pt-BR"/>
        </w:rPr>
        <w:t>: História da Educa</w:t>
      </w:r>
      <w:r>
        <w:rPr>
          <w:rFonts w:ascii="Arial" w:eastAsia="Times New Roman" w:hAnsi="Arial" w:cs="Arial"/>
          <w:sz w:val="24"/>
          <w:szCs w:val="24"/>
          <w:lang w:eastAsia="pt-BR"/>
        </w:rPr>
        <w:t xml:space="preserve">ção (60h/T), Psicologia da Educação (60h/T), Didática (60h/T, 20h/P), Fundamentos e Práticas de Ensino de História (40h/T,20/P), Legislação Educacional e Gestão Escolar (60h/T), Fundamentos e Práticas de Educação Inclusiva (40h/T, 20/P), Língua Brasileira </w:t>
      </w:r>
      <w:r>
        <w:rPr>
          <w:rFonts w:ascii="Arial" w:eastAsia="Times New Roman" w:hAnsi="Arial" w:cs="Arial"/>
          <w:sz w:val="24"/>
          <w:szCs w:val="24"/>
          <w:lang w:eastAsia="pt-BR"/>
        </w:rPr>
        <w:t>de Sinais/Libras (40h/T, 20/P) e Estágios Supervisionados (400/E).</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d) </w:t>
      </w:r>
      <w:r>
        <w:rPr>
          <w:rFonts w:ascii="Arial" w:eastAsia="Times New Roman" w:hAnsi="Arial" w:cs="Arial"/>
          <w:b/>
          <w:sz w:val="24"/>
          <w:szCs w:val="24"/>
          <w:lang w:eastAsia="pt-BR"/>
        </w:rPr>
        <w:t xml:space="preserve">Eixo IV – Disciplinas optativas: </w:t>
      </w:r>
      <w:r>
        <w:rPr>
          <w:rFonts w:ascii="Arial" w:eastAsia="Times New Roman" w:hAnsi="Arial" w:cs="Arial"/>
          <w:sz w:val="24"/>
          <w:szCs w:val="24"/>
          <w:lang w:eastAsia="pt-BR"/>
        </w:rPr>
        <w:t xml:space="preserve">Antropologia Cultural (60h/T, 20/P); Educação Popular (60h/T, 20/P); Tópicos de Cultura Social no Século XX: Relações de Gênero e Construção do Feminino </w:t>
      </w:r>
      <w:r>
        <w:rPr>
          <w:rFonts w:ascii="Arial" w:eastAsia="Times New Roman" w:hAnsi="Arial" w:cs="Arial"/>
          <w:sz w:val="24"/>
          <w:szCs w:val="24"/>
          <w:lang w:eastAsia="pt-BR"/>
        </w:rPr>
        <w:t>(60h/T, 20/P); Cultura Política e Imprensa no Brasil Republicano (60h/T, 20/P); História, Cinema e Audiovisual (60h/T, 20/P); História, Narrativa e Fontes Literárias (60h/T, 20/P); História Oral (60h/T, 20/P); Memória e Patrimônio Cultural (60h/T, 20/P); H</w:t>
      </w:r>
      <w:r>
        <w:rPr>
          <w:rFonts w:ascii="Arial" w:eastAsia="Times New Roman" w:hAnsi="Arial" w:cs="Arial"/>
          <w:sz w:val="24"/>
          <w:szCs w:val="24"/>
          <w:lang w:eastAsia="pt-BR"/>
        </w:rPr>
        <w:t>istória Ambiental (60h/T, 20/P); História Local e Regional (60h/T, 20/P); História Urbana (60h/T, 20/P); História da Arte (60h/T, 20/P); Museologia (60h/T, 20/P); História Agrária (60h/T, 20/P); Introdução a Teoria da Interpretação (60h/T, 20/P); Português</w:t>
      </w:r>
      <w:r>
        <w:rPr>
          <w:rFonts w:ascii="Arial" w:eastAsia="Times New Roman" w:hAnsi="Arial" w:cs="Arial"/>
          <w:sz w:val="24"/>
          <w:szCs w:val="24"/>
          <w:lang w:eastAsia="pt-BR"/>
        </w:rPr>
        <w:t xml:space="preserve"> Instrumental (60h/T, 20/P); Seminário e Metodologia da História (60h/T, 20/P); História do Oriente (60h/T, 20/P); História e Movimentos Sociais no Brasil (60h/T, 20/P) e Educação em Direitos Humanos (60h/T, 20/P).</w:t>
      </w:r>
    </w:p>
    <w:p w:rsidR="00AA2693" w:rsidRDefault="001A6A9F">
      <w:pPr>
        <w:pStyle w:val="Heading3"/>
        <w:rPr>
          <w:rFonts w:ascii="Arial" w:hAnsi="Arial" w:cs="Arial"/>
        </w:rPr>
      </w:pPr>
      <w:bookmarkStart w:id="94" w:name="_Toc529178644"/>
      <w:bookmarkStart w:id="95" w:name="__RefHeading___Toc26618_334720848"/>
      <w:bookmarkEnd w:id="94"/>
      <w:bookmarkEnd w:id="95"/>
      <w:r>
        <w:rPr>
          <w:rFonts w:ascii="Arial" w:hAnsi="Arial" w:cs="Arial"/>
        </w:rPr>
        <w:t>4.2.1 As Disciplinas Optativas como Eleme</w:t>
      </w:r>
      <w:r>
        <w:rPr>
          <w:rFonts w:ascii="Arial" w:hAnsi="Arial" w:cs="Arial"/>
        </w:rPr>
        <w:t>nto de Flexibilização Curricular</w:t>
      </w:r>
    </w:p>
    <w:p w:rsidR="00AA2693" w:rsidRDefault="00AA2693">
      <w:pPr>
        <w:spacing w:after="0" w:line="360" w:lineRule="auto"/>
        <w:ind w:hanging="142"/>
        <w:jc w:val="both"/>
        <w:rPr>
          <w:rFonts w:ascii="Arial" w:eastAsia="Times New Roman" w:hAnsi="Arial" w:cs="Arial"/>
          <w:b/>
          <w:sz w:val="24"/>
          <w:szCs w:val="24"/>
          <w:lang w:eastAsia="pt-BR"/>
        </w:rPr>
      </w:pPr>
    </w:p>
    <w:p w:rsidR="00AA2693" w:rsidRDefault="001A6A9F">
      <w:pPr>
        <w:spacing w:after="0" w:line="360" w:lineRule="auto"/>
        <w:ind w:firstLine="851"/>
        <w:jc w:val="both"/>
        <w:rPr>
          <w:rFonts w:ascii="Arial" w:eastAsia="Times New Roman" w:hAnsi="Arial" w:cs="Arial"/>
          <w:sz w:val="24"/>
          <w:szCs w:val="28"/>
          <w:lang w:eastAsia="pt-BR"/>
        </w:rPr>
      </w:pPr>
      <w:r>
        <w:rPr>
          <w:rFonts w:ascii="Arial" w:eastAsia="Times New Roman" w:hAnsi="Arial" w:cs="Arial"/>
          <w:sz w:val="24"/>
          <w:szCs w:val="24"/>
          <w:lang w:eastAsia="pt-BR"/>
        </w:rPr>
        <w:t>O rol de disciplinas optativas integra os conteúdos de natureza comum à formação específica. Sobre a oferta das optativas cabe destacar, visa contemplar concepção de uma estrutura curricular flexível, com vistas à formação</w:t>
      </w:r>
      <w:r>
        <w:rPr>
          <w:rFonts w:ascii="Arial" w:eastAsia="Times New Roman" w:hAnsi="Arial" w:cs="Arial"/>
          <w:sz w:val="24"/>
          <w:szCs w:val="24"/>
          <w:lang w:eastAsia="pt-BR"/>
        </w:rPr>
        <w:t xml:space="preserve"> profissional, numa determinada área ou subárea de conhecimento, que permita ao acadêmico e a acadêmica uma formação diversificada de conteúdo, conforme estabelece a Lei de Diretrizes e Bases da Educação – LDB, Art. 79, parágrafo III, bem como o Parecer CN</w:t>
      </w:r>
      <w:r>
        <w:rPr>
          <w:rFonts w:ascii="Arial" w:eastAsia="Times New Roman" w:hAnsi="Arial" w:cs="Arial"/>
          <w:sz w:val="24"/>
          <w:szCs w:val="24"/>
          <w:lang w:eastAsia="pt-BR"/>
        </w:rPr>
        <w:t>E/CES 67/2003. Ao longo da formação, o (a) acadêmico (a) terá de cursar 4 (quatro) disciplinas optativas, conforme estão relacionadas no neste PCC</w:t>
      </w:r>
      <w:r>
        <w:rPr>
          <w:rFonts w:ascii="Arial" w:eastAsia="Times New Roman" w:hAnsi="Arial" w:cs="Arial"/>
          <w:sz w:val="24"/>
          <w:szCs w:val="28"/>
          <w:lang w:eastAsia="pt-BR"/>
        </w:rPr>
        <w:t>. D</w:t>
      </w:r>
      <w:r>
        <w:rPr>
          <w:rFonts w:ascii="Arial" w:eastAsia="Times New Roman" w:hAnsi="Arial" w:cs="Arial"/>
          <w:sz w:val="24"/>
          <w:szCs w:val="24"/>
          <w:lang w:eastAsia="pt-BR"/>
        </w:rPr>
        <w:t xml:space="preserve">entre o rol de disciplinas optativas será deliberado pelo Conselho de Departamento – CONDEP, qual será ofertada nos semestres em que estão previstas. </w:t>
      </w:r>
    </w:p>
    <w:p w:rsidR="00AA2693" w:rsidRDefault="001A6A9F">
      <w:pPr>
        <w:pStyle w:val="Heading3"/>
        <w:spacing w:line="360" w:lineRule="auto"/>
        <w:rPr>
          <w:rFonts w:ascii="Arial" w:hAnsi="Arial" w:cs="Arial"/>
        </w:rPr>
      </w:pPr>
      <w:bookmarkStart w:id="96" w:name="_Toc529178645"/>
      <w:bookmarkStart w:id="97" w:name="__RefHeading___Toc26620_334720848"/>
      <w:bookmarkEnd w:id="96"/>
      <w:bookmarkEnd w:id="97"/>
      <w:r>
        <w:rPr>
          <w:rFonts w:ascii="Arial" w:hAnsi="Arial" w:cs="Arial"/>
        </w:rPr>
        <w:t>4.2.2 A Prática como Elemento de Articulação entre a Formação e o Fazer Pedagógico em Sala de Aula (Práti</w:t>
      </w:r>
      <w:r>
        <w:rPr>
          <w:rFonts w:ascii="Arial" w:hAnsi="Arial" w:cs="Arial"/>
        </w:rPr>
        <w:t>ca como Componente Curricular)</w:t>
      </w:r>
    </w:p>
    <w:p w:rsidR="00AA2693" w:rsidRDefault="00AA2693">
      <w:pPr>
        <w:spacing w:after="0" w:line="360" w:lineRule="auto"/>
        <w:ind w:hanging="142"/>
        <w:jc w:val="both"/>
        <w:rPr>
          <w:rFonts w:ascii="Arial" w:eastAsia="Times New Roman" w:hAnsi="Arial" w:cs="Arial"/>
          <w:sz w:val="24"/>
          <w:szCs w:val="24"/>
          <w:lang w:eastAsia="pt-BR"/>
        </w:rPr>
      </w:pPr>
    </w:p>
    <w:p w:rsidR="00AA2693" w:rsidRDefault="001A6A9F">
      <w:pPr>
        <w:spacing w:after="0" w:line="360" w:lineRule="auto"/>
        <w:ind w:hanging="142"/>
        <w:jc w:val="both"/>
        <w:rPr>
          <w:rFonts w:ascii="Arial" w:eastAsia="Times New Roman" w:hAnsi="Arial" w:cs="Arial"/>
          <w:sz w:val="24"/>
          <w:szCs w:val="24"/>
          <w:lang w:eastAsia="pt-BR"/>
        </w:rPr>
      </w:pPr>
      <w:r>
        <w:rPr>
          <w:rFonts w:ascii="Arial" w:eastAsia="Times New Roman" w:hAnsi="Arial" w:cs="Arial"/>
          <w:sz w:val="24"/>
          <w:szCs w:val="24"/>
          <w:lang w:eastAsia="pt-BR"/>
        </w:rPr>
        <w:tab/>
      </w:r>
      <w:r>
        <w:rPr>
          <w:rFonts w:ascii="Arial" w:eastAsia="Times New Roman" w:hAnsi="Arial" w:cs="Arial"/>
          <w:sz w:val="24"/>
          <w:szCs w:val="24"/>
          <w:lang w:eastAsia="pt-BR"/>
        </w:rPr>
        <w:tab/>
        <w:t xml:space="preserve">Com uma carga total de 680 (seiscentas e oitenta) horas, distribuídas nas disciplinas que compõem os Eixos formativos da presente matriz, a prática como componente curricular está intimamente associada a articulação entre </w:t>
      </w:r>
      <w:r>
        <w:rPr>
          <w:rFonts w:ascii="Arial" w:eastAsia="Times New Roman" w:hAnsi="Arial" w:cs="Arial"/>
          <w:sz w:val="24"/>
          <w:szCs w:val="24"/>
          <w:lang w:eastAsia="pt-BR"/>
        </w:rPr>
        <w:t>os pressupostos teóricos e prática escolar em sala de aula, reivindicada tanto na legislação que regula o tema como também por se entender, cada vez mais, que a prática é fundamental para a formação docente. Em outras palavras, a prática tem por objetivo a</w:t>
      </w:r>
      <w:r>
        <w:rPr>
          <w:rFonts w:ascii="Arial" w:eastAsia="Times New Roman" w:hAnsi="Arial" w:cs="Arial"/>
          <w:sz w:val="24"/>
          <w:szCs w:val="24"/>
          <w:lang w:eastAsia="pt-BR"/>
        </w:rPr>
        <w:t>rticular o conhecimento teórico e as múltiplas possibilidades de uso e/ou abordagem em sala de aula.  Assim, como dispõe o artigo 12, da Resolução CNE/CP 1, de 18 de fevereiro de 2002:</w:t>
      </w:r>
    </w:p>
    <w:p w:rsidR="00AA2693" w:rsidRDefault="00AA2693">
      <w:pPr>
        <w:spacing w:after="0" w:line="240" w:lineRule="auto"/>
        <w:ind w:hanging="142"/>
        <w:jc w:val="both"/>
        <w:rPr>
          <w:rFonts w:ascii="Arial" w:eastAsia="Times New Roman" w:hAnsi="Arial" w:cs="Arial"/>
          <w:sz w:val="24"/>
          <w:szCs w:val="24"/>
          <w:lang w:eastAsia="pt-BR"/>
        </w:rPr>
      </w:pPr>
    </w:p>
    <w:p w:rsidR="00AA2693" w:rsidRDefault="001A6A9F">
      <w:pPr>
        <w:spacing w:after="0" w:line="240" w:lineRule="auto"/>
        <w:ind w:left="2268"/>
        <w:jc w:val="both"/>
        <w:rPr>
          <w:rFonts w:ascii="Arial" w:eastAsia="Times New Roman" w:hAnsi="Arial" w:cs="Arial"/>
          <w:lang w:eastAsia="pt-BR"/>
        </w:rPr>
      </w:pPr>
      <w:r>
        <w:rPr>
          <w:rFonts w:ascii="Arial" w:eastAsia="Times New Roman" w:hAnsi="Arial" w:cs="Arial"/>
          <w:lang w:eastAsia="pt-BR"/>
        </w:rPr>
        <w:t xml:space="preserve">§1º A prática, na matriz curricular, não poderá ser reduzida a um </w:t>
      </w:r>
      <w:r>
        <w:rPr>
          <w:rFonts w:ascii="Arial" w:eastAsia="Times New Roman" w:hAnsi="Arial" w:cs="Arial"/>
          <w:lang w:eastAsia="pt-BR"/>
        </w:rPr>
        <w:t>espaço isolado, que a restrinja ao estágio, desarticulado do restante do curso.</w:t>
      </w:r>
    </w:p>
    <w:p w:rsidR="00AA2693" w:rsidRDefault="001A6A9F">
      <w:pPr>
        <w:spacing w:after="0" w:line="240" w:lineRule="auto"/>
        <w:ind w:left="2268"/>
        <w:jc w:val="both"/>
        <w:rPr>
          <w:rFonts w:ascii="Arial" w:eastAsia="Times New Roman" w:hAnsi="Arial" w:cs="Arial"/>
          <w:lang w:eastAsia="pt-BR"/>
        </w:rPr>
      </w:pPr>
      <w:r>
        <w:rPr>
          <w:rFonts w:ascii="Arial" w:eastAsia="Times New Roman" w:hAnsi="Arial" w:cs="Arial"/>
          <w:lang w:eastAsia="pt-BR"/>
        </w:rPr>
        <w:t>§º A prática deverá estar presente desde o início do curso e permear toda a formação do professor.</w:t>
      </w:r>
    </w:p>
    <w:p w:rsidR="00AA2693" w:rsidRDefault="001A6A9F">
      <w:pPr>
        <w:spacing w:after="0" w:line="240" w:lineRule="auto"/>
        <w:ind w:left="2268"/>
        <w:jc w:val="both"/>
        <w:rPr>
          <w:rFonts w:ascii="Arial" w:eastAsia="Times New Roman" w:hAnsi="Arial" w:cs="Arial"/>
          <w:lang w:eastAsia="pt-BR"/>
        </w:rPr>
      </w:pPr>
      <w:r>
        <w:rPr>
          <w:rFonts w:ascii="Arial" w:eastAsia="Times New Roman" w:hAnsi="Arial" w:cs="Arial"/>
          <w:lang w:eastAsia="pt-BR"/>
        </w:rPr>
        <w:t>§3º No interior das áreas ou das áreas ou das disciplinas que constituem os c</w:t>
      </w:r>
      <w:r>
        <w:rPr>
          <w:rFonts w:ascii="Arial" w:eastAsia="Times New Roman" w:hAnsi="Arial" w:cs="Arial"/>
          <w:lang w:eastAsia="pt-BR"/>
        </w:rPr>
        <w:t>omponentes curriculares de formação, e não apenas nas disciplinas pedagógicas, todas terão a sua dimensão prática (RESOLUÇÃO CNE/CP, 2002, p. 4).</w:t>
      </w:r>
    </w:p>
    <w:p w:rsidR="00AA2693" w:rsidRDefault="00AA2693">
      <w:pPr>
        <w:spacing w:after="0" w:line="240" w:lineRule="auto"/>
        <w:ind w:left="2268"/>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A necessidade de articular teoria e prática também aparece consubstanciada na Resolução nº 02, de 01 de julho</w:t>
      </w:r>
      <w:r>
        <w:rPr>
          <w:rFonts w:ascii="Arial" w:eastAsia="Times New Roman" w:hAnsi="Arial" w:cs="Arial"/>
          <w:sz w:val="24"/>
          <w:szCs w:val="24"/>
          <w:lang w:eastAsia="pt-BR"/>
        </w:rPr>
        <w:t xml:space="preserve"> de 2015. Nesse sentido, a prática como componente curricular tornar-se o espaço em que a </w:t>
      </w:r>
      <w:r>
        <w:rPr>
          <w:rFonts w:ascii="Arial" w:eastAsia="Times New Roman" w:hAnsi="Arial" w:cs="Arial"/>
          <w:i/>
          <w:sz w:val="24"/>
          <w:szCs w:val="24"/>
          <w:lang w:eastAsia="pt-BR"/>
        </w:rPr>
        <w:t>práxis</w:t>
      </w:r>
      <w:r>
        <w:rPr>
          <w:rFonts w:ascii="Arial" w:eastAsia="Times New Roman" w:hAnsi="Arial" w:cs="Arial"/>
          <w:sz w:val="24"/>
          <w:szCs w:val="24"/>
          <w:lang w:eastAsia="pt-BR"/>
        </w:rPr>
        <w:t xml:space="preserve"> reflete a interlocução entre a crítica/teoria e o exercício da aprendizagem.</w:t>
      </w:r>
    </w:p>
    <w:p w:rsidR="00AA2693" w:rsidRDefault="001A6A9F">
      <w:pPr>
        <w:pStyle w:val="Heading3"/>
        <w:spacing w:line="360" w:lineRule="auto"/>
        <w:rPr>
          <w:rFonts w:ascii="Arial" w:hAnsi="Arial" w:cs="Arial"/>
        </w:rPr>
      </w:pPr>
      <w:bookmarkStart w:id="98" w:name="_Toc529178646"/>
      <w:bookmarkStart w:id="99" w:name="__RefHeading___Toc26622_334720848"/>
      <w:bookmarkEnd w:id="98"/>
      <w:bookmarkEnd w:id="99"/>
      <w:r>
        <w:rPr>
          <w:rFonts w:ascii="Arial" w:hAnsi="Arial" w:cs="Arial"/>
        </w:rPr>
        <w:t>4.2.3 As Disciplinas Científico Culturais de Formação Geral, Específica e Pedagógi</w:t>
      </w:r>
      <w:r>
        <w:rPr>
          <w:rFonts w:ascii="Arial" w:hAnsi="Arial" w:cs="Arial"/>
        </w:rPr>
        <w:t>ca.</w:t>
      </w:r>
    </w:p>
    <w:p w:rsidR="00AA2693" w:rsidRDefault="00AA2693">
      <w:pPr>
        <w:spacing w:after="0" w:line="360" w:lineRule="auto"/>
        <w:ind w:firstLine="851"/>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As disciplinas de caráter culturais voltadas tanto à formação geral, bem para a formação especifica e pedagógica somam 3.040 (duas mil e trezentas) horas. Consideradas em seu conjunto, tais disciplinas têm como seus objetivos assentados nos seguintes </w:t>
      </w:r>
      <w:r>
        <w:rPr>
          <w:rFonts w:ascii="Arial" w:eastAsia="Times New Roman" w:hAnsi="Arial" w:cs="Arial"/>
          <w:sz w:val="24"/>
          <w:szCs w:val="24"/>
          <w:lang w:eastAsia="pt-BR"/>
        </w:rPr>
        <w:t>postulados:</w:t>
      </w:r>
    </w:p>
    <w:p w:rsidR="00AA2693" w:rsidRDefault="001A6A9F">
      <w:pPr>
        <w:numPr>
          <w:ilvl w:val="0"/>
          <w:numId w:val="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Compreender o currículo do curso como um processo aberto a mudanças no sentido de atualizá-lo conforme os debates teóricos e metodológicos da história, como um campo específico do conhecimento humano.</w:t>
      </w:r>
    </w:p>
    <w:p w:rsidR="00AA2693" w:rsidRDefault="001A6A9F">
      <w:pPr>
        <w:numPr>
          <w:ilvl w:val="0"/>
          <w:numId w:val="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Estabelecer diálogo com as outras áreas do </w:t>
      </w:r>
      <w:r>
        <w:rPr>
          <w:rFonts w:ascii="Arial" w:eastAsia="Times New Roman" w:hAnsi="Arial" w:cs="Arial"/>
          <w:sz w:val="24"/>
          <w:szCs w:val="24"/>
          <w:lang w:eastAsia="pt-BR"/>
        </w:rPr>
        <w:t>conhecimento humano e social no que se refere aos estudos, pesquisas, debates, seminários e outros.</w:t>
      </w:r>
    </w:p>
    <w:p w:rsidR="00AA2693" w:rsidRDefault="001A6A9F">
      <w:pPr>
        <w:numPr>
          <w:ilvl w:val="0"/>
          <w:numId w:val="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Relação teórica e prática como elemento integrador das disciplinas dita teóricas com as de conteúdo histórico, possibilitando que o acadêmico e a acadêmica </w:t>
      </w:r>
      <w:r>
        <w:rPr>
          <w:rFonts w:ascii="Arial" w:eastAsia="Times New Roman" w:hAnsi="Arial" w:cs="Arial"/>
          <w:sz w:val="24"/>
          <w:szCs w:val="24"/>
          <w:lang w:eastAsia="pt-BR"/>
        </w:rPr>
        <w:t>tenham do currículo do curso uma compreensão sistêmica e não fragmentada.</w:t>
      </w:r>
    </w:p>
    <w:p w:rsidR="00AA2693" w:rsidRDefault="001A6A9F">
      <w:pPr>
        <w:numPr>
          <w:ilvl w:val="0"/>
          <w:numId w:val="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Valorização dos saberes das múltiplas etnias e culturas presentes no chão rondoniense, notadamente no que se refere à pesquisa acadêmica.</w:t>
      </w:r>
    </w:p>
    <w:p w:rsidR="00AA2693" w:rsidRDefault="001A6A9F">
      <w:pPr>
        <w:numPr>
          <w:ilvl w:val="0"/>
          <w:numId w:val="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Cultura de avaliação do ensino-aprendizagem </w:t>
      </w:r>
      <w:r>
        <w:rPr>
          <w:rFonts w:ascii="Arial" w:eastAsia="Times New Roman" w:hAnsi="Arial" w:cs="Arial"/>
          <w:sz w:val="24"/>
          <w:szCs w:val="24"/>
          <w:lang w:eastAsia="pt-BR"/>
        </w:rPr>
        <w:t>como um processo global que envolve conteúdo, competências e habilidades.</w:t>
      </w:r>
    </w:p>
    <w:p w:rsidR="00AA2693" w:rsidRDefault="001A6A9F">
      <w:pPr>
        <w:numPr>
          <w:ilvl w:val="0"/>
          <w:numId w:val="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Autonomia como princípio educativo que deve estar presente na relação ensino-aprendizagem.</w:t>
      </w:r>
    </w:p>
    <w:p w:rsidR="00AA2693" w:rsidRDefault="001A6A9F">
      <w:pPr>
        <w:numPr>
          <w:ilvl w:val="0"/>
          <w:numId w:val="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Uso de novas linguagens e tecnologias visando otimizar a aprendizagem.</w:t>
      </w:r>
    </w:p>
    <w:p w:rsidR="00AA2693" w:rsidRDefault="001A6A9F">
      <w:pPr>
        <w:numPr>
          <w:ilvl w:val="0"/>
          <w:numId w:val="6"/>
        </w:numPr>
        <w:spacing w:after="0" w:line="360" w:lineRule="auto"/>
        <w:ind w:left="0" w:firstLine="0"/>
        <w:jc w:val="both"/>
        <w:rPr>
          <w:rFonts w:ascii="Arial" w:eastAsia="Times New Roman" w:hAnsi="Arial" w:cs="Arial"/>
          <w:sz w:val="24"/>
          <w:szCs w:val="24"/>
          <w:lang w:eastAsia="pt-BR"/>
        </w:rPr>
      </w:pPr>
      <w:bookmarkStart w:id="100" w:name="h.1y810tw"/>
      <w:bookmarkEnd w:id="100"/>
      <w:r>
        <w:rPr>
          <w:rFonts w:ascii="Arial" w:eastAsia="Times New Roman" w:hAnsi="Arial" w:cs="Arial"/>
          <w:sz w:val="24"/>
          <w:szCs w:val="24"/>
          <w:lang w:eastAsia="pt-BR"/>
        </w:rPr>
        <w:t xml:space="preserve">Conceber a pesquisa </w:t>
      </w:r>
      <w:r>
        <w:rPr>
          <w:rFonts w:ascii="Arial" w:eastAsia="Times New Roman" w:hAnsi="Arial" w:cs="Arial"/>
          <w:sz w:val="24"/>
          <w:szCs w:val="24"/>
          <w:lang w:eastAsia="pt-BR"/>
        </w:rPr>
        <w:t>como um princípio científico e educativo, dando ênfase à prática de pesquisa como componente curricular desde os primeiros períodos do curso.</w:t>
      </w:r>
    </w:p>
    <w:p w:rsidR="00AA2693" w:rsidRDefault="001A6A9F">
      <w:pPr>
        <w:pStyle w:val="Heading3"/>
        <w:rPr>
          <w:rFonts w:ascii="Arial" w:hAnsi="Arial" w:cs="Arial"/>
          <w:color w:val="00000A"/>
          <w:szCs w:val="24"/>
        </w:rPr>
      </w:pPr>
      <w:bookmarkStart w:id="101" w:name="_Toc529178647"/>
      <w:bookmarkStart w:id="102" w:name="__RefHeading___Toc26624_334720848"/>
      <w:bookmarkEnd w:id="101"/>
      <w:bookmarkEnd w:id="102"/>
      <w:r>
        <w:rPr>
          <w:rFonts w:ascii="Arial" w:hAnsi="Arial" w:cs="Arial"/>
        </w:rPr>
        <w:t>4.2.4 Compartilhamento de Disciplina</w:t>
      </w:r>
    </w:p>
    <w:p w:rsidR="00AA2693" w:rsidRDefault="00AA2693">
      <w:pPr>
        <w:spacing w:after="0" w:line="360" w:lineRule="auto"/>
        <w:ind w:firstLine="708"/>
        <w:jc w:val="both"/>
        <w:rPr>
          <w:rFonts w:ascii="Arial" w:hAnsi="Arial" w:cs="Arial"/>
          <w:sz w:val="24"/>
          <w:szCs w:val="28"/>
          <w:lang w:eastAsia="pt-BR"/>
        </w:rPr>
      </w:pPr>
    </w:p>
    <w:p w:rsidR="00AA2693" w:rsidRDefault="001A6A9F">
      <w:pPr>
        <w:spacing w:after="0" w:line="360" w:lineRule="auto"/>
        <w:ind w:firstLine="708"/>
        <w:jc w:val="both"/>
        <w:rPr>
          <w:rFonts w:ascii="Arial" w:eastAsia="Arial" w:hAnsi="Arial" w:cs="Arial"/>
          <w:sz w:val="24"/>
          <w:szCs w:val="24"/>
        </w:rPr>
      </w:pPr>
      <w:r>
        <w:rPr>
          <w:rFonts w:ascii="Arial" w:hAnsi="Arial" w:cs="Arial"/>
          <w:sz w:val="24"/>
          <w:szCs w:val="28"/>
          <w:lang w:eastAsia="pt-BR"/>
        </w:rPr>
        <w:t xml:space="preserve">As disciplinas que compõe a estrutura curricular do curso de Licenciatura em História </w:t>
      </w:r>
      <w:r>
        <w:rPr>
          <w:rFonts w:ascii="Arial" w:eastAsia="Arial" w:hAnsi="Arial" w:cs="Arial"/>
          <w:sz w:val="24"/>
          <w:szCs w:val="24"/>
        </w:rPr>
        <w:t>poderão serem compartilhadas entre os professores que atuam no curso conforme suas áreas de formação e pesquisa. Para o compartilhamento, antes da oferta de disciplinas d</w:t>
      </w:r>
      <w:r>
        <w:rPr>
          <w:rFonts w:ascii="Arial" w:eastAsia="Arial" w:hAnsi="Arial" w:cs="Arial"/>
          <w:sz w:val="24"/>
          <w:szCs w:val="24"/>
        </w:rPr>
        <w:t>e cada semestre, a matéria deverá ser discutida no âmbito do Núcleo Docente Estruturante (NDE) do curso, instância em que deve ser apresentada a minuta do Plano de Ensino com a explicitação da carga horária a ser ministrada por cada docente, os conteúdos a</w:t>
      </w:r>
      <w:r>
        <w:rPr>
          <w:rFonts w:ascii="Arial" w:eastAsia="Arial" w:hAnsi="Arial" w:cs="Arial"/>
          <w:sz w:val="24"/>
          <w:szCs w:val="24"/>
        </w:rPr>
        <w:t xml:space="preserve"> serem ministrados, metodologia, as estratégias de avaliação e </w:t>
      </w:r>
      <w:r>
        <w:rPr>
          <w:rFonts w:ascii="Arial" w:eastAsia="Arial" w:hAnsi="Arial" w:cs="Arial"/>
          <w:sz w:val="24"/>
          <w:szCs w:val="24"/>
          <w:highlight w:val="white"/>
        </w:rPr>
        <w:t>modalidade de compartilhamento</w:t>
      </w:r>
      <w:r>
        <w:rPr>
          <w:rFonts w:ascii="Arial" w:eastAsia="Arial" w:hAnsi="Arial" w:cs="Arial"/>
          <w:sz w:val="24"/>
          <w:szCs w:val="24"/>
        </w:rPr>
        <w:t xml:space="preserve">, conforme </w:t>
      </w:r>
      <w:r>
        <w:rPr>
          <w:rFonts w:ascii="Arial" w:eastAsia="Arial" w:hAnsi="Arial" w:cs="Arial"/>
          <w:sz w:val="24"/>
          <w:szCs w:val="24"/>
          <w:highlight w:val="white"/>
        </w:rPr>
        <w:t>os termos da Resolução CONSEA nº. 313, de 03 de julho de 2013, ou outra que venha a regulamentar o tema.</w:t>
      </w:r>
      <w:r>
        <w:rPr>
          <w:rFonts w:ascii="Arial" w:eastAsia="Arial" w:hAnsi="Arial" w:cs="Arial"/>
          <w:sz w:val="24"/>
          <w:szCs w:val="24"/>
        </w:rPr>
        <w:t xml:space="preserve"> Após discussão no NDE, a matéria deverá ser enc</w:t>
      </w:r>
      <w:r>
        <w:rPr>
          <w:rFonts w:ascii="Arial" w:eastAsia="Arial" w:hAnsi="Arial" w:cs="Arial"/>
          <w:sz w:val="24"/>
          <w:szCs w:val="24"/>
        </w:rPr>
        <w:t>aminhada para deliberação em reunião do CONDEP.</w:t>
      </w:r>
    </w:p>
    <w:p w:rsidR="00AA2693" w:rsidRDefault="001A6A9F">
      <w:pPr>
        <w:pStyle w:val="Heading2"/>
        <w:rPr>
          <w:rFonts w:ascii="Arial" w:hAnsi="Arial" w:cs="Arial"/>
        </w:rPr>
      </w:pPr>
      <w:bookmarkStart w:id="103" w:name="_Toc529178648"/>
      <w:bookmarkStart w:id="104" w:name="__RefHeading___Toc26626_334720848"/>
      <w:bookmarkEnd w:id="103"/>
      <w:bookmarkEnd w:id="104"/>
      <w:r>
        <w:rPr>
          <w:rFonts w:ascii="Arial" w:hAnsi="Arial" w:cs="Arial"/>
        </w:rPr>
        <w:t>4.3 Estágios Supervisionados do Curso de Licenciatura em História</w:t>
      </w:r>
    </w:p>
    <w:p w:rsidR="00AA2693" w:rsidRDefault="00AA2693">
      <w:pPr>
        <w:spacing w:after="0" w:line="240" w:lineRule="auto"/>
        <w:rPr>
          <w:rFonts w:ascii="Arial" w:hAnsi="Arial" w:cs="Arial"/>
          <w:sz w:val="24"/>
          <w:szCs w:val="24"/>
          <w:lang w:eastAsia="pt-BR"/>
        </w:rPr>
      </w:pPr>
    </w:p>
    <w:p w:rsidR="00AA2693" w:rsidRDefault="001A6A9F">
      <w:pPr>
        <w:widowControl w:val="0"/>
        <w:spacing w:after="0" w:line="360" w:lineRule="auto"/>
        <w:ind w:firstLine="708"/>
        <w:jc w:val="both"/>
        <w:rPr>
          <w:rFonts w:ascii="Arial" w:hAnsi="Arial" w:cs="Arial"/>
          <w:sz w:val="24"/>
          <w:szCs w:val="24"/>
          <w:lang w:eastAsia="pt-BR"/>
        </w:rPr>
      </w:pPr>
      <w:r>
        <w:rPr>
          <w:rFonts w:ascii="Arial" w:hAnsi="Arial" w:cs="Arial"/>
          <w:sz w:val="24"/>
          <w:szCs w:val="24"/>
          <w:lang w:eastAsia="pt-BR"/>
        </w:rPr>
        <w:t>Os estágios supervisionados constituem-se como fundamentais da formação profissional. Com carga horária de 400 (quatrocentas) horas, distribu</w:t>
      </w:r>
      <w:r>
        <w:rPr>
          <w:rFonts w:ascii="Arial" w:hAnsi="Arial" w:cs="Arial"/>
          <w:sz w:val="24"/>
          <w:szCs w:val="24"/>
          <w:lang w:eastAsia="pt-BR"/>
        </w:rPr>
        <w:t>ídos nas disciplinas de Estágio Supervisionado do Ensino de História I, II e III e Estágio Supervisionado em Ambientes não-escolares, os Estágios deverão ser desenvolvidos em ambientes autênticos de trabalhos, ou seja, nos espaços onde poderão atuar os fut</w:t>
      </w:r>
      <w:r>
        <w:rPr>
          <w:rFonts w:ascii="Arial" w:hAnsi="Arial" w:cs="Arial"/>
          <w:sz w:val="24"/>
          <w:szCs w:val="24"/>
          <w:lang w:eastAsia="pt-BR"/>
        </w:rPr>
        <w:t xml:space="preserve">uros licenciados em História. A finalidade do Estágio é permitir a vivência dos licenciando nestes espaços, o que significa a possibilidade de colocar em prática os conhecimentos formativos oriundos do ambiente universitário nos espaços onde poderão atuar </w:t>
      </w:r>
      <w:r>
        <w:rPr>
          <w:rFonts w:ascii="Arial" w:hAnsi="Arial" w:cs="Arial"/>
          <w:sz w:val="24"/>
          <w:szCs w:val="24"/>
          <w:lang w:eastAsia="pt-BR"/>
        </w:rPr>
        <w:t>após a conclusão da Licenciatura em História.</w:t>
      </w:r>
    </w:p>
    <w:p w:rsidR="00AA2693" w:rsidRDefault="001A6A9F">
      <w:pPr>
        <w:widowControl w:val="0"/>
        <w:spacing w:after="0" w:line="360" w:lineRule="auto"/>
        <w:ind w:firstLine="708"/>
        <w:jc w:val="both"/>
        <w:rPr>
          <w:rFonts w:ascii="Arial" w:hAnsi="Arial" w:cs="Arial"/>
          <w:sz w:val="24"/>
          <w:szCs w:val="24"/>
          <w:lang w:eastAsia="pt-BR"/>
        </w:rPr>
      </w:pPr>
      <w:r>
        <w:rPr>
          <w:rFonts w:ascii="Arial" w:hAnsi="Arial" w:cs="Arial"/>
          <w:sz w:val="24"/>
          <w:szCs w:val="24"/>
          <w:lang w:eastAsia="pt-BR"/>
        </w:rPr>
        <w:t>Neste sentido, as atividades planejadas, desenvolvidas e avaliadas pelos acadêmicos e pelas acadêmicas constituir-se-ão em possibilidades para a elaboração de sínteses significativas, fundamentadas em reflexões</w:t>
      </w:r>
      <w:r>
        <w:rPr>
          <w:rFonts w:ascii="Arial" w:hAnsi="Arial" w:cs="Arial"/>
          <w:sz w:val="24"/>
          <w:szCs w:val="24"/>
          <w:lang w:eastAsia="pt-BR"/>
        </w:rPr>
        <w:t xml:space="preserve"> e análises construídas ao longo da formação possibilitarão o desenvolvimento de atividades de intervenção na prática educativa e o aprofundamento teórico-prático das experiências de iniciação profissional.</w:t>
      </w:r>
    </w:p>
    <w:p w:rsidR="00AA2693" w:rsidRDefault="001A6A9F">
      <w:pPr>
        <w:widowControl w:val="0"/>
        <w:spacing w:after="0" w:line="360" w:lineRule="auto"/>
        <w:jc w:val="both"/>
        <w:rPr>
          <w:rFonts w:ascii="Arial" w:hAnsi="Arial" w:cs="Arial"/>
          <w:b/>
          <w:sz w:val="24"/>
          <w:szCs w:val="24"/>
          <w:lang w:eastAsia="pt-BR"/>
        </w:rPr>
      </w:pPr>
      <w:r>
        <w:rPr>
          <w:rFonts w:ascii="Arial" w:hAnsi="Arial" w:cs="Arial"/>
          <w:sz w:val="24"/>
          <w:szCs w:val="24"/>
          <w:lang w:eastAsia="pt-BR"/>
        </w:rPr>
        <w:t>Os objetivos dos Estágios Supervisionados são:</w:t>
      </w:r>
    </w:p>
    <w:p w:rsidR="00AA2693" w:rsidRDefault="001A6A9F">
      <w:pPr>
        <w:pStyle w:val="PargrafodaLista"/>
        <w:widowControl w:val="0"/>
        <w:numPr>
          <w:ilvl w:val="0"/>
          <w:numId w:val="6"/>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Da</w:t>
      </w:r>
      <w:r>
        <w:rPr>
          <w:rFonts w:ascii="Arial" w:hAnsi="Arial" w:cs="Arial"/>
          <w:sz w:val="24"/>
          <w:szCs w:val="24"/>
          <w:lang w:eastAsia="pt-BR"/>
        </w:rPr>
        <w:t>r continuidade ao processo de formação para pesquisa em educação;</w:t>
      </w:r>
    </w:p>
    <w:p w:rsidR="00AA2693" w:rsidRDefault="001A6A9F">
      <w:pPr>
        <w:pStyle w:val="PargrafodaLista"/>
        <w:widowControl w:val="0"/>
        <w:numPr>
          <w:ilvl w:val="0"/>
          <w:numId w:val="6"/>
        </w:numPr>
        <w:tabs>
          <w:tab w:val="left" w:pos="0"/>
        </w:tabs>
        <w:spacing w:after="0" w:line="360" w:lineRule="auto"/>
        <w:ind w:left="0" w:firstLine="0"/>
        <w:jc w:val="both"/>
        <w:rPr>
          <w:rFonts w:ascii="Arial" w:hAnsi="Arial" w:cs="Arial"/>
          <w:sz w:val="24"/>
          <w:szCs w:val="24"/>
          <w:lang w:eastAsia="pt-BR"/>
        </w:rPr>
      </w:pPr>
      <w:r>
        <w:rPr>
          <w:rFonts w:ascii="Arial" w:hAnsi="Arial" w:cs="Arial"/>
          <w:sz w:val="24"/>
          <w:szCs w:val="24"/>
          <w:lang w:eastAsia="pt-BR"/>
        </w:rPr>
        <w:t>Oportunizar gradual vivência de experiências e de domínio de conhecimentos em contato com o contexto de educação;</w:t>
      </w:r>
    </w:p>
    <w:p w:rsidR="00AA2693" w:rsidRDefault="001A6A9F">
      <w:pPr>
        <w:pStyle w:val="PargrafodaLista"/>
        <w:widowControl w:val="0"/>
        <w:numPr>
          <w:ilvl w:val="0"/>
          <w:numId w:val="6"/>
        </w:numPr>
        <w:tabs>
          <w:tab w:val="left" w:pos="0"/>
        </w:tabs>
        <w:spacing w:after="0" w:line="360" w:lineRule="auto"/>
        <w:ind w:left="0" w:firstLine="0"/>
        <w:jc w:val="both"/>
        <w:rPr>
          <w:rFonts w:ascii="Arial" w:hAnsi="Arial" w:cs="Arial"/>
          <w:sz w:val="24"/>
          <w:szCs w:val="24"/>
          <w:lang w:eastAsia="pt-BR"/>
        </w:rPr>
      </w:pPr>
      <w:r>
        <w:rPr>
          <w:rFonts w:ascii="Arial" w:hAnsi="Arial" w:cs="Arial"/>
          <w:sz w:val="24"/>
          <w:szCs w:val="24"/>
          <w:lang w:eastAsia="pt-BR"/>
        </w:rPr>
        <w:t>Planejar, executar e avaliar intervenções educativas, orientadas e acompanha</w:t>
      </w:r>
      <w:r>
        <w:rPr>
          <w:rFonts w:ascii="Arial" w:hAnsi="Arial" w:cs="Arial"/>
          <w:sz w:val="24"/>
          <w:szCs w:val="24"/>
          <w:lang w:eastAsia="pt-BR"/>
        </w:rPr>
        <w:t>das por professores e professoras do curso superior, que atuam em espaços e instituições escolares e não-escolares;</w:t>
      </w:r>
    </w:p>
    <w:p w:rsidR="00AA2693" w:rsidRDefault="001A6A9F">
      <w:pPr>
        <w:pStyle w:val="PargrafodaLista"/>
        <w:widowControl w:val="0"/>
        <w:numPr>
          <w:ilvl w:val="0"/>
          <w:numId w:val="6"/>
        </w:numPr>
        <w:tabs>
          <w:tab w:val="left" w:pos="0"/>
        </w:tabs>
        <w:spacing w:after="0" w:line="360" w:lineRule="auto"/>
        <w:ind w:left="0" w:firstLine="0"/>
        <w:jc w:val="both"/>
        <w:rPr>
          <w:rFonts w:ascii="Arial" w:eastAsia="Nova Mono" w:hAnsi="Arial" w:cs="Arial"/>
          <w:sz w:val="24"/>
          <w:szCs w:val="24"/>
          <w:lang w:eastAsia="pt-BR"/>
        </w:rPr>
      </w:pPr>
      <w:r>
        <w:rPr>
          <w:rFonts w:ascii="Arial" w:eastAsia="Nova Mono" w:hAnsi="Arial" w:cs="Arial"/>
          <w:sz w:val="24"/>
          <w:szCs w:val="24"/>
          <w:lang w:eastAsia="pt-BR"/>
        </w:rPr>
        <w:t>Compreender o trabalho profissional do∕a professor/a de História e sua importância no processo educativo.</w:t>
      </w:r>
    </w:p>
    <w:p w:rsidR="00AA2693" w:rsidRDefault="001A6A9F">
      <w:pPr>
        <w:pStyle w:val="Heading3"/>
        <w:spacing w:line="360" w:lineRule="auto"/>
        <w:rPr>
          <w:rFonts w:ascii="Arial" w:hAnsi="Arial" w:cs="Arial"/>
        </w:rPr>
      </w:pPr>
      <w:bookmarkStart w:id="105" w:name="_Toc529178649"/>
      <w:bookmarkStart w:id="106" w:name="__RefHeading___Toc26628_334720848"/>
      <w:bookmarkEnd w:id="105"/>
      <w:bookmarkEnd w:id="106"/>
      <w:r>
        <w:rPr>
          <w:rFonts w:ascii="Arial" w:hAnsi="Arial" w:cs="Arial"/>
        </w:rPr>
        <w:t>4.3.1 Estágio Supervisionado do En</w:t>
      </w:r>
      <w:r>
        <w:rPr>
          <w:rFonts w:ascii="Arial" w:hAnsi="Arial" w:cs="Arial"/>
        </w:rPr>
        <w:t>sino de História I - II – III:Ensino Fundamental e Médio</w:t>
      </w:r>
    </w:p>
    <w:p w:rsidR="00AA2693" w:rsidRDefault="00AA2693">
      <w:pPr>
        <w:rPr>
          <w:rFonts w:ascii="Arial" w:hAnsi="Arial" w:cs="Arial"/>
          <w:lang w:eastAsia="pt-BR"/>
        </w:rPr>
      </w:pPr>
    </w:p>
    <w:p w:rsidR="00AA2693" w:rsidRDefault="001A6A9F">
      <w:pPr>
        <w:widowControl w:val="0"/>
        <w:spacing w:after="0" w:line="360" w:lineRule="auto"/>
        <w:ind w:firstLine="708"/>
        <w:jc w:val="both"/>
        <w:rPr>
          <w:rFonts w:ascii="Arial" w:hAnsi="Arial" w:cs="Arial"/>
          <w:sz w:val="24"/>
          <w:szCs w:val="24"/>
          <w:lang w:eastAsia="pt-BR"/>
        </w:rPr>
      </w:pPr>
      <w:r>
        <w:rPr>
          <w:rFonts w:ascii="Arial" w:hAnsi="Arial" w:cs="Arial"/>
          <w:sz w:val="24"/>
          <w:szCs w:val="24"/>
          <w:lang w:eastAsia="pt-BR"/>
        </w:rPr>
        <w:t xml:space="preserve">Os estágios de ensino de História serão desenvolvidos em ambientes escolares e devem ser orientados de maneira a integrar aspectos teóricos e práticos. Terá início pela construção de diagnóstico da </w:t>
      </w:r>
      <w:r>
        <w:rPr>
          <w:rFonts w:ascii="Arial" w:hAnsi="Arial" w:cs="Arial"/>
          <w:sz w:val="24"/>
          <w:szCs w:val="24"/>
          <w:lang w:eastAsia="pt-BR"/>
        </w:rPr>
        <w:t>instituição escolar e de seu contexto, gradativa inserção e participação em projetos e ações desenvolvidas pela escola, tanto no âmbito dos processos de ensino, quanto nas dimensões relativas à gestão educacional, formação continuada e/ou aprofundamento te</w:t>
      </w:r>
      <w:r>
        <w:rPr>
          <w:rFonts w:ascii="Arial" w:hAnsi="Arial" w:cs="Arial"/>
          <w:sz w:val="24"/>
          <w:szCs w:val="24"/>
          <w:lang w:eastAsia="pt-BR"/>
        </w:rPr>
        <w:t>órico na compreensão das realidades vivenciadas.</w:t>
      </w:r>
    </w:p>
    <w:p w:rsidR="00AA2693" w:rsidRDefault="001A6A9F">
      <w:pPr>
        <w:widowControl w:val="0"/>
        <w:spacing w:after="0" w:line="360" w:lineRule="auto"/>
        <w:ind w:firstLine="708"/>
        <w:jc w:val="both"/>
        <w:rPr>
          <w:rFonts w:ascii="Arial" w:hAnsi="Arial" w:cs="Arial"/>
          <w:sz w:val="24"/>
          <w:szCs w:val="24"/>
          <w:lang w:eastAsia="pt-BR"/>
        </w:rPr>
      </w:pPr>
      <w:r>
        <w:rPr>
          <w:rFonts w:ascii="Arial" w:hAnsi="Arial" w:cs="Arial"/>
          <w:sz w:val="24"/>
          <w:szCs w:val="24"/>
          <w:lang w:eastAsia="pt-BR"/>
        </w:rPr>
        <w:t xml:space="preserve">A partir deste conhecimento e de comum acordo com a escola, os estagiários e estagiárias elaborarão atividades de intervenção que privilegiem à docência da disciplina de História, inicialmente compartilhada </w:t>
      </w:r>
      <w:r>
        <w:rPr>
          <w:rFonts w:ascii="Arial" w:hAnsi="Arial" w:cs="Arial"/>
          <w:sz w:val="24"/>
          <w:szCs w:val="24"/>
          <w:lang w:eastAsia="pt-BR"/>
        </w:rPr>
        <w:t>com professores/as da área e, ao final do estágio, como atividade de experimentação profissional no trabalho com adolescentes e jovens que estejam cursando os anos finais do ensino fundamental e ensino médio ou em atividades extra sala que atendam os aluno</w:t>
      </w:r>
      <w:r>
        <w:rPr>
          <w:rFonts w:ascii="Arial" w:hAnsi="Arial" w:cs="Arial"/>
          <w:sz w:val="24"/>
          <w:szCs w:val="24"/>
          <w:lang w:eastAsia="pt-BR"/>
        </w:rPr>
        <w:t>s e alunas da escola.</w:t>
      </w:r>
    </w:p>
    <w:p w:rsidR="00AA2693" w:rsidRDefault="001A6A9F">
      <w:pPr>
        <w:widowControl w:val="0"/>
        <w:spacing w:after="0" w:line="360" w:lineRule="auto"/>
        <w:ind w:firstLine="708"/>
        <w:jc w:val="both"/>
        <w:rPr>
          <w:rFonts w:ascii="Arial" w:eastAsia="Nova Mono" w:hAnsi="Arial" w:cs="Arial"/>
          <w:sz w:val="24"/>
          <w:szCs w:val="24"/>
          <w:lang w:eastAsia="pt-BR"/>
        </w:rPr>
      </w:pPr>
      <w:r>
        <w:rPr>
          <w:rFonts w:ascii="Arial" w:eastAsia="Nova Mono" w:hAnsi="Arial" w:cs="Arial"/>
          <w:sz w:val="24"/>
          <w:szCs w:val="24"/>
          <w:lang w:eastAsia="pt-BR"/>
        </w:rPr>
        <w:t>Ao final do estágio os∕asacadêmicos∕as deverão elaborar relatório circunstanciado, constituído pela descrição e reflexão/ação sobre as experiências e atividades desenvolvidas. Utilizando instrumentos de pesquisa científica, este estág</w:t>
      </w:r>
      <w:r>
        <w:rPr>
          <w:rFonts w:ascii="Arial" w:eastAsia="Nova Mono" w:hAnsi="Arial" w:cs="Arial"/>
          <w:sz w:val="24"/>
          <w:szCs w:val="24"/>
          <w:lang w:eastAsia="pt-BR"/>
        </w:rPr>
        <w:t>io também tem por objetivo dar continuidade ao processo de investigação sobre a prática educativa e campos de atuação do∕a professor/a de história.</w:t>
      </w:r>
    </w:p>
    <w:p w:rsidR="00AA2693" w:rsidRDefault="001A6A9F">
      <w:pPr>
        <w:widowControl w:val="0"/>
        <w:spacing w:after="0" w:line="360" w:lineRule="auto"/>
        <w:ind w:firstLine="708"/>
        <w:jc w:val="both"/>
        <w:rPr>
          <w:rFonts w:ascii="Arial" w:eastAsia="Nova Mono" w:hAnsi="Arial" w:cs="Arial"/>
          <w:sz w:val="24"/>
          <w:szCs w:val="24"/>
          <w:lang w:eastAsia="pt-BR"/>
        </w:rPr>
      </w:pPr>
      <w:r>
        <w:rPr>
          <w:rFonts w:ascii="Arial" w:eastAsia="Nova Mono" w:hAnsi="Arial" w:cs="Arial"/>
          <w:sz w:val="24"/>
          <w:szCs w:val="24"/>
          <w:lang w:eastAsia="pt-BR"/>
        </w:rPr>
        <w:t xml:space="preserve">Tendo como base as diretrizes da legislação vigente e as orientações do Regimento de Estágio Supervisionado (Anexo III), a carga horária dos Estágios será integralizada entre o 4º e o 6º semestre distribuídos da seguinte forma: </w:t>
      </w:r>
      <w:r>
        <w:rPr>
          <w:rFonts w:ascii="Arial" w:eastAsia="Times New Roman" w:hAnsi="Arial" w:cs="Arial"/>
          <w:sz w:val="24"/>
          <w:szCs w:val="24"/>
          <w:lang w:eastAsia="pt-BR"/>
        </w:rPr>
        <w:t>Estágio Supervisionado do En</w:t>
      </w:r>
      <w:r>
        <w:rPr>
          <w:rFonts w:ascii="Arial" w:eastAsia="Times New Roman" w:hAnsi="Arial" w:cs="Arial"/>
          <w:sz w:val="24"/>
          <w:szCs w:val="24"/>
          <w:lang w:eastAsia="pt-BR"/>
        </w:rPr>
        <w:t>sino de História I (100h), Estágio Supervisionado do Ensino de História II (120 h), Estágio Supervisionado do Ensino de História III (120h).</w:t>
      </w:r>
    </w:p>
    <w:p w:rsidR="00AA2693" w:rsidRDefault="001A6A9F">
      <w:pPr>
        <w:pStyle w:val="Heading3"/>
        <w:rPr>
          <w:rFonts w:ascii="Arial" w:hAnsi="Arial" w:cs="Arial"/>
        </w:rPr>
      </w:pPr>
      <w:bookmarkStart w:id="107" w:name="_Toc529178650"/>
      <w:bookmarkStart w:id="108" w:name="__RefHeading___Toc26630_334720848"/>
      <w:bookmarkEnd w:id="107"/>
      <w:bookmarkEnd w:id="108"/>
      <w:r>
        <w:rPr>
          <w:rFonts w:ascii="Arial" w:hAnsi="Arial" w:cs="Arial"/>
        </w:rPr>
        <w:t>4.3.2 Estágio Supervisionado em Ambientes Não-Escolares</w:t>
      </w:r>
    </w:p>
    <w:p w:rsidR="00AA2693" w:rsidRDefault="00AA2693">
      <w:pPr>
        <w:widowControl w:val="0"/>
        <w:spacing w:after="0" w:line="360" w:lineRule="auto"/>
        <w:ind w:firstLine="708"/>
        <w:jc w:val="both"/>
        <w:rPr>
          <w:rFonts w:ascii="Arial" w:hAnsi="Arial" w:cs="Arial"/>
          <w:sz w:val="24"/>
          <w:szCs w:val="24"/>
          <w:lang w:eastAsia="pt-BR"/>
        </w:rPr>
      </w:pPr>
    </w:p>
    <w:p w:rsidR="00AA2693" w:rsidRDefault="001A6A9F">
      <w:pPr>
        <w:widowControl w:val="0"/>
        <w:spacing w:after="0" w:line="360" w:lineRule="auto"/>
        <w:ind w:firstLine="708"/>
        <w:jc w:val="both"/>
        <w:rPr>
          <w:rFonts w:ascii="Arial" w:hAnsi="Arial"/>
        </w:rPr>
      </w:pPr>
      <w:r>
        <w:rPr>
          <w:rFonts w:ascii="Arial" w:hAnsi="Arial" w:cs="Arial"/>
          <w:sz w:val="24"/>
          <w:szCs w:val="24"/>
          <w:lang w:eastAsia="pt-BR"/>
        </w:rPr>
        <w:t xml:space="preserve">A partir das investigações teóricas desenvolvidas durante </w:t>
      </w:r>
      <w:r>
        <w:rPr>
          <w:rFonts w:ascii="Arial" w:hAnsi="Arial" w:cs="Arial"/>
          <w:sz w:val="24"/>
          <w:szCs w:val="24"/>
          <w:lang w:eastAsia="pt-BR"/>
        </w:rPr>
        <w:t>o período de formação aliados as atividades práticas, e por meio de parcerias estabelecidas entre a Universidade e instituições de caráter público e/ou privados, os acadêmicos e acadêmicas deverão realizar observação e pesquisa sobre esses lugares, entidad</w:t>
      </w:r>
      <w:r>
        <w:rPr>
          <w:rFonts w:ascii="Arial" w:hAnsi="Arial" w:cs="Arial"/>
          <w:sz w:val="24"/>
          <w:szCs w:val="24"/>
          <w:lang w:eastAsia="pt-BR"/>
        </w:rPr>
        <w:t>es e/ou instituições e elaborar projetos de acompanhamento e intervenção a partir de alguma dimensão neles observadas, com cuja articulação possa ser estabelecida com o ensino de história. Entre os objetivos do Estágio em Ambientes Não-Escolares, destacam-</w:t>
      </w:r>
      <w:r>
        <w:rPr>
          <w:rFonts w:ascii="Arial" w:hAnsi="Arial" w:cs="Arial"/>
          <w:sz w:val="24"/>
          <w:szCs w:val="24"/>
          <w:lang w:eastAsia="pt-BR"/>
        </w:rPr>
        <w:t>se:</w:t>
      </w:r>
    </w:p>
    <w:p w:rsidR="00AA2693" w:rsidRDefault="001A6A9F">
      <w:pPr>
        <w:pStyle w:val="PargrafodaLista"/>
        <w:widowControl w:val="0"/>
        <w:numPr>
          <w:ilvl w:val="0"/>
          <w:numId w:val="7"/>
        </w:numPr>
        <w:spacing w:after="0" w:line="360" w:lineRule="auto"/>
        <w:ind w:left="0" w:firstLine="142"/>
        <w:jc w:val="both"/>
        <w:rPr>
          <w:rFonts w:ascii="Arial" w:hAnsi="Arial" w:cs="Arial"/>
          <w:sz w:val="24"/>
          <w:szCs w:val="24"/>
          <w:lang w:eastAsia="pt-BR"/>
        </w:rPr>
      </w:pPr>
      <w:r>
        <w:rPr>
          <w:rFonts w:ascii="Arial" w:hAnsi="Arial" w:cs="Arial"/>
          <w:sz w:val="24"/>
          <w:szCs w:val="24"/>
          <w:lang w:eastAsia="pt-BR"/>
        </w:rPr>
        <w:t xml:space="preserve">refletir sobre a realidade educacional brasileira, notadamente no que diz respeito à continuidade da disciplina de História no currículo nacional e as transformações de concepção e conteúdo no âmbito desse componente curricular; </w:t>
      </w:r>
    </w:p>
    <w:p w:rsidR="00AA2693" w:rsidRDefault="001A6A9F">
      <w:pPr>
        <w:pStyle w:val="PargrafodaLista"/>
        <w:widowControl w:val="0"/>
        <w:numPr>
          <w:ilvl w:val="0"/>
          <w:numId w:val="7"/>
        </w:numPr>
        <w:spacing w:after="0" w:line="360" w:lineRule="auto"/>
        <w:ind w:left="0" w:firstLine="142"/>
        <w:jc w:val="both"/>
        <w:rPr>
          <w:rFonts w:ascii="Arial" w:hAnsi="Arial" w:cs="Arial"/>
          <w:sz w:val="24"/>
          <w:szCs w:val="24"/>
          <w:lang w:eastAsia="pt-BR"/>
        </w:rPr>
      </w:pPr>
      <w:r>
        <w:rPr>
          <w:rFonts w:ascii="Arial" w:hAnsi="Arial" w:cs="Arial"/>
          <w:sz w:val="24"/>
          <w:szCs w:val="24"/>
          <w:lang w:eastAsia="pt-BR"/>
        </w:rPr>
        <w:t>possibilitar a formaçã</w:t>
      </w:r>
      <w:r>
        <w:rPr>
          <w:rFonts w:ascii="Arial" w:hAnsi="Arial" w:cs="Arial"/>
          <w:sz w:val="24"/>
          <w:szCs w:val="24"/>
          <w:lang w:eastAsia="pt-BR"/>
        </w:rPr>
        <w:t>o do profissional de história em outros espaços, para além da sala de aula, a partir de estudos do meio, entendendo a rua, a cidade, a feira, a praça, o bairro, o sítio, a fazenda, o parque, as aldeias, as edificações urbanas e rurais, as instituições de m</w:t>
      </w:r>
      <w:r>
        <w:rPr>
          <w:rFonts w:ascii="Arial" w:hAnsi="Arial" w:cs="Arial"/>
          <w:sz w:val="24"/>
          <w:szCs w:val="24"/>
          <w:lang w:eastAsia="pt-BR"/>
        </w:rPr>
        <w:t>emória (Arquivos, Centros de Documentação, Memoriais e Bibliotecas), as entidades de classe (Sindicatos e Associações), entre outras,  em sua historicidade e portanto, portadoras de historicidade e passíveis de serem problematizadas historicamente;</w:t>
      </w:r>
    </w:p>
    <w:p w:rsidR="00AA2693" w:rsidRDefault="001A6A9F">
      <w:pPr>
        <w:pStyle w:val="PargrafodaLista"/>
        <w:widowControl w:val="0"/>
        <w:numPr>
          <w:ilvl w:val="0"/>
          <w:numId w:val="7"/>
        </w:numPr>
        <w:spacing w:after="0" w:line="360" w:lineRule="auto"/>
        <w:ind w:left="0" w:firstLine="142"/>
        <w:jc w:val="both"/>
        <w:rPr>
          <w:rFonts w:ascii="Arial" w:hAnsi="Arial" w:cs="Arial"/>
          <w:sz w:val="24"/>
          <w:szCs w:val="24"/>
          <w:lang w:eastAsia="pt-BR"/>
        </w:rPr>
      </w:pPr>
      <w:r>
        <w:rPr>
          <w:rFonts w:ascii="Arial" w:hAnsi="Arial" w:cs="Arial"/>
          <w:sz w:val="24"/>
          <w:szCs w:val="24"/>
          <w:lang w:eastAsia="pt-BR"/>
        </w:rPr>
        <w:t xml:space="preserve">pensar </w:t>
      </w:r>
      <w:r>
        <w:rPr>
          <w:rFonts w:ascii="Arial" w:hAnsi="Arial" w:cs="Arial"/>
          <w:sz w:val="24"/>
          <w:szCs w:val="24"/>
          <w:lang w:eastAsia="pt-BR"/>
        </w:rPr>
        <w:t>a formação do profissional e as transformações de concepção no decorrer no tempo, bem como promover a interação entre ensino, pesquisa e extensão.</w:t>
      </w:r>
    </w:p>
    <w:p w:rsidR="00AA2693" w:rsidRDefault="001A6A9F">
      <w:pPr>
        <w:widowControl w:val="0"/>
        <w:spacing w:after="0" w:line="360" w:lineRule="auto"/>
        <w:ind w:firstLine="708"/>
        <w:jc w:val="both"/>
        <w:rPr>
          <w:rFonts w:ascii="Arial" w:eastAsia="Nova Mono" w:hAnsi="Arial" w:cs="Arial"/>
          <w:sz w:val="24"/>
          <w:szCs w:val="24"/>
          <w:lang w:eastAsia="pt-BR"/>
        </w:rPr>
      </w:pPr>
      <w:r>
        <w:rPr>
          <w:rFonts w:ascii="Arial" w:eastAsia="Nova Mono" w:hAnsi="Arial" w:cs="Arial"/>
          <w:sz w:val="24"/>
          <w:szCs w:val="24"/>
          <w:lang w:eastAsia="pt-BR"/>
        </w:rPr>
        <w:t>A carga horária do Estágio Supervisionado em Ambientes Não-Escolares é de 60 (sessenta) horas e será acompanh</w:t>
      </w:r>
      <w:r>
        <w:rPr>
          <w:rFonts w:ascii="Arial" w:eastAsia="Nova Mono" w:hAnsi="Arial" w:cs="Arial"/>
          <w:sz w:val="24"/>
          <w:szCs w:val="24"/>
          <w:lang w:eastAsia="pt-BR"/>
        </w:rPr>
        <w:t>ado e orientado pelos∕asprofessores∕as e coordenadores∕as de Estágio. Ao final, o acadêmica(a) deverá  produzir Relatório que apresente as reflexões/ações referentes as atividades desenvolvidas, conforme consta do Regimento de Estágio Supervisionado (Anexo</w:t>
      </w:r>
      <w:r>
        <w:rPr>
          <w:rFonts w:ascii="Arial" w:eastAsia="Nova Mono" w:hAnsi="Arial" w:cs="Arial"/>
          <w:sz w:val="24"/>
          <w:szCs w:val="24"/>
          <w:lang w:eastAsia="pt-BR"/>
        </w:rPr>
        <w:t xml:space="preserve"> III).</w:t>
      </w:r>
    </w:p>
    <w:p w:rsidR="00AA2693" w:rsidRDefault="001A6A9F">
      <w:pPr>
        <w:pStyle w:val="Heading3"/>
        <w:rPr>
          <w:rFonts w:ascii="Arial" w:hAnsi="Arial" w:cs="Arial"/>
        </w:rPr>
      </w:pPr>
      <w:bookmarkStart w:id="109" w:name="_Toc529178651"/>
      <w:bookmarkStart w:id="110" w:name="__RefHeading___Toc26632_334720848"/>
      <w:bookmarkEnd w:id="109"/>
      <w:bookmarkEnd w:id="110"/>
      <w:r>
        <w:rPr>
          <w:rFonts w:ascii="Arial" w:hAnsi="Arial" w:cs="Arial"/>
        </w:rPr>
        <w:t>4.3.3 Os Estágios Extracurriculares</w:t>
      </w:r>
    </w:p>
    <w:p w:rsidR="00AA2693" w:rsidRDefault="00AA2693">
      <w:pPr>
        <w:spacing w:after="0" w:line="360" w:lineRule="auto"/>
        <w:ind w:firstLine="708"/>
        <w:jc w:val="both"/>
        <w:rPr>
          <w:rFonts w:ascii="Arial" w:hAnsi="Arial" w:cs="Arial"/>
          <w:sz w:val="24"/>
          <w:szCs w:val="24"/>
        </w:rPr>
      </w:pP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 xml:space="preserve">A matriz curricular do curso de História prevê 400 horas de estágio curricular obrigatórias. Tal carga horária, bastante expressiva, tem se mostrado importante para ampliar o contato com a escola, o conhecimento </w:t>
      </w:r>
      <w:r>
        <w:rPr>
          <w:rFonts w:ascii="Arial" w:hAnsi="Arial" w:cs="Arial"/>
          <w:sz w:val="24"/>
          <w:szCs w:val="24"/>
        </w:rPr>
        <w:t>dessa realidade, propiciar a vivência e construir experiências com as atividades de regência. Entrementes, por outro lado, tem se observado também algumas dificuldades, dado o fato de ser uma licenciatura que funciona no turno noturno e os estudantes geral</w:t>
      </w:r>
      <w:r>
        <w:rPr>
          <w:rFonts w:ascii="Arial" w:hAnsi="Arial" w:cs="Arial"/>
          <w:sz w:val="24"/>
          <w:szCs w:val="24"/>
        </w:rPr>
        <w:t xml:space="preserve">mente trabalham durante o turno diurno, algo que os sobrecarrega bastante. </w:t>
      </w: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Dos estágios obrigatórios previstos, um deles tem de ser cumprido em ambiente não escolar, o que tem por motivação provocá-los a pensar e problematizar o ensino e a presença da his</w:t>
      </w:r>
      <w:r>
        <w:rPr>
          <w:rFonts w:ascii="Arial" w:hAnsi="Arial" w:cs="Arial"/>
          <w:sz w:val="24"/>
          <w:szCs w:val="24"/>
        </w:rPr>
        <w:t>tória para além do espaço escolar, de forma que possam investigar e tomar a rua, o bairro, a praça, a cidade, o campo, a fábrica, o sindicato, o arquivo, a biblioteca, o museu, entre tantas outras entidades e instituições, também como locais passíveis de s</w:t>
      </w:r>
      <w:r>
        <w:rPr>
          <w:rFonts w:ascii="Arial" w:hAnsi="Arial" w:cs="Arial"/>
          <w:sz w:val="24"/>
          <w:szCs w:val="24"/>
        </w:rPr>
        <w:t xml:space="preserve">e perceber a historicidade de sua construção e portanto, que possibilitam pensar a construção do conhecimento histórico. </w:t>
      </w: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 xml:space="preserve">Os motivos acima expressos, adensados pelo fato de outras experiências de estágio nunca terem sido demandas ao curso, fizeram com que </w:t>
      </w:r>
      <w:r>
        <w:rPr>
          <w:rFonts w:ascii="Arial" w:hAnsi="Arial" w:cs="Arial"/>
          <w:sz w:val="24"/>
          <w:szCs w:val="24"/>
        </w:rPr>
        <w:t>tais situações não fossem previstas no atual PPC. Assim, após a provocação/recomendação vinda da Pró-Reitoria de Graduação/PROGRAD, por meio da Coordenadoria de Projetos Pedagógicos, a matéria foi levada para apreciação do Núcleo Docente Estruturante/NDE d</w:t>
      </w:r>
      <w:r>
        <w:rPr>
          <w:rFonts w:ascii="Arial" w:hAnsi="Arial" w:cs="Arial"/>
          <w:sz w:val="24"/>
          <w:szCs w:val="24"/>
        </w:rPr>
        <w:t xml:space="preserve">o curso de História, que encaminhou as seguintes ações, as quais forma apreciadas e aprovadas também no âmbito do Conselho do Departamento de História: </w:t>
      </w: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Os Estágios Supervisionados Obrigatórios não devem encerrar ou limitar outras experiências possíveis. A</w:t>
      </w:r>
      <w:r>
        <w:rPr>
          <w:rFonts w:ascii="Arial" w:hAnsi="Arial" w:cs="Arial"/>
          <w:sz w:val="24"/>
          <w:szCs w:val="24"/>
        </w:rPr>
        <w:t xml:space="preserve">ssim, além destes, os/as estudantes do curso de História poderão vivenciar outras experiências de estágios extracurriculares; </w:t>
      </w:r>
    </w:p>
    <w:p w:rsidR="00AA2693" w:rsidRDefault="001A6A9F">
      <w:pPr>
        <w:pStyle w:val="PargrafodaLista"/>
        <w:numPr>
          <w:ilvl w:val="0"/>
          <w:numId w:val="8"/>
        </w:numPr>
        <w:suppressAutoHyphens w:val="0"/>
        <w:spacing w:after="0" w:line="360" w:lineRule="auto"/>
        <w:ind w:left="0" w:firstLine="0"/>
        <w:jc w:val="both"/>
        <w:rPr>
          <w:rFonts w:ascii="Arial" w:hAnsi="Arial" w:cs="Arial"/>
          <w:sz w:val="24"/>
          <w:szCs w:val="24"/>
        </w:rPr>
      </w:pPr>
      <w:r>
        <w:rPr>
          <w:rFonts w:ascii="Arial" w:hAnsi="Arial" w:cs="Arial"/>
          <w:sz w:val="24"/>
          <w:szCs w:val="24"/>
        </w:rPr>
        <w:t>Mesmo não sendo obrigatórios, a possibilidade dos licenciandos em História vivenciarem outras experiências de estágio (extracurri</w:t>
      </w:r>
      <w:r>
        <w:rPr>
          <w:rFonts w:ascii="Arial" w:hAnsi="Arial" w:cs="Arial"/>
          <w:sz w:val="24"/>
          <w:szCs w:val="24"/>
        </w:rPr>
        <w:t>culares) para além daqueles obrigatórios, previstos nos Regimentos dos Estágios Supervisionados, é enriquecedora à formação deles e, portanto, tal previsão deverá ser acrescida ao PPC do curso;</w:t>
      </w:r>
    </w:p>
    <w:p w:rsidR="00AA2693" w:rsidRDefault="001A6A9F">
      <w:pPr>
        <w:pStyle w:val="PargrafodaLista"/>
        <w:numPr>
          <w:ilvl w:val="0"/>
          <w:numId w:val="8"/>
        </w:numPr>
        <w:suppressAutoHyphens w:val="0"/>
        <w:spacing w:after="160" w:line="360" w:lineRule="auto"/>
        <w:ind w:left="0" w:firstLine="0"/>
        <w:jc w:val="both"/>
        <w:rPr>
          <w:rFonts w:ascii="Arial" w:hAnsi="Arial" w:cs="Arial"/>
          <w:sz w:val="24"/>
          <w:szCs w:val="24"/>
        </w:rPr>
      </w:pPr>
      <w:r>
        <w:rPr>
          <w:rFonts w:ascii="Arial" w:hAnsi="Arial" w:cs="Arial"/>
          <w:sz w:val="24"/>
          <w:szCs w:val="24"/>
        </w:rPr>
        <w:t>Tais experiências, caso venham a ocorrer, serão regulamentadas</w:t>
      </w:r>
      <w:r>
        <w:rPr>
          <w:rFonts w:ascii="Arial" w:hAnsi="Arial" w:cs="Arial"/>
          <w:sz w:val="24"/>
          <w:szCs w:val="24"/>
        </w:rPr>
        <w:t xml:space="preserve"> pela Lei nº 11.788, de 25 de setembro 2008, que dispõe sobre o estágio de estudantes.</w:t>
      </w:r>
    </w:p>
    <w:p w:rsidR="00AA2693" w:rsidRDefault="001A6A9F">
      <w:pPr>
        <w:pStyle w:val="PargrafodaLista"/>
        <w:numPr>
          <w:ilvl w:val="0"/>
          <w:numId w:val="8"/>
        </w:numPr>
        <w:suppressAutoHyphens w:val="0"/>
        <w:spacing w:after="0" w:line="360" w:lineRule="auto"/>
        <w:ind w:left="0" w:firstLine="0"/>
        <w:jc w:val="both"/>
        <w:rPr>
          <w:rFonts w:ascii="Arial" w:hAnsi="Arial" w:cs="Arial"/>
          <w:sz w:val="24"/>
          <w:szCs w:val="24"/>
        </w:rPr>
      </w:pPr>
      <w:r>
        <w:rPr>
          <w:rFonts w:ascii="Arial" w:hAnsi="Arial" w:cs="Arial"/>
          <w:sz w:val="24"/>
          <w:szCs w:val="24"/>
        </w:rPr>
        <w:t>Dada a impossibilidade de prever todos casos, não haverá Regimento Específico para tais experiências, sendo cada uma delas, caso venham a ocorrer, celebradas por meio de</w:t>
      </w:r>
      <w:r>
        <w:rPr>
          <w:rFonts w:ascii="Arial" w:hAnsi="Arial" w:cs="Arial"/>
          <w:sz w:val="24"/>
          <w:szCs w:val="24"/>
        </w:rPr>
        <w:t xml:space="preserve"> Termo de Compromisso específico, </w:t>
      </w:r>
      <w:r>
        <w:rPr>
          <w:rFonts w:ascii="Arial" w:hAnsi="Arial" w:cs="Arial"/>
          <w:color w:val="000000"/>
          <w:sz w:val="24"/>
          <w:szCs w:val="24"/>
        </w:rPr>
        <w:t xml:space="preserve">o qual deverá ser firmado pelo estagiário ou com seu representante ou assistente legal e pelos representantes legais da parte concedente e da instituição de ensino, conforme diretrizes expressas na </w:t>
      </w:r>
      <w:r>
        <w:rPr>
          <w:rFonts w:ascii="Arial" w:hAnsi="Arial" w:cs="Arial"/>
          <w:sz w:val="24"/>
          <w:szCs w:val="24"/>
        </w:rPr>
        <w:t>Lei nº 11.788, notadamen</w:t>
      </w:r>
      <w:r>
        <w:rPr>
          <w:rFonts w:ascii="Arial" w:hAnsi="Arial" w:cs="Arial"/>
          <w:sz w:val="24"/>
          <w:szCs w:val="24"/>
        </w:rPr>
        <w:t xml:space="preserve">te </w:t>
      </w:r>
      <w:r>
        <w:rPr>
          <w:rFonts w:ascii="Arial" w:hAnsi="Arial" w:cs="Arial"/>
          <w:color w:val="000000"/>
          <w:sz w:val="24"/>
          <w:szCs w:val="24"/>
        </w:rPr>
        <w:t>no artigo 16 do capítulo VI, “Das Disposições Gerais”.</w:t>
      </w:r>
    </w:p>
    <w:p w:rsidR="00AA2693" w:rsidRDefault="00AA2693">
      <w:pPr>
        <w:spacing w:after="0" w:line="240" w:lineRule="auto"/>
        <w:rPr>
          <w:rFonts w:ascii="Arial" w:eastAsia="Times New Roman" w:hAnsi="Arial" w:cs="Arial"/>
          <w:sz w:val="24"/>
          <w:szCs w:val="24"/>
          <w:lang w:eastAsia="pt-BR"/>
        </w:rPr>
      </w:pPr>
      <w:bookmarkStart w:id="111" w:name="h.4i7ojhp"/>
      <w:bookmarkEnd w:id="111"/>
    </w:p>
    <w:p w:rsidR="00AA2693" w:rsidRDefault="001A6A9F">
      <w:pPr>
        <w:pStyle w:val="Heading2"/>
        <w:spacing w:line="360" w:lineRule="auto"/>
        <w:rPr>
          <w:rFonts w:ascii="Arial" w:hAnsi="Arial" w:cs="Arial"/>
        </w:rPr>
      </w:pPr>
      <w:bookmarkStart w:id="112" w:name="_Toc529178652"/>
      <w:bookmarkStart w:id="113" w:name="_Toc449261929"/>
      <w:bookmarkStart w:id="114" w:name="_Toc449261927"/>
      <w:bookmarkStart w:id="115" w:name="__RefHeading___Toc26634_334720848"/>
      <w:bookmarkEnd w:id="112"/>
      <w:bookmarkEnd w:id="113"/>
      <w:bookmarkEnd w:id="114"/>
      <w:bookmarkEnd w:id="115"/>
      <w:r>
        <w:rPr>
          <w:rFonts w:ascii="Arial" w:hAnsi="Arial" w:cs="Arial"/>
        </w:rPr>
        <w:t>4.4 Matriz Curricular (Semestres, Distribuição dos Componentes Curriculares, Estágios, Créditos e Carga Horária)</w:t>
      </w:r>
    </w:p>
    <w:p w:rsidR="00AA2693" w:rsidRDefault="00AA2693">
      <w:pPr>
        <w:spacing w:after="0"/>
        <w:rPr>
          <w:rFonts w:ascii="Arial" w:hAnsi="Arial" w:cs="Arial"/>
          <w:lang w:eastAsia="pt-BR"/>
        </w:rPr>
      </w:pPr>
    </w:p>
    <w:p w:rsidR="00AA2693" w:rsidRDefault="001A6A9F">
      <w:pPr>
        <w:spacing w:line="360" w:lineRule="auto"/>
        <w:ind w:firstLine="708"/>
        <w:jc w:val="both"/>
        <w:rPr>
          <w:rFonts w:ascii="Arial" w:hAnsi="Arial" w:cs="Arial"/>
          <w:sz w:val="24"/>
          <w:szCs w:val="24"/>
        </w:rPr>
      </w:pPr>
      <w:r>
        <w:rPr>
          <w:rFonts w:ascii="Arial" w:hAnsi="Arial" w:cs="Arial"/>
          <w:sz w:val="24"/>
          <w:szCs w:val="24"/>
        </w:rPr>
        <w:t xml:space="preserve">Apresenta-se, no quadro abaixo, a periodização da matriz curricular, destacando a carga horária total de cada disciplina, com a respectiva distribuição de créditos práticos, teóricos e de estágios. </w:t>
      </w:r>
      <w:r>
        <w:rPr>
          <w:rFonts w:ascii="Arial" w:hAnsi="Arial" w:cs="Arial"/>
          <w:b/>
          <w:sz w:val="24"/>
          <w:szCs w:val="24"/>
        </w:rPr>
        <w:t>Esta nova matriz entrará em vigência a partir das turmas i</w:t>
      </w:r>
      <w:r>
        <w:rPr>
          <w:rFonts w:ascii="Arial" w:hAnsi="Arial" w:cs="Arial"/>
          <w:b/>
          <w:sz w:val="24"/>
          <w:szCs w:val="24"/>
        </w:rPr>
        <w:t>ngressantes de 2018/1.</w:t>
      </w:r>
    </w:p>
    <w:tbl>
      <w:tblPr>
        <w:tblW w:w="903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tblPr>
      <w:tblGrid>
        <w:gridCol w:w="1521"/>
        <w:gridCol w:w="2552"/>
        <w:gridCol w:w="851"/>
        <w:gridCol w:w="1559"/>
        <w:gridCol w:w="991"/>
        <w:gridCol w:w="1558"/>
      </w:tblGrid>
      <w:tr w:rsidR="00AA2693">
        <w:trPr>
          <w:trHeight w:val="420"/>
        </w:trPr>
        <w:tc>
          <w:tcPr>
            <w:tcW w:w="9031" w:type="dxa"/>
            <w:gridSpan w:val="6"/>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1º SEMESTRE</w:t>
            </w:r>
          </w:p>
        </w:tc>
      </w:tr>
      <w:tr w:rsidR="00AA2693">
        <w:trPr>
          <w:trHeight w:val="420"/>
        </w:trPr>
        <w:tc>
          <w:tcPr>
            <w:tcW w:w="1520"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CÓDIGO</w:t>
            </w:r>
          </w:p>
        </w:tc>
        <w:tc>
          <w:tcPr>
            <w:tcW w:w="2552"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COMPONENTE CURRICULAR</w:t>
            </w:r>
          </w:p>
        </w:tc>
        <w:tc>
          <w:tcPr>
            <w:tcW w:w="851" w:type="dxa"/>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TIPO</w:t>
            </w:r>
          </w:p>
        </w:tc>
        <w:tc>
          <w:tcPr>
            <w:tcW w:w="1559"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CRÉDITO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T-P-E</w:t>
            </w:r>
          </w:p>
        </w:tc>
        <w:tc>
          <w:tcPr>
            <w:tcW w:w="991"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C/H</w:t>
            </w:r>
          </w:p>
        </w:tc>
        <w:tc>
          <w:tcPr>
            <w:tcW w:w="1558"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PRÉ-REQUISITO</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30050</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Antiga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30051</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Filosofia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30052</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Sociologia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30053</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História da Educação </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30054</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Pré-História </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Total</w:t>
            </w:r>
          </w:p>
        </w:tc>
        <w:tc>
          <w:tcPr>
            <w:tcW w:w="2552"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both"/>
              <w:rPr>
                <w:rFonts w:ascii="Arial" w:eastAsia="Times New Roman" w:hAnsi="Arial" w:cs="Arial"/>
                <w:sz w:val="24"/>
                <w:szCs w:val="24"/>
                <w:lang w:eastAsia="pt-BR"/>
              </w:rPr>
            </w:pPr>
          </w:p>
        </w:tc>
        <w:tc>
          <w:tcPr>
            <w:tcW w:w="851" w:type="dxa"/>
            <w:tcBorders>
              <w:top w:val="single" w:sz="4" w:space="0" w:color="000001"/>
              <w:left w:val="single" w:sz="4" w:space="0" w:color="000001"/>
              <w:bottom w:val="single" w:sz="4" w:space="0" w:color="000001"/>
              <w:right w:val="single" w:sz="4" w:space="0" w:color="000001"/>
            </w:tcBorders>
            <w:shd w:val="clear" w:color="auto" w:fill="C0C0C0"/>
            <w:tcMar>
              <w:left w:w="78" w:type="dxa"/>
            </w:tcMar>
          </w:tcPr>
          <w:p w:rsidR="00AA2693" w:rsidRDefault="00AA2693">
            <w:pPr>
              <w:spacing w:after="0" w:line="240" w:lineRule="auto"/>
              <w:jc w:val="both"/>
              <w:rPr>
                <w:rFonts w:ascii="Arial" w:eastAsia="Times New Roman" w:hAnsi="Arial" w:cs="Arial"/>
                <w:sz w:val="24"/>
                <w:szCs w:val="24"/>
                <w:lang w:eastAsia="pt-BR"/>
              </w:rPr>
            </w:pPr>
          </w:p>
        </w:tc>
        <w:tc>
          <w:tcPr>
            <w:tcW w:w="1559"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15 – 2 – 0</w:t>
            </w:r>
          </w:p>
        </w:tc>
        <w:tc>
          <w:tcPr>
            <w:tcW w:w="991"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340</w:t>
            </w:r>
          </w:p>
        </w:tc>
        <w:tc>
          <w:tcPr>
            <w:tcW w:w="1558"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center"/>
              <w:rPr>
                <w:rFonts w:ascii="Arial" w:eastAsia="Times New Roman" w:hAnsi="Arial" w:cs="Arial"/>
                <w:b/>
                <w:sz w:val="24"/>
                <w:szCs w:val="24"/>
                <w:lang w:eastAsia="pt-BR"/>
              </w:rPr>
            </w:pPr>
          </w:p>
        </w:tc>
      </w:tr>
    </w:tbl>
    <w:p w:rsidR="00AA2693" w:rsidRDefault="00AA2693">
      <w:pPr>
        <w:spacing w:after="0" w:line="240" w:lineRule="auto"/>
        <w:jc w:val="both"/>
        <w:rPr>
          <w:rFonts w:ascii="Arial" w:eastAsia="Times New Roman" w:hAnsi="Arial" w:cs="Arial"/>
          <w:sz w:val="24"/>
          <w:szCs w:val="24"/>
          <w:lang w:eastAsia="pt-BR"/>
        </w:rPr>
      </w:pPr>
    </w:p>
    <w:tbl>
      <w:tblPr>
        <w:tblW w:w="903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tblPr>
      <w:tblGrid>
        <w:gridCol w:w="1521"/>
        <w:gridCol w:w="2552"/>
        <w:gridCol w:w="851"/>
        <w:gridCol w:w="1559"/>
        <w:gridCol w:w="973"/>
        <w:gridCol w:w="1576"/>
      </w:tblGrid>
      <w:tr w:rsidR="00AA2693">
        <w:trPr>
          <w:trHeight w:val="420"/>
        </w:trPr>
        <w:tc>
          <w:tcPr>
            <w:tcW w:w="9031" w:type="dxa"/>
            <w:gridSpan w:val="6"/>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2º SEMESTRE</w:t>
            </w:r>
          </w:p>
        </w:tc>
      </w:tr>
      <w:tr w:rsidR="00AA2693">
        <w:trPr>
          <w:trHeight w:val="420"/>
        </w:trPr>
        <w:tc>
          <w:tcPr>
            <w:tcW w:w="1520"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CÓDIGO</w:t>
            </w:r>
          </w:p>
        </w:tc>
        <w:tc>
          <w:tcPr>
            <w:tcW w:w="2552"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COMPONENTE CURRICULAR</w:t>
            </w:r>
          </w:p>
        </w:tc>
        <w:tc>
          <w:tcPr>
            <w:tcW w:w="851" w:type="dxa"/>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TIPO</w:t>
            </w:r>
          </w:p>
        </w:tc>
        <w:tc>
          <w:tcPr>
            <w:tcW w:w="1559"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CRÉDITO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T-P-E</w:t>
            </w:r>
          </w:p>
        </w:tc>
        <w:tc>
          <w:tcPr>
            <w:tcW w:w="973"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C/H</w:t>
            </w:r>
          </w:p>
        </w:tc>
        <w:tc>
          <w:tcPr>
            <w:tcW w:w="1576"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PRÉ-REQUISITO</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30055</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Antropologia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30056</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História e </w:t>
            </w:r>
            <w:r>
              <w:rPr>
                <w:rFonts w:ascii="Arial" w:eastAsia="Times New Roman" w:hAnsi="Arial" w:cs="Arial"/>
                <w:sz w:val="24"/>
                <w:szCs w:val="24"/>
                <w:lang w:eastAsia="pt-BR"/>
              </w:rPr>
              <w:t>Cultura dos Povos Indígenas</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30057</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História das Ideias Políticas e do Pensamento Econômico </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30058</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Medieval</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30059</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Metodologia científica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Total</w:t>
            </w:r>
          </w:p>
        </w:tc>
        <w:tc>
          <w:tcPr>
            <w:tcW w:w="2552"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both"/>
              <w:rPr>
                <w:rFonts w:ascii="Arial" w:eastAsia="Times New Roman" w:hAnsi="Arial" w:cs="Arial"/>
                <w:sz w:val="24"/>
                <w:szCs w:val="24"/>
                <w:lang w:eastAsia="pt-BR"/>
              </w:rPr>
            </w:pPr>
          </w:p>
        </w:tc>
        <w:tc>
          <w:tcPr>
            <w:tcW w:w="851" w:type="dxa"/>
            <w:tcBorders>
              <w:top w:val="single" w:sz="4" w:space="0" w:color="000001"/>
              <w:left w:val="single" w:sz="4" w:space="0" w:color="000001"/>
              <w:bottom w:val="single" w:sz="4" w:space="0" w:color="000001"/>
              <w:right w:val="single" w:sz="4" w:space="0" w:color="000001"/>
            </w:tcBorders>
            <w:shd w:val="clear" w:color="auto" w:fill="C0C0C0"/>
            <w:tcMar>
              <w:left w:w="78" w:type="dxa"/>
            </w:tcMar>
          </w:tcPr>
          <w:p w:rsidR="00AA2693" w:rsidRDefault="00AA2693">
            <w:pPr>
              <w:spacing w:after="0" w:line="240" w:lineRule="auto"/>
              <w:jc w:val="center"/>
              <w:rPr>
                <w:rFonts w:ascii="Arial" w:eastAsia="Times New Roman" w:hAnsi="Arial" w:cs="Arial"/>
                <w:sz w:val="24"/>
                <w:szCs w:val="24"/>
                <w:lang w:eastAsia="pt-BR"/>
              </w:rPr>
            </w:pPr>
          </w:p>
        </w:tc>
        <w:tc>
          <w:tcPr>
            <w:tcW w:w="1559"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15 – 3 – 0</w:t>
            </w:r>
          </w:p>
        </w:tc>
        <w:tc>
          <w:tcPr>
            <w:tcW w:w="973"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360</w:t>
            </w:r>
          </w:p>
        </w:tc>
        <w:tc>
          <w:tcPr>
            <w:tcW w:w="1576"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center"/>
              <w:rPr>
                <w:rFonts w:ascii="Arial" w:eastAsia="Times New Roman" w:hAnsi="Arial" w:cs="Arial"/>
                <w:b/>
                <w:sz w:val="24"/>
                <w:szCs w:val="24"/>
                <w:lang w:eastAsia="pt-BR"/>
              </w:rPr>
            </w:pPr>
          </w:p>
        </w:tc>
      </w:tr>
    </w:tbl>
    <w:p w:rsidR="00AA2693" w:rsidRDefault="00AA2693">
      <w:pPr>
        <w:spacing w:after="0" w:line="240" w:lineRule="auto"/>
        <w:jc w:val="both"/>
        <w:rPr>
          <w:rFonts w:ascii="Arial" w:eastAsia="Times New Roman" w:hAnsi="Arial" w:cs="Arial"/>
          <w:sz w:val="24"/>
          <w:szCs w:val="24"/>
          <w:lang w:eastAsia="pt-BR"/>
        </w:rPr>
      </w:pPr>
    </w:p>
    <w:tbl>
      <w:tblPr>
        <w:tblW w:w="903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tblPr>
      <w:tblGrid>
        <w:gridCol w:w="1521"/>
        <w:gridCol w:w="2552"/>
        <w:gridCol w:w="851"/>
        <w:gridCol w:w="1559"/>
        <w:gridCol w:w="973"/>
        <w:gridCol w:w="1576"/>
      </w:tblGrid>
      <w:tr w:rsidR="00AA2693">
        <w:trPr>
          <w:trHeight w:val="420"/>
        </w:trPr>
        <w:tc>
          <w:tcPr>
            <w:tcW w:w="9031" w:type="dxa"/>
            <w:gridSpan w:val="6"/>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3º SEMESTRE</w:t>
            </w:r>
          </w:p>
        </w:tc>
      </w:tr>
      <w:tr w:rsidR="00AA2693">
        <w:trPr>
          <w:trHeight w:val="420"/>
        </w:trPr>
        <w:tc>
          <w:tcPr>
            <w:tcW w:w="1520"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CÓDIGO</w:t>
            </w:r>
          </w:p>
        </w:tc>
        <w:tc>
          <w:tcPr>
            <w:tcW w:w="2552"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COMPONENTE CURRICULAR</w:t>
            </w:r>
          </w:p>
        </w:tc>
        <w:tc>
          <w:tcPr>
            <w:tcW w:w="851" w:type="dxa"/>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TIPO</w:t>
            </w:r>
          </w:p>
        </w:tc>
        <w:tc>
          <w:tcPr>
            <w:tcW w:w="1559"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CRÉDITO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T-P-E</w:t>
            </w:r>
          </w:p>
        </w:tc>
        <w:tc>
          <w:tcPr>
            <w:tcW w:w="973"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C/H</w:t>
            </w:r>
          </w:p>
        </w:tc>
        <w:tc>
          <w:tcPr>
            <w:tcW w:w="1576"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PRÉ-REQUISITO</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30060</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do Brasil 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30061</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Moderna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30062</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da América 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Optativa 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30063</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Psicologia da educação</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30064</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Língua Bras. De Sinais –Libras</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 – 1 – 0</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Total</w:t>
            </w:r>
          </w:p>
        </w:tc>
        <w:tc>
          <w:tcPr>
            <w:tcW w:w="2552"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both"/>
              <w:rPr>
                <w:rFonts w:ascii="Arial" w:eastAsia="Times New Roman" w:hAnsi="Arial" w:cs="Arial"/>
                <w:sz w:val="24"/>
                <w:szCs w:val="24"/>
                <w:lang w:eastAsia="pt-BR"/>
              </w:rPr>
            </w:pPr>
          </w:p>
        </w:tc>
        <w:tc>
          <w:tcPr>
            <w:tcW w:w="851" w:type="dxa"/>
            <w:tcBorders>
              <w:top w:val="single" w:sz="4" w:space="0" w:color="000001"/>
              <w:left w:val="single" w:sz="4" w:space="0" w:color="000001"/>
              <w:bottom w:val="single" w:sz="4" w:space="0" w:color="000001"/>
              <w:right w:val="single" w:sz="4" w:space="0" w:color="000001"/>
            </w:tcBorders>
            <w:shd w:val="clear" w:color="auto" w:fill="C0C0C0"/>
            <w:tcMar>
              <w:left w:w="78" w:type="dxa"/>
            </w:tcMar>
          </w:tcPr>
          <w:p w:rsidR="00AA2693" w:rsidRDefault="00AA2693">
            <w:pPr>
              <w:spacing w:after="0" w:line="240" w:lineRule="auto"/>
              <w:jc w:val="both"/>
              <w:rPr>
                <w:rFonts w:ascii="Arial" w:eastAsia="Times New Roman" w:hAnsi="Arial" w:cs="Arial"/>
                <w:sz w:val="24"/>
                <w:szCs w:val="24"/>
                <w:lang w:eastAsia="pt-BR"/>
              </w:rPr>
            </w:pPr>
          </w:p>
        </w:tc>
        <w:tc>
          <w:tcPr>
            <w:tcW w:w="1559"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17 – 3– 0</w:t>
            </w:r>
          </w:p>
        </w:tc>
        <w:tc>
          <w:tcPr>
            <w:tcW w:w="973"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400</w:t>
            </w:r>
          </w:p>
        </w:tc>
        <w:tc>
          <w:tcPr>
            <w:tcW w:w="1576"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center"/>
              <w:rPr>
                <w:rFonts w:ascii="Arial" w:eastAsia="Times New Roman" w:hAnsi="Arial" w:cs="Arial"/>
                <w:b/>
                <w:sz w:val="24"/>
                <w:szCs w:val="24"/>
                <w:lang w:eastAsia="pt-BR"/>
              </w:rPr>
            </w:pPr>
          </w:p>
        </w:tc>
      </w:tr>
    </w:tbl>
    <w:p w:rsidR="00AA2693" w:rsidRDefault="00AA2693">
      <w:pPr>
        <w:spacing w:after="0" w:line="240" w:lineRule="auto"/>
        <w:jc w:val="both"/>
        <w:rPr>
          <w:rFonts w:ascii="Arial" w:eastAsia="Times New Roman" w:hAnsi="Arial" w:cs="Arial"/>
          <w:sz w:val="24"/>
          <w:szCs w:val="24"/>
          <w:lang w:eastAsia="pt-BR"/>
        </w:rPr>
      </w:pPr>
    </w:p>
    <w:tbl>
      <w:tblPr>
        <w:tblW w:w="903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tblPr>
      <w:tblGrid>
        <w:gridCol w:w="1521"/>
        <w:gridCol w:w="2552"/>
        <w:gridCol w:w="851"/>
        <w:gridCol w:w="1559"/>
        <w:gridCol w:w="991"/>
        <w:gridCol w:w="1558"/>
      </w:tblGrid>
      <w:tr w:rsidR="00AA2693">
        <w:trPr>
          <w:trHeight w:val="420"/>
        </w:trPr>
        <w:tc>
          <w:tcPr>
            <w:tcW w:w="9031" w:type="dxa"/>
            <w:gridSpan w:val="6"/>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4º SEMESTRE</w:t>
            </w:r>
          </w:p>
        </w:tc>
      </w:tr>
      <w:tr w:rsidR="00AA2693">
        <w:trPr>
          <w:trHeight w:val="420"/>
        </w:trPr>
        <w:tc>
          <w:tcPr>
            <w:tcW w:w="1520"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CÓDIGO</w:t>
            </w:r>
          </w:p>
        </w:tc>
        <w:tc>
          <w:tcPr>
            <w:tcW w:w="2552"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COMPONENTE CURRICULAR</w:t>
            </w:r>
          </w:p>
        </w:tc>
        <w:tc>
          <w:tcPr>
            <w:tcW w:w="851" w:type="dxa"/>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TIPO</w:t>
            </w:r>
          </w:p>
        </w:tc>
        <w:tc>
          <w:tcPr>
            <w:tcW w:w="1559"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CRÉDITO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T-P-E</w:t>
            </w:r>
          </w:p>
        </w:tc>
        <w:tc>
          <w:tcPr>
            <w:tcW w:w="991"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C/H</w:t>
            </w:r>
          </w:p>
        </w:tc>
        <w:tc>
          <w:tcPr>
            <w:tcW w:w="1558"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PRÉ-REQUISITO</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30065</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da América 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30066</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Teoria da História 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30067</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Legislação Educacional e Gestão Escolar</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30068</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do Brasil 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30069</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Contemporânea 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30070</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Estágio Supervisionado do Ensino de História I </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0 – 0 – 5</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100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Total</w:t>
            </w:r>
          </w:p>
        </w:tc>
        <w:tc>
          <w:tcPr>
            <w:tcW w:w="2552"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both"/>
              <w:rPr>
                <w:rFonts w:ascii="Arial" w:eastAsia="Times New Roman" w:hAnsi="Arial" w:cs="Arial"/>
                <w:sz w:val="24"/>
                <w:szCs w:val="24"/>
                <w:lang w:eastAsia="pt-BR"/>
              </w:rPr>
            </w:pPr>
          </w:p>
        </w:tc>
        <w:tc>
          <w:tcPr>
            <w:tcW w:w="851" w:type="dxa"/>
            <w:tcBorders>
              <w:top w:val="single" w:sz="4" w:space="0" w:color="000001"/>
              <w:left w:val="single" w:sz="4" w:space="0" w:color="000001"/>
              <w:bottom w:val="single" w:sz="4" w:space="0" w:color="000001"/>
              <w:right w:val="single" w:sz="4" w:space="0" w:color="000001"/>
            </w:tcBorders>
            <w:shd w:val="clear" w:color="auto" w:fill="C0C0C0"/>
            <w:tcMar>
              <w:left w:w="78" w:type="dxa"/>
            </w:tcMar>
          </w:tcPr>
          <w:p w:rsidR="00AA2693" w:rsidRDefault="00AA2693">
            <w:pPr>
              <w:spacing w:after="0" w:line="240" w:lineRule="auto"/>
              <w:jc w:val="both"/>
              <w:rPr>
                <w:rFonts w:ascii="Arial" w:eastAsia="Times New Roman" w:hAnsi="Arial" w:cs="Arial"/>
                <w:sz w:val="24"/>
                <w:szCs w:val="24"/>
                <w:lang w:eastAsia="pt-BR"/>
              </w:rPr>
            </w:pPr>
          </w:p>
        </w:tc>
        <w:tc>
          <w:tcPr>
            <w:tcW w:w="1559"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15 – 2 – 5</w:t>
            </w:r>
          </w:p>
        </w:tc>
        <w:tc>
          <w:tcPr>
            <w:tcW w:w="991"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440</w:t>
            </w:r>
          </w:p>
        </w:tc>
        <w:tc>
          <w:tcPr>
            <w:tcW w:w="1558"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center"/>
              <w:rPr>
                <w:rFonts w:ascii="Arial" w:eastAsia="Times New Roman" w:hAnsi="Arial" w:cs="Arial"/>
                <w:b/>
                <w:sz w:val="24"/>
                <w:szCs w:val="24"/>
                <w:lang w:eastAsia="pt-BR"/>
              </w:rPr>
            </w:pPr>
          </w:p>
        </w:tc>
      </w:tr>
    </w:tbl>
    <w:p w:rsidR="00AA2693" w:rsidRDefault="00AA2693">
      <w:pPr>
        <w:spacing w:after="0" w:line="240" w:lineRule="auto"/>
        <w:jc w:val="both"/>
        <w:rPr>
          <w:rFonts w:ascii="Arial" w:eastAsia="Times New Roman" w:hAnsi="Arial" w:cs="Arial"/>
          <w:sz w:val="24"/>
          <w:szCs w:val="24"/>
          <w:lang w:eastAsia="pt-BR"/>
        </w:rPr>
      </w:pPr>
    </w:p>
    <w:tbl>
      <w:tblPr>
        <w:tblW w:w="903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tblPr>
      <w:tblGrid>
        <w:gridCol w:w="1521"/>
        <w:gridCol w:w="2552"/>
        <w:gridCol w:w="851"/>
        <w:gridCol w:w="1559"/>
        <w:gridCol w:w="991"/>
        <w:gridCol w:w="1558"/>
      </w:tblGrid>
      <w:tr w:rsidR="00AA2693">
        <w:trPr>
          <w:trHeight w:val="420"/>
        </w:trPr>
        <w:tc>
          <w:tcPr>
            <w:tcW w:w="9031" w:type="dxa"/>
            <w:gridSpan w:val="6"/>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5º SEMESTRE</w:t>
            </w:r>
          </w:p>
        </w:tc>
      </w:tr>
      <w:tr w:rsidR="00AA2693">
        <w:trPr>
          <w:trHeight w:val="420"/>
        </w:trPr>
        <w:tc>
          <w:tcPr>
            <w:tcW w:w="1520"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CÓDIGO</w:t>
            </w:r>
          </w:p>
        </w:tc>
        <w:tc>
          <w:tcPr>
            <w:tcW w:w="2552"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COMPONENTE CURRICULAR</w:t>
            </w:r>
          </w:p>
        </w:tc>
        <w:tc>
          <w:tcPr>
            <w:tcW w:w="851" w:type="dxa"/>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TIPO</w:t>
            </w:r>
          </w:p>
        </w:tc>
        <w:tc>
          <w:tcPr>
            <w:tcW w:w="1559"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CRÉDITO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T-P-E</w:t>
            </w:r>
          </w:p>
        </w:tc>
        <w:tc>
          <w:tcPr>
            <w:tcW w:w="991"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C/H</w:t>
            </w:r>
          </w:p>
        </w:tc>
        <w:tc>
          <w:tcPr>
            <w:tcW w:w="1558"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PRÉ-REQUISITO</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30071</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da América III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30072</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Teoria da História </w:t>
            </w:r>
            <w:r>
              <w:rPr>
                <w:rFonts w:ascii="Arial" w:eastAsia="Times New Roman" w:hAnsi="Arial" w:cs="Arial"/>
                <w:sz w:val="24"/>
                <w:szCs w:val="24"/>
                <w:lang w:eastAsia="pt-BR"/>
              </w:rPr>
              <w:t>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30077</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da Amazônia 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30073</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do Brasil III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30074</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Didática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30075</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Estágio Supervisionado do Ensino de História 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0 – 0 – 6</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120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Total</w:t>
            </w:r>
          </w:p>
        </w:tc>
        <w:tc>
          <w:tcPr>
            <w:tcW w:w="2552"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both"/>
              <w:rPr>
                <w:rFonts w:ascii="Arial" w:eastAsia="Times New Roman" w:hAnsi="Arial" w:cs="Arial"/>
                <w:sz w:val="24"/>
                <w:szCs w:val="24"/>
                <w:lang w:eastAsia="pt-BR"/>
              </w:rPr>
            </w:pPr>
          </w:p>
        </w:tc>
        <w:tc>
          <w:tcPr>
            <w:tcW w:w="851" w:type="dxa"/>
            <w:tcBorders>
              <w:top w:val="single" w:sz="4" w:space="0" w:color="000001"/>
              <w:left w:val="single" w:sz="4" w:space="0" w:color="000001"/>
              <w:bottom w:val="single" w:sz="4" w:space="0" w:color="000001"/>
              <w:right w:val="single" w:sz="4" w:space="0" w:color="000001"/>
            </w:tcBorders>
            <w:shd w:val="clear" w:color="auto" w:fill="C0C0C0"/>
            <w:tcMar>
              <w:left w:w="78" w:type="dxa"/>
            </w:tcMar>
          </w:tcPr>
          <w:p w:rsidR="00AA2693" w:rsidRDefault="00AA2693">
            <w:pPr>
              <w:spacing w:after="0" w:line="240" w:lineRule="auto"/>
              <w:jc w:val="both"/>
              <w:rPr>
                <w:rFonts w:ascii="Arial" w:eastAsia="Times New Roman" w:hAnsi="Arial" w:cs="Arial"/>
                <w:sz w:val="24"/>
                <w:szCs w:val="24"/>
                <w:lang w:eastAsia="pt-BR"/>
              </w:rPr>
            </w:pPr>
          </w:p>
        </w:tc>
        <w:tc>
          <w:tcPr>
            <w:tcW w:w="1559"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15 – 4 </w:t>
            </w:r>
            <w:r>
              <w:rPr>
                <w:rFonts w:ascii="Arial" w:eastAsia="Times New Roman" w:hAnsi="Arial" w:cs="Arial"/>
                <w:b/>
                <w:sz w:val="24"/>
                <w:szCs w:val="24"/>
                <w:lang w:eastAsia="pt-BR"/>
              </w:rPr>
              <w:t>– 6</w:t>
            </w:r>
          </w:p>
        </w:tc>
        <w:tc>
          <w:tcPr>
            <w:tcW w:w="991"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500</w:t>
            </w:r>
          </w:p>
        </w:tc>
        <w:tc>
          <w:tcPr>
            <w:tcW w:w="1558"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center"/>
              <w:rPr>
                <w:rFonts w:ascii="Arial" w:eastAsia="Times New Roman" w:hAnsi="Arial" w:cs="Arial"/>
                <w:b/>
                <w:sz w:val="24"/>
                <w:szCs w:val="24"/>
                <w:lang w:eastAsia="pt-BR"/>
              </w:rPr>
            </w:pPr>
          </w:p>
        </w:tc>
      </w:tr>
    </w:tbl>
    <w:p w:rsidR="00AA2693" w:rsidRDefault="00AA2693">
      <w:pPr>
        <w:spacing w:after="0" w:line="240" w:lineRule="auto"/>
        <w:jc w:val="both"/>
        <w:rPr>
          <w:rFonts w:ascii="Arial" w:eastAsia="Times New Roman" w:hAnsi="Arial" w:cs="Arial"/>
          <w:sz w:val="24"/>
          <w:szCs w:val="24"/>
          <w:lang w:eastAsia="pt-BR"/>
        </w:rPr>
      </w:pPr>
    </w:p>
    <w:tbl>
      <w:tblPr>
        <w:tblW w:w="903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tblPr>
      <w:tblGrid>
        <w:gridCol w:w="1521"/>
        <w:gridCol w:w="2552"/>
        <w:gridCol w:w="851"/>
        <w:gridCol w:w="1559"/>
        <w:gridCol w:w="991"/>
        <w:gridCol w:w="1558"/>
      </w:tblGrid>
      <w:tr w:rsidR="00AA2693">
        <w:trPr>
          <w:trHeight w:val="420"/>
        </w:trPr>
        <w:tc>
          <w:tcPr>
            <w:tcW w:w="9031" w:type="dxa"/>
            <w:gridSpan w:val="6"/>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6º SEMESTRE</w:t>
            </w:r>
          </w:p>
        </w:tc>
      </w:tr>
      <w:tr w:rsidR="00AA2693">
        <w:trPr>
          <w:trHeight w:val="420"/>
        </w:trPr>
        <w:tc>
          <w:tcPr>
            <w:tcW w:w="1520"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CÓDIGO</w:t>
            </w:r>
          </w:p>
        </w:tc>
        <w:tc>
          <w:tcPr>
            <w:tcW w:w="2552"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COMPONENTE CURRICULAR</w:t>
            </w:r>
          </w:p>
        </w:tc>
        <w:tc>
          <w:tcPr>
            <w:tcW w:w="851" w:type="dxa"/>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TIPO</w:t>
            </w:r>
          </w:p>
        </w:tc>
        <w:tc>
          <w:tcPr>
            <w:tcW w:w="1559"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CRÉDITO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T-P-E</w:t>
            </w:r>
          </w:p>
        </w:tc>
        <w:tc>
          <w:tcPr>
            <w:tcW w:w="991"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C/H</w:t>
            </w:r>
          </w:p>
        </w:tc>
        <w:tc>
          <w:tcPr>
            <w:tcW w:w="1558"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PRÉ-REQUISITO</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30076</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Pesquisa em História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30080</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da Amazônia 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30078</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Contemporânea 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Optativa 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30079</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Fundamentos e Práticas do Ensino de História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30081</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Estágio Supervisionado do Ensino de História III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0 – 0 – 6</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120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30082</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Seminário de Atividades Complementares</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0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Total</w:t>
            </w:r>
          </w:p>
        </w:tc>
        <w:tc>
          <w:tcPr>
            <w:tcW w:w="2552"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both"/>
              <w:rPr>
                <w:rFonts w:ascii="Arial" w:eastAsia="Times New Roman" w:hAnsi="Arial" w:cs="Arial"/>
                <w:sz w:val="24"/>
                <w:szCs w:val="24"/>
                <w:lang w:eastAsia="pt-BR"/>
              </w:rPr>
            </w:pPr>
          </w:p>
        </w:tc>
        <w:tc>
          <w:tcPr>
            <w:tcW w:w="851" w:type="dxa"/>
            <w:tcBorders>
              <w:top w:val="single" w:sz="4" w:space="0" w:color="000001"/>
              <w:left w:val="single" w:sz="4" w:space="0" w:color="000001"/>
              <w:bottom w:val="single" w:sz="4" w:space="0" w:color="000001"/>
              <w:right w:val="single" w:sz="4" w:space="0" w:color="000001"/>
            </w:tcBorders>
            <w:shd w:val="clear" w:color="auto" w:fill="C0C0C0"/>
            <w:tcMar>
              <w:left w:w="78" w:type="dxa"/>
            </w:tcMar>
          </w:tcPr>
          <w:p w:rsidR="00AA2693" w:rsidRDefault="00AA2693">
            <w:pPr>
              <w:spacing w:after="0" w:line="240" w:lineRule="auto"/>
              <w:jc w:val="both"/>
              <w:rPr>
                <w:rFonts w:ascii="Arial" w:eastAsia="Times New Roman" w:hAnsi="Arial" w:cs="Arial"/>
                <w:sz w:val="24"/>
                <w:szCs w:val="24"/>
                <w:lang w:eastAsia="pt-BR"/>
              </w:rPr>
            </w:pPr>
          </w:p>
        </w:tc>
        <w:tc>
          <w:tcPr>
            <w:tcW w:w="1559"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14 – 6– 6</w:t>
            </w:r>
          </w:p>
        </w:tc>
        <w:tc>
          <w:tcPr>
            <w:tcW w:w="991"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520</w:t>
            </w:r>
          </w:p>
        </w:tc>
        <w:tc>
          <w:tcPr>
            <w:tcW w:w="1558"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center"/>
              <w:rPr>
                <w:rFonts w:ascii="Arial" w:eastAsia="Times New Roman" w:hAnsi="Arial" w:cs="Arial"/>
                <w:b/>
                <w:sz w:val="24"/>
                <w:szCs w:val="24"/>
                <w:lang w:eastAsia="pt-BR"/>
              </w:rPr>
            </w:pPr>
          </w:p>
        </w:tc>
      </w:tr>
    </w:tbl>
    <w:p w:rsidR="00AA2693" w:rsidRDefault="00AA2693">
      <w:pPr>
        <w:spacing w:after="0" w:line="240" w:lineRule="auto"/>
        <w:jc w:val="both"/>
        <w:rPr>
          <w:rFonts w:ascii="Arial" w:eastAsia="Times New Roman" w:hAnsi="Arial" w:cs="Arial"/>
          <w:sz w:val="24"/>
          <w:szCs w:val="24"/>
          <w:lang w:eastAsia="pt-BR"/>
        </w:rPr>
      </w:pPr>
    </w:p>
    <w:tbl>
      <w:tblPr>
        <w:tblW w:w="903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tblPr>
      <w:tblGrid>
        <w:gridCol w:w="1521"/>
        <w:gridCol w:w="2552"/>
        <w:gridCol w:w="851"/>
        <w:gridCol w:w="1559"/>
        <w:gridCol w:w="991"/>
        <w:gridCol w:w="1558"/>
      </w:tblGrid>
      <w:tr w:rsidR="00AA2693">
        <w:trPr>
          <w:trHeight w:val="420"/>
        </w:trPr>
        <w:tc>
          <w:tcPr>
            <w:tcW w:w="9031" w:type="dxa"/>
            <w:gridSpan w:val="6"/>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7º SEMESTRE</w:t>
            </w:r>
          </w:p>
        </w:tc>
      </w:tr>
      <w:tr w:rsidR="00AA2693">
        <w:trPr>
          <w:trHeight w:val="420"/>
        </w:trPr>
        <w:tc>
          <w:tcPr>
            <w:tcW w:w="1520"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CÓDIGO</w:t>
            </w:r>
          </w:p>
        </w:tc>
        <w:tc>
          <w:tcPr>
            <w:tcW w:w="2552"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COMPONENTE CURRICULAR</w:t>
            </w:r>
          </w:p>
        </w:tc>
        <w:tc>
          <w:tcPr>
            <w:tcW w:w="851" w:type="dxa"/>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TIPO</w:t>
            </w:r>
          </w:p>
        </w:tc>
        <w:tc>
          <w:tcPr>
            <w:tcW w:w="1559"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CRÉDITO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T-P-E</w:t>
            </w:r>
          </w:p>
        </w:tc>
        <w:tc>
          <w:tcPr>
            <w:tcW w:w="991"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C/H</w:t>
            </w:r>
          </w:p>
        </w:tc>
        <w:tc>
          <w:tcPr>
            <w:tcW w:w="1558"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PRÉ-REQUISITO</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30083</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do Brasil IV</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30084</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Teoria da História III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30085</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História da África e das Relações </w:t>
            </w:r>
            <w:r>
              <w:rPr>
                <w:rFonts w:ascii="Arial" w:eastAsia="Times New Roman" w:hAnsi="Arial" w:cs="Arial"/>
                <w:sz w:val="24"/>
                <w:szCs w:val="24"/>
                <w:lang w:eastAsia="pt-BR"/>
              </w:rPr>
              <w:t>Étnico-Raciais</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Optativa III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30086</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de Rondônia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30087</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Estágio Supervisionado em Ambientes Não-Escolares</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0 – 0 – 3</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Total</w:t>
            </w:r>
          </w:p>
        </w:tc>
        <w:tc>
          <w:tcPr>
            <w:tcW w:w="2552"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both"/>
              <w:rPr>
                <w:rFonts w:ascii="Arial" w:eastAsia="Times New Roman" w:hAnsi="Arial" w:cs="Arial"/>
                <w:sz w:val="24"/>
                <w:szCs w:val="24"/>
                <w:lang w:eastAsia="pt-BR"/>
              </w:rPr>
            </w:pPr>
          </w:p>
        </w:tc>
        <w:tc>
          <w:tcPr>
            <w:tcW w:w="851" w:type="dxa"/>
            <w:tcBorders>
              <w:top w:val="single" w:sz="4" w:space="0" w:color="000001"/>
              <w:left w:val="single" w:sz="4" w:space="0" w:color="000001"/>
              <w:bottom w:val="single" w:sz="4" w:space="0" w:color="000001"/>
              <w:right w:val="single" w:sz="4" w:space="0" w:color="000001"/>
            </w:tcBorders>
            <w:shd w:val="clear" w:color="auto" w:fill="C0C0C0"/>
            <w:tcMar>
              <w:left w:w="78" w:type="dxa"/>
            </w:tcMar>
          </w:tcPr>
          <w:p w:rsidR="00AA2693" w:rsidRDefault="00AA2693">
            <w:pPr>
              <w:spacing w:after="0" w:line="240" w:lineRule="auto"/>
              <w:jc w:val="center"/>
              <w:rPr>
                <w:rFonts w:ascii="Arial" w:eastAsia="Times New Roman" w:hAnsi="Arial" w:cs="Arial"/>
                <w:sz w:val="24"/>
                <w:szCs w:val="24"/>
                <w:lang w:eastAsia="pt-BR"/>
              </w:rPr>
            </w:pPr>
          </w:p>
        </w:tc>
        <w:tc>
          <w:tcPr>
            <w:tcW w:w="1559"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15 – 5 – 3</w:t>
            </w:r>
          </w:p>
        </w:tc>
        <w:tc>
          <w:tcPr>
            <w:tcW w:w="991"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460</w:t>
            </w:r>
          </w:p>
        </w:tc>
        <w:tc>
          <w:tcPr>
            <w:tcW w:w="1558"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center"/>
              <w:rPr>
                <w:rFonts w:ascii="Arial" w:eastAsia="Times New Roman" w:hAnsi="Arial" w:cs="Arial"/>
                <w:b/>
                <w:sz w:val="24"/>
                <w:szCs w:val="24"/>
                <w:lang w:eastAsia="pt-BR"/>
              </w:rPr>
            </w:pPr>
          </w:p>
        </w:tc>
      </w:tr>
    </w:tbl>
    <w:p w:rsidR="00AA2693" w:rsidRDefault="00AA2693">
      <w:pPr>
        <w:spacing w:after="0" w:line="240" w:lineRule="auto"/>
        <w:jc w:val="both"/>
        <w:rPr>
          <w:rFonts w:ascii="Arial" w:eastAsia="Times New Roman" w:hAnsi="Arial" w:cs="Arial"/>
          <w:sz w:val="24"/>
          <w:szCs w:val="24"/>
          <w:lang w:eastAsia="pt-BR"/>
        </w:rPr>
      </w:pPr>
    </w:p>
    <w:tbl>
      <w:tblPr>
        <w:tblW w:w="903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A0"/>
      </w:tblPr>
      <w:tblGrid>
        <w:gridCol w:w="1521"/>
        <w:gridCol w:w="2552"/>
        <w:gridCol w:w="851"/>
        <w:gridCol w:w="1559"/>
        <w:gridCol w:w="991"/>
        <w:gridCol w:w="1558"/>
      </w:tblGrid>
      <w:tr w:rsidR="00AA2693">
        <w:trPr>
          <w:trHeight w:val="420"/>
        </w:trPr>
        <w:tc>
          <w:tcPr>
            <w:tcW w:w="9031" w:type="dxa"/>
            <w:gridSpan w:val="6"/>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8º SEMESTRE</w:t>
            </w:r>
          </w:p>
        </w:tc>
      </w:tr>
      <w:tr w:rsidR="00AA2693">
        <w:trPr>
          <w:trHeight w:val="420"/>
        </w:trPr>
        <w:tc>
          <w:tcPr>
            <w:tcW w:w="1520"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CÓDIGO</w:t>
            </w:r>
          </w:p>
        </w:tc>
        <w:tc>
          <w:tcPr>
            <w:tcW w:w="2552"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COMPONENTE </w:t>
            </w:r>
            <w:r>
              <w:rPr>
                <w:rFonts w:ascii="Arial" w:eastAsia="Times New Roman" w:hAnsi="Arial" w:cs="Arial"/>
                <w:b/>
                <w:sz w:val="24"/>
                <w:szCs w:val="24"/>
                <w:lang w:eastAsia="pt-BR"/>
              </w:rPr>
              <w:t>CURRICULAR</w:t>
            </w:r>
          </w:p>
        </w:tc>
        <w:tc>
          <w:tcPr>
            <w:tcW w:w="851" w:type="dxa"/>
            <w:tcBorders>
              <w:top w:val="single" w:sz="4" w:space="0" w:color="000001"/>
              <w:left w:val="single" w:sz="4" w:space="0" w:color="000001"/>
              <w:bottom w:val="single" w:sz="4" w:space="0" w:color="000001"/>
              <w:right w:val="single" w:sz="4" w:space="0" w:color="000001"/>
            </w:tcBorders>
            <w:shd w:val="clear" w:color="auto" w:fill="CCCCCC"/>
            <w:tcMar>
              <w:left w:w="78"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TIPO</w:t>
            </w:r>
          </w:p>
        </w:tc>
        <w:tc>
          <w:tcPr>
            <w:tcW w:w="1559"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CRÉDITO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T-P-E</w:t>
            </w:r>
          </w:p>
        </w:tc>
        <w:tc>
          <w:tcPr>
            <w:tcW w:w="991"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C/H</w:t>
            </w:r>
          </w:p>
        </w:tc>
        <w:tc>
          <w:tcPr>
            <w:tcW w:w="1558" w:type="dxa"/>
            <w:tcBorders>
              <w:top w:val="single" w:sz="4" w:space="0" w:color="000001"/>
              <w:left w:val="single" w:sz="4" w:space="0" w:color="000001"/>
              <w:bottom w:val="single" w:sz="4" w:space="0" w:color="000001"/>
              <w:right w:val="single" w:sz="4" w:space="0" w:color="000001"/>
            </w:tcBorders>
            <w:shd w:val="clear" w:color="auto" w:fill="CCCCCC"/>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PRÉ-REQUISITO</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30088</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História Contemporânea III</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30089</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Historiografia Brasileira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0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Optativa IV</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30090</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Fundamentos e práticas da Educação Inclusiva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2 – 1 </w:t>
            </w:r>
            <w:r>
              <w:rPr>
                <w:rFonts w:ascii="Arial" w:eastAsia="Times New Roman" w:hAnsi="Arial" w:cs="Arial"/>
                <w:sz w:val="24"/>
                <w:szCs w:val="24"/>
                <w:lang w:eastAsia="pt-BR"/>
              </w:rPr>
              <w:t>–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30091</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Trabalho de Conclusão de Curso (Monografia)</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 – 5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120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trike/>
                <w:sz w:val="24"/>
                <w:szCs w:val="24"/>
                <w:lang w:eastAsia="pt-BR"/>
              </w:rPr>
            </w:pPr>
            <w:r>
              <w:rPr>
                <w:rFonts w:ascii="Arial" w:eastAsia="Times New Roman" w:hAnsi="Arial" w:cs="Arial"/>
                <w:strike/>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DHR 30092</w:t>
            </w:r>
          </w:p>
        </w:tc>
        <w:tc>
          <w:tcPr>
            <w:tcW w:w="2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Seminário de Atividades Complementares</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0 – 1 – 0</w:t>
            </w: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w:t>
            </w:r>
          </w:p>
        </w:tc>
      </w:tr>
      <w:tr w:rsidR="00AA2693">
        <w:tc>
          <w:tcPr>
            <w:tcW w:w="1520"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Total</w:t>
            </w:r>
          </w:p>
        </w:tc>
        <w:tc>
          <w:tcPr>
            <w:tcW w:w="2552"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both"/>
              <w:rPr>
                <w:rFonts w:ascii="Arial" w:eastAsia="Times New Roman" w:hAnsi="Arial" w:cs="Arial"/>
                <w:sz w:val="24"/>
                <w:szCs w:val="24"/>
                <w:lang w:eastAsia="pt-BR"/>
              </w:rPr>
            </w:pPr>
          </w:p>
        </w:tc>
        <w:tc>
          <w:tcPr>
            <w:tcW w:w="851" w:type="dxa"/>
            <w:tcBorders>
              <w:top w:val="single" w:sz="4" w:space="0" w:color="000001"/>
              <w:left w:val="single" w:sz="4" w:space="0" w:color="000001"/>
              <w:bottom w:val="single" w:sz="4" w:space="0" w:color="000001"/>
              <w:right w:val="single" w:sz="4" w:space="0" w:color="000001"/>
            </w:tcBorders>
            <w:shd w:val="clear" w:color="auto" w:fill="C0C0C0"/>
            <w:tcMar>
              <w:left w:w="78" w:type="dxa"/>
            </w:tcMar>
          </w:tcPr>
          <w:p w:rsidR="00AA2693" w:rsidRDefault="00AA2693">
            <w:pPr>
              <w:spacing w:after="0" w:line="240" w:lineRule="auto"/>
              <w:jc w:val="center"/>
              <w:rPr>
                <w:rFonts w:ascii="Arial" w:eastAsia="Times New Roman" w:hAnsi="Arial" w:cs="Arial"/>
                <w:sz w:val="24"/>
                <w:szCs w:val="24"/>
                <w:lang w:eastAsia="pt-BR"/>
              </w:rPr>
            </w:pPr>
          </w:p>
        </w:tc>
        <w:tc>
          <w:tcPr>
            <w:tcW w:w="1559"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12 – 9 – 0</w:t>
            </w:r>
          </w:p>
        </w:tc>
        <w:tc>
          <w:tcPr>
            <w:tcW w:w="991"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420</w:t>
            </w:r>
          </w:p>
        </w:tc>
        <w:tc>
          <w:tcPr>
            <w:tcW w:w="1558" w:type="dxa"/>
            <w:tcBorders>
              <w:top w:val="single" w:sz="4" w:space="0" w:color="000001"/>
              <w:left w:val="single" w:sz="4" w:space="0" w:color="000001"/>
              <w:bottom w:val="single" w:sz="4" w:space="0" w:color="000001"/>
              <w:right w:val="single" w:sz="4" w:space="0" w:color="000001"/>
            </w:tcBorders>
            <w:shd w:val="clear" w:color="auto" w:fill="C0C0C0"/>
            <w:tcMar>
              <w:left w:w="73" w:type="dxa"/>
            </w:tcMar>
          </w:tcPr>
          <w:p w:rsidR="00AA2693" w:rsidRDefault="00AA2693">
            <w:pPr>
              <w:spacing w:after="0" w:line="240" w:lineRule="auto"/>
              <w:jc w:val="center"/>
              <w:rPr>
                <w:rFonts w:ascii="Arial" w:eastAsia="Times New Roman" w:hAnsi="Arial" w:cs="Arial"/>
                <w:b/>
                <w:sz w:val="24"/>
                <w:szCs w:val="24"/>
                <w:lang w:eastAsia="pt-BR"/>
              </w:rPr>
            </w:pPr>
          </w:p>
        </w:tc>
      </w:tr>
    </w:tbl>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360" w:lineRule="auto"/>
        <w:jc w:val="center"/>
        <w:rPr>
          <w:rFonts w:ascii="Arial" w:eastAsia="Times New Roman" w:hAnsi="Arial" w:cs="Arial"/>
          <w:sz w:val="24"/>
          <w:szCs w:val="24"/>
          <w:lang w:eastAsia="pt-BR"/>
        </w:rPr>
      </w:pPr>
      <w:bookmarkStart w:id="116" w:name="h.2xcytpi"/>
      <w:bookmarkEnd w:id="116"/>
      <w:r>
        <w:rPr>
          <w:rFonts w:ascii="Arial" w:eastAsia="Times New Roman" w:hAnsi="Arial" w:cs="Arial"/>
          <w:sz w:val="24"/>
          <w:szCs w:val="24"/>
          <w:lang w:eastAsia="pt-BR"/>
        </w:rPr>
        <w:t>Legenda (Créditos): T= Teóricos; P= Práticos e E= Estágio</w:t>
      </w:r>
    </w:p>
    <w:p w:rsidR="00AA2693" w:rsidRDefault="00AA2693">
      <w:pPr>
        <w:spacing w:after="0" w:line="360" w:lineRule="auto"/>
        <w:jc w:val="center"/>
        <w:rPr>
          <w:rFonts w:ascii="Arial" w:eastAsia="Times New Roman" w:hAnsi="Arial" w:cs="Arial"/>
          <w:sz w:val="24"/>
          <w:szCs w:val="24"/>
          <w:lang w:eastAsia="pt-BR"/>
        </w:rPr>
      </w:pPr>
    </w:p>
    <w:tbl>
      <w:tblPr>
        <w:tblW w:w="90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3788"/>
        <w:gridCol w:w="2976"/>
        <w:gridCol w:w="2268"/>
      </w:tblGrid>
      <w:tr w:rsidR="00AA2693">
        <w:tc>
          <w:tcPr>
            <w:tcW w:w="9032" w:type="dxa"/>
            <w:gridSpan w:val="3"/>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SÍNTESE DA CARGA </w:t>
            </w:r>
            <w:r>
              <w:rPr>
                <w:rFonts w:ascii="Arial" w:eastAsia="Times New Roman" w:hAnsi="Arial" w:cs="Arial"/>
                <w:b/>
                <w:sz w:val="24"/>
                <w:szCs w:val="24"/>
                <w:lang w:eastAsia="pt-BR"/>
              </w:rPr>
              <w:t>HORÁRIA</w:t>
            </w:r>
          </w:p>
        </w:tc>
      </w:tr>
      <w:tr w:rsidR="00AA2693">
        <w:tc>
          <w:tcPr>
            <w:tcW w:w="378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AA2693">
            <w:pPr>
              <w:spacing w:after="0" w:line="240" w:lineRule="auto"/>
              <w:rPr>
                <w:rFonts w:ascii="Arial" w:eastAsia="Times New Roman" w:hAnsi="Arial" w:cs="Arial"/>
                <w:sz w:val="24"/>
                <w:szCs w:val="24"/>
                <w:lang w:eastAsia="pt-BR"/>
              </w:rPr>
            </w:pPr>
          </w:p>
        </w:tc>
        <w:tc>
          <w:tcPr>
            <w:tcW w:w="2976"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Total de Horas</w:t>
            </w:r>
          </w:p>
        </w:tc>
        <w:tc>
          <w:tcPr>
            <w:tcW w:w="226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Total de Créditos</w:t>
            </w:r>
          </w:p>
        </w:tc>
      </w:tr>
      <w:tr w:rsidR="00AA2693">
        <w:tc>
          <w:tcPr>
            <w:tcW w:w="378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Carga Horária Teórica</w:t>
            </w: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2.360</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188</w:t>
            </w:r>
          </w:p>
        </w:tc>
      </w:tr>
      <w:tr w:rsidR="00AA2693">
        <w:tc>
          <w:tcPr>
            <w:tcW w:w="378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Carga Horária Prática</w:t>
            </w: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680</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34</w:t>
            </w:r>
          </w:p>
        </w:tc>
      </w:tr>
      <w:tr w:rsidR="00AA2693">
        <w:tc>
          <w:tcPr>
            <w:tcW w:w="378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Estágios Supervisionados</w:t>
            </w:r>
          </w:p>
        </w:tc>
        <w:tc>
          <w:tcPr>
            <w:tcW w:w="297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400</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tc>
      </w:tr>
      <w:tr w:rsidR="00AA2693">
        <w:tc>
          <w:tcPr>
            <w:tcW w:w="378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Total Parcial</w:t>
            </w:r>
          </w:p>
        </w:tc>
        <w:tc>
          <w:tcPr>
            <w:tcW w:w="5244"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3.440</w:t>
            </w:r>
          </w:p>
        </w:tc>
      </w:tr>
      <w:tr w:rsidR="00AA2693">
        <w:tc>
          <w:tcPr>
            <w:tcW w:w="378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Atividades Complementares (AC)</w:t>
            </w:r>
          </w:p>
        </w:tc>
        <w:tc>
          <w:tcPr>
            <w:tcW w:w="2976"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200</w:t>
            </w:r>
          </w:p>
        </w:tc>
        <w:tc>
          <w:tcPr>
            <w:tcW w:w="2268" w:type="dxa"/>
            <w:tcBorders>
              <w:top w:val="single" w:sz="4" w:space="0" w:color="000001"/>
              <w:left w:val="single" w:sz="4" w:space="0" w:color="000001"/>
              <w:bottom w:val="single" w:sz="4" w:space="0" w:color="000001"/>
              <w:right w:val="single" w:sz="4" w:space="0" w:color="00000A"/>
            </w:tcBorders>
            <w:shd w:val="clear" w:color="auto" w:fill="auto"/>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tc>
      </w:tr>
      <w:tr w:rsidR="00AA2693">
        <w:tc>
          <w:tcPr>
            <w:tcW w:w="378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Carga Horária Total</w:t>
            </w:r>
          </w:p>
        </w:tc>
        <w:tc>
          <w:tcPr>
            <w:tcW w:w="2976"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3.640</w:t>
            </w:r>
          </w:p>
        </w:tc>
        <w:tc>
          <w:tcPr>
            <w:tcW w:w="2268"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182</w:t>
            </w:r>
          </w:p>
        </w:tc>
      </w:tr>
    </w:tbl>
    <w:p w:rsidR="00AA2693" w:rsidRDefault="00AA2693">
      <w:pPr>
        <w:spacing w:after="0" w:line="360" w:lineRule="auto"/>
        <w:jc w:val="both"/>
        <w:rPr>
          <w:rFonts w:ascii="Arial" w:eastAsia="Times New Roman" w:hAnsi="Arial" w:cs="Arial"/>
          <w:sz w:val="24"/>
          <w:szCs w:val="24"/>
          <w:lang w:eastAsia="pt-BR"/>
        </w:rPr>
      </w:pPr>
    </w:p>
    <w:tbl>
      <w:tblPr>
        <w:tblStyle w:val="Tabelacomgrade"/>
        <w:tblW w:w="9000" w:type="dxa"/>
        <w:tblInd w:w="-30" w:type="dxa"/>
        <w:tblCellMar>
          <w:left w:w="78" w:type="dxa"/>
        </w:tblCellMar>
        <w:tblLook w:val="04A0"/>
      </w:tblPr>
      <w:tblGrid>
        <w:gridCol w:w="5975"/>
        <w:gridCol w:w="1404"/>
        <w:gridCol w:w="1621"/>
      </w:tblGrid>
      <w:tr w:rsidR="00AA2693">
        <w:trPr>
          <w:trHeight w:val="298"/>
        </w:trPr>
        <w:tc>
          <w:tcPr>
            <w:tcW w:w="9000" w:type="dxa"/>
            <w:gridSpan w:val="3"/>
            <w:shd w:val="clear" w:color="auto" w:fill="D9D9D9" w:themeFill="background1" w:themeFillShade="D9"/>
            <w:tcMar>
              <w:left w:w="78" w:type="dxa"/>
            </w:tcMar>
            <w:vAlign w:val="center"/>
          </w:tcPr>
          <w:p w:rsidR="00AA2693" w:rsidRDefault="001A6A9F">
            <w:pPr>
              <w:spacing w:after="0" w:line="240" w:lineRule="auto"/>
              <w:jc w:val="center"/>
              <w:rPr>
                <w:rFonts w:ascii="Arial" w:hAnsi="Arial" w:cs="Arial"/>
                <w:b/>
                <w:sz w:val="24"/>
                <w:szCs w:val="24"/>
              </w:rPr>
            </w:pPr>
            <w:r>
              <w:rPr>
                <w:rFonts w:ascii="Arial" w:hAnsi="Arial" w:cs="Arial"/>
                <w:b/>
                <w:sz w:val="24"/>
                <w:szCs w:val="24"/>
              </w:rPr>
              <w:t xml:space="preserve">DISCIPLINAS OPTATIVAS </w:t>
            </w:r>
            <w:r>
              <w:rPr>
                <w:rFonts w:ascii="Arial" w:hAnsi="Arial" w:cs="Arial"/>
                <w:b/>
                <w:sz w:val="24"/>
                <w:szCs w:val="24"/>
              </w:rPr>
              <w:t>PARA OFERTA</w:t>
            </w:r>
          </w:p>
        </w:tc>
      </w:tr>
      <w:tr w:rsidR="00AA2693">
        <w:trPr>
          <w:trHeight w:val="247"/>
        </w:trPr>
        <w:tc>
          <w:tcPr>
            <w:tcW w:w="5975" w:type="dxa"/>
            <w:shd w:val="clear" w:color="auto" w:fill="D9D9D9" w:themeFill="background1" w:themeFillShade="D9"/>
            <w:tcMar>
              <w:left w:w="78" w:type="dxa"/>
            </w:tcMar>
            <w:vAlign w:val="center"/>
          </w:tcPr>
          <w:p w:rsidR="00AA2693" w:rsidRDefault="001A6A9F">
            <w:pPr>
              <w:spacing w:after="0" w:line="240" w:lineRule="auto"/>
              <w:jc w:val="center"/>
              <w:rPr>
                <w:rFonts w:ascii="Arial" w:hAnsi="Arial" w:cs="Arial"/>
                <w:b/>
                <w:sz w:val="24"/>
                <w:szCs w:val="24"/>
              </w:rPr>
            </w:pPr>
            <w:bookmarkStart w:id="117" w:name="_Toc449261931"/>
            <w:bookmarkStart w:id="118" w:name="_Toc449261930"/>
            <w:bookmarkEnd w:id="117"/>
            <w:bookmarkEnd w:id="118"/>
            <w:r>
              <w:rPr>
                <w:rFonts w:ascii="Arial" w:hAnsi="Arial" w:cs="Arial"/>
                <w:b/>
                <w:sz w:val="24"/>
                <w:szCs w:val="24"/>
              </w:rPr>
              <w:t>Disciplina</w:t>
            </w:r>
          </w:p>
        </w:tc>
        <w:tc>
          <w:tcPr>
            <w:tcW w:w="1404" w:type="dxa"/>
            <w:shd w:val="clear" w:color="auto" w:fill="D9D9D9" w:themeFill="background1" w:themeFillShade="D9"/>
            <w:tcMar>
              <w:left w:w="78" w:type="dxa"/>
            </w:tcMar>
            <w:vAlign w:val="center"/>
          </w:tcPr>
          <w:p w:rsidR="00AA2693" w:rsidRDefault="001A6A9F">
            <w:pPr>
              <w:spacing w:after="0" w:line="240" w:lineRule="auto"/>
              <w:jc w:val="center"/>
              <w:rPr>
                <w:rFonts w:ascii="Arial" w:hAnsi="Arial" w:cs="Arial"/>
                <w:b/>
                <w:sz w:val="24"/>
                <w:szCs w:val="24"/>
              </w:rPr>
            </w:pPr>
            <w:r>
              <w:rPr>
                <w:rFonts w:ascii="Arial" w:hAnsi="Arial" w:cs="Arial"/>
                <w:b/>
                <w:sz w:val="24"/>
                <w:szCs w:val="24"/>
              </w:rPr>
              <w:t>Código</w:t>
            </w:r>
          </w:p>
        </w:tc>
        <w:tc>
          <w:tcPr>
            <w:tcW w:w="1621" w:type="dxa"/>
            <w:shd w:val="clear" w:color="auto" w:fill="D9D9D9" w:themeFill="background1" w:themeFillShade="D9"/>
            <w:tcMar>
              <w:left w:w="78" w:type="dxa"/>
            </w:tcMar>
            <w:vAlign w:val="center"/>
          </w:tcPr>
          <w:p w:rsidR="00AA2693" w:rsidRDefault="001A6A9F">
            <w:pPr>
              <w:spacing w:after="0" w:line="240" w:lineRule="auto"/>
              <w:jc w:val="center"/>
              <w:rPr>
                <w:rFonts w:ascii="Arial" w:hAnsi="Arial" w:cs="Arial"/>
                <w:b/>
                <w:sz w:val="24"/>
                <w:szCs w:val="24"/>
              </w:rPr>
            </w:pPr>
            <w:r>
              <w:rPr>
                <w:rFonts w:ascii="Arial" w:hAnsi="Arial" w:cs="Arial"/>
                <w:b/>
                <w:sz w:val="24"/>
                <w:szCs w:val="24"/>
              </w:rPr>
              <w:t>Carga Horária</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Antropologia Cultural</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DHR30093</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Educação Popular</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DHR30094</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Tópicos de Cultura Social no Século XX: Relações de Gênero e Construção do Feminino</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DHR30095</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Cultura Política e </w:t>
            </w:r>
            <w:r>
              <w:rPr>
                <w:rFonts w:ascii="Arial" w:eastAsia="Times New Roman" w:hAnsi="Arial" w:cs="Arial"/>
                <w:sz w:val="24"/>
                <w:szCs w:val="24"/>
                <w:lang w:eastAsia="pt-BR"/>
              </w:rPr>
              <w:t>Imprensa no Brasil Republicano</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DHR30096</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Cinema e Audiovisual</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DHR30097</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Narrativa e Fontes Literárias</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DHR30098</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Oral</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DHR30099</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Memória e Patrimônio Cultural</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DHR30100</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Ambiental</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DHR30101</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Local e Regional</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DHR30102</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Urbana</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DHR30103</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da Arte</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DHR30104</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Museologia</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DHR30105</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Agrária</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DHR30106</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Introdução a </w:t>
            </w:r>
            <w:r>
              <w:rPr>
                <w:rFonts w:ascii="Arial" w:eastAsia="Times New Roman" w:hAnsi="Arial" w:cs="Arial"/>
                <w:sz w:val="24"/>
                <w:szCs w:val="24"/>
                <w:lang w:eastAsia="pt-BR"/>
              </w:rPr>
              <w:t>Teoria da Interpretação</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DHR30107</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Português Instrumental</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DHR30108</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tabs>
                <w:tab w:val="left" w:pos="1916"/>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Seminário e Metodologia da História</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DHR30109</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do Oriente</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DHR30110</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História e Movimentos Sociais no Brasil</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DHR30111</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5975" w:type="dxa"/>
            <w:shd w:val="clear" w:color="auto" w:fill="auto"/>
            <w:tcMar>
              <w:left w:w="78"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Educação em Direitos Humanos</w:t>
            </w:r>
          </w:p>
        </w:tc>
        <w:tc>
          <w:tcPr>
            <w:tcW w:w="1404" w:type="dxa"/>
            <w:shd w:val="clear" w:color="auto" w:fill="auto"/>
            <w:tcMar>
              <w:left w:w="78" w:type="dxa"/>
            </w:tcMar>
          </w:tcPr>
          <w:p w:rsidR="00AA2693" w:rsidRDefault="001A6A9F">
            <w:pPr>
              <w:suppressAutoHyphens w:val="0"/>
              <w:spacing w:after="0" w:line="240" w:lineRule="auto"/>
              <w:jc w:val="center"/>
              <w:rPr>
                <w:rFonts w:ascii="Arial" w:hAnsi="Arial" w:cs="Arial"/>
                <w:sz w:val="24"/>
                <w:szCs w:val="24"/>
              </w:rPr>
            </w:pPr>
            <w:r>
              <w:rPr>
                <w:rFonts w:ascii="Arial" w:hAnsi="Arial" w:cs="Arial"/>
                <w:sz w:val="24"/>
                <w:szCs w:val="24"/>
              </w:rPr>
              <w:t>DHR30112</w:t>
            </w:r>
          </w:p>
        </w:tc>
        <w:tc>
          <w:tcPr>
            <w:tcW w:w="1621" w:type="dxa"/>
            <w:shd w:val="clear" w:color="auto" w:fill="auto"/>
            <w:tcMar>
              <w:left w:w="78"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60h/T, 20/P</w:t>
            </w:r>
          </w:p>
        </w:tc>
      </w:tr>
      <w:tr w:rsidR="00AA2693">
        <w:trPr>
          <w:trHeight w:val="248"/>
        </w:trPr>
        <w:tc>
          <w:tcPr>
            <w:tcW w:w="9000" w:type="dxa"/>
            <w:gridSpan w:val="3"/>
            <w:shd w:val="clear" w:color="auto" w:fill="auto"/>
            <w:tcMar>
              <w:left w:w="78"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Observação: dentre este rol de disciplinas optativas será deliberado pelo Conselho de Departamento – CONDEP, qual será ofertada nos semestres em que estão previstas. Ao longo da formação, o (a) acadêmico (</w:t>
            </w:r>
            <w:r>
              <w:rPr>
                <w:rFonts w:ascii="Arial" w:eastAsia="Times New Roman" w:hAnsi="Arial" w:cs="Arial"/>
                <w:sz w:val="24"/>
                <w:szCs w:val="24"/>
                <w:lang w:eastAsia="pt-BR"/>
              </w:rPr>
              <w:t>a) terá de cursar 4 (quatro) disciplinas optativas, conforme estão relacionadas no neste PCC</w:t>
            </w:r>
            <w:r>
              <w:rPr>
                <w:rFonts w:ascii="Arial" w:eastAsia="Times New Roman" w:hAnsi="Arial" w:cs="Arial"/>
                <w:sz w:val="24"/>
                <w:szCs w:val="28"/>
                <w:lang w:eastAsia="pt-BR"/>
              </w:rPr>
              <w:t>.</w:t>
            </w:r>
          </w:p>
        </w:tc>
      </w:tr>
    </w:tbl>
    <w:p w:rsidR="00AA2693" w:rsidRDefault="001A6A9F">
      <w:pPr>
        <w:pStyle w:val="Heading3"/>
        <w:rPr>
          <w:rFonts w:cs="Arial"/>
        </w:rPr>
      </w:pPr>
      <w:r>
        <w:br w:type="page"/>
      </w:r>
    </w:p>
    <w:p w:rsidR="00AA2693" w:rsidRDefault="001A6A9F">
      <w:pPr>
        <w:pStyle w:val="Heading3"/>
        <w:rPr>
          <w:rFonts w:ascii="Arial" w:hAnsi="Arial"/>
        </w:rPr>
      </w:pPr>
      <w:bookmarkStart w:id="119" w:name="_Toc529178653"/>
      <w:bookmarkStart w:id="120" w:name="__RefHeading___Toc26636_334720848"/>
      <w:bookmarkEnd w:id="119"/>
      <w:bookmarkEnd w:id="120"/>
      <w:r>
        <w:rPr>
          <w:rFonts w:ascii="Arial" w:hAnsi="Arial" w:cs="Arial"/>
        </w:rPr>
        <w:t>4.4.1 Ementário: Componentes Curriculares Obrigatórios</w:t>
      </w:r>
    </w:p>
    <w:p w:rsidR="00AA2693" w:rsidRDefault="00AA2693">
      <w:pPr>
        <w:suppressAutoHyphens w:val="0"/>
        <w:spacing w:after="0"/>
        <w:rPr>
          <w:rFonts w:ascii="Arial" w:eastAsia="Times New Roman" w:hAnsi="Arial" w:cs="Arial"/>
          <w:sz w:val="24"/>
          <w:szCs w:val="2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5" name="Imagem 356"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56"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6" name="Image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55"/>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121" w:name="_Toc529178654"/>
            <w:bookmarkStart w:id="122" w:name="_Toc477447788"/>
            <w:bookmarkStart w:id="123" w:name="__RefHeading___Toc26638_334720848"/>
            <w:bookmarkEnd w:id="121"/>
            <w:bookmarkEnd w:id="122"/>
            <w:bookmarkEnd w:id="123"/>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00"/>
                <w:sz w:val="18"/>
                <w:szCs w:val="18"/>
                <w:lang w:eastAsia="ar-SA"/>
              </w:rPr>
            </w:pPr>
            <w:r>
              <w:rPr>
                <w:rFonts w:ascii="Arial" w:eastAsia="Arial Unicode MS" w:hAnsi="Arial" w:cs="Arial"/>
                <w:bCs/>
                <w:color w:val="000000"/>
                <w:sz w:val="18"/>
                <w:szCs w:val="18"/>
                <w:lang w:eastAsia="ar-SA"/>
              </w:rPr>
              <w:t>Autorizado pela Resolução nº 009/CONSUN, de 24/10/2007, Portaria Normativa nº 40 de 12/12/2007(D.O.U. 13.12.2007) e Regularizado pela Resolução 213/CONSEA de</w:t>
            </w:r>
            <w:r>
              <w:rPr>
                <w:rFonts w:ascii="Arial" w:eastAsia="Arial Unicode MS" w:hAnsi="Arial" w:cs="Arial"/>
                <w:bCs/>
                <w:color w:val="000000"/>
                <w:sz w:val="18"/>
                <w:szCs w:val="18"/>
                <w:lang w:eastAsia="ar-SA"/>
              </w:rPr>
              <w:t xml:space="preserv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124" w:name="_Toc529178655"/>
            <w:bookmarkStart w:id="125" w:name="_Toc477447789"/>
            <w:bookmarkStart w:id="126" w:name="__RefHeading___Toc26640_334720848"/>
            <w:bookmarkEnd w:id="124"/>
            <w:bookmarkEnd w:id="125"/>
            <w:bookmarkEnd w:id="126"/>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 xml:space="preserve">História </w:t>
            </w:r>
            <w:r>
              <w:rPr>
                <w:rFonts w:ascii="Arial" w:eastAsia="Times New Roman" w:hAnsi="Arial" w:cs="Arial"/>
                <w:b/>
                <w:sz w:val="18"/>
                <w:szCs w:val="18"/>
                <w:lang w:eastAsia="pt-BR"/>
              </w:rPr>
              <w:t>Antiga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127" w:name="_Toc529178656"/>
            <w:bookmarkStart w:id="128" w:name="_Toc477447790"/>
            <w:bookmarkStart w:id="129" w:name="__RefHeading___Toc26642_334720848"/>
            <w:bookmarkEnd w:id="127"/>
            <w:bookmarkEnd w:id="128"/>
            <w:bookmarkEnd w:id="129"/>
            <w:r>
              <w:rPr>
                <w:rFonts w:ascii="Arial" w:eastAsia="Arial Unicode MS" w:hAnsi="Arial" w:cs="Arial"/>
                <w:sz w:val="18"/>
                <w:szCs w:val="18"/>
                <w:lang w:eastAsia="ar-SA"/>
              </w:rPr>
              <w:t>DHR30050</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1º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64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0"/>
        <w:gridCol w:w="6919"/>
      </w:tblGrid>
      <w:tr w:rsidR="00AA2693">
        <w:tc>
          <w:tcPr>
            <w:tcW w:w="173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9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130" w:name="_Toc529178657"/>
            <w:bookmarkStart w:id="131" w:name="_Toc477447791"/>
            <w:bookmarkStart w:id="132" w:name="__RefHeading___Toc26644_334720848"/>
            <w:bookmarkEnd w:id="130"/>
            <w:bookmarkEnd w:id="131"/>
            <w:bookmarkEnd w:id="132"/>
            <w:r>
              <w:rPr>
                <w:rFonts w:ascii="Arial" w:eastAsia="Times New Roman" w:hAnsi="Arial" w:cs="Arial"/>
                <w:b/>
                <w:sz w:val="18"/>
                <w:szCs w:val="18"/>
                <w:lang w:eastAsia="ar-SA"/>
              </w:rPr>
              <w:t>EQUIVALÊNCIA</w:t>
            </w:r>
          </w:p>
        </w:tc>
        <w:tc>
          <w:tcPr>
            <w:tcW w:w="69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ind w:right="-7"/>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Compreender a diversidade cultural, política e social dos diversos grupos </w:t>
            </w:r>
            <w:r>
              <w:rPr>
                <w:rFonts w:ascii="Arial" w:eastAsia="Arial Unicode MS" w:hAnsi="Arial" w:cs="Arial"/>
                <w:bCs/>
                <w:sz w:val="18"/>
                <w:szCs w:val="18"/>
                <w:lang w:eastAsia="ar-SA"/>
              </w:rPr>
              <w:t>formadores da civilização humana. A pré-história e a criação da cultura. A civilização egípcia e a crença na vida após a morte. Os sumerianos, as ciências matemáticas e a noção do pecado. Os gregos, a democracia, filosofia e o pensamento racional. Os roman</w:t>
            </w:r>
            <w:r>
              <w:rPr>
                <w:rFonts w:ascii="Arial" w:eastAsia="Arial Unicode MS" w:hAnsi="Arial" w:cs="Arial"/>
                <w:bCs/>
                <w:sz w:val="18"/>
                <w:szCs w:val="18"/>
                <w:lang w:eastAsia="ar-SA"/>
              </w:rPr>
              <w:t>os, a República, o imperialismo e surgimento do cristianismo.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Instituições políticas, sociais, econômicas e manifestações culturais das civilizações orientais e clássicas da Antiguidade.</w:t>
            </w:r>
          </w:p>
        </w:tc>
      </w:tr>
    </w:tbl>
    <w:p w:rsidR="00AA2693" w:rsidRDefault="00AA2693">
      <w:pPr>
        <w:spacing w:after="0" w:line="240" w:lineRule="auto"/>
        <w:rPr>
          <w:rFonts w:ascii="Arial" w:eastAsia="Times New Roman" w:hAnsi="Arial" w:cs="Arial"/>
          <w:sz w:val="8"/>
          <w:szCs w:val="8"/>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643"/>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hAnsi="Arial" w:cs="Arial"/>
                <w:sz w:val="18"/>
                <w:szCs w:val="18"/>
              </w:rPr>
            </w:pPr>
            <w:r>
              <w:rPr>
                <w:rFonts w:ascii="Arial" w:hAnsi="Arial" w:cs="Arial"/>
                <w:sz w:val="18"/>
                <w:szCs w:val="18"/>
              </w:rPr>
              <w:t xml:space="preserve">A </w:t>
            </w:r>
            <w:r>
              <w:rPr>
                <w:rFonts w:ascii="Arial" w:hAnsi="Arial" w:cs="Arial"/>
                <w:sz w:val="18"/>
                <w:szCs w:val="18"/>
              </w:rPr>
              <w:t>sedentarização e a revolução neolítica; As primeiras civilizações: Mesopotâmia; O Egito antigo; A ocupação da bacia do Mediterrâneo. As migrações indo-europeias; A formação da Itália romana e o desenvolvimento da República.</w:t>
            </w:r>
          </w:p>
        </w:tc>
      </w:tr>
    </w:tbl>
    <w:p w:rsidR="00AA2693" w:rsidRDefault="00AA2693">
      <w:pPr>
        <w:spacing w:after="0" w:line="240" w:lineRule="auto"/>
        <w:rPr>
          <w:rFonts w:ascii="Arial" w:eastAsia="Times New Roman" w:hAnsi="Arial" w:cs="Arial"/>
          <w:caps/>
          <w:sz w:val="10"/>
          <w:szCs w:val="10"/>
          <w:lang w:eastAsia="ar-SA"/>
        </w:rPr>
      </w:pPr>
    </w:p>
    <w:p w:rsidR="00AA2693" w:rsidRDefault="00AA2693">
      <w:pPr>
        <w:spacing w:after="0" w:line="240" w:lineRule="auto"/>
        <w:rPr>
          <w:rFonts w:ascii="Arial" w:eastAsia="Times New Roman" w:hAnsi="Arial" w:cs="Arial"/>
          <w:sz w:val="6"/>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 xml:space="preserve">Referências </w:t>
            </w:r>
            <w:r>
              <w:rPr>
                <w:rFonts w:ascii="Arial" w:eastAsia="Times New Roman" w:hAnsi="Arial" w:cs="Arial"/>
                <w:b/>
                <w:bCs/>
                <w:sz w:val="18"/>
                <w:szCs w:val="18"/>
                <w:lang w:eastAsia="ar-SA"/>
              </w:rPr>
              <w:t>Básicas:</w:t>
            </w:r>
          </w:p>
          <w:p w:rsidR="00AA2693" w:rsidRDefault="001A6A9F">
            <w:pPr>
              <w:tabs>
                <w:tab w:val="left" w:pos="2670"/>
              </w:tabs>
              <w:spacing w:after="0" w:line="240" w:lineRule="auto"/>
              <w:jc w:val="both"/>
              <w:rPr>
                <w:rFonts w:ascii="Arial" w:eastAsia="Times New Roman" w:hAnsi="Arial" w:cs="Arial"/>
                <w:bCs/>
                <w:sz w:val="18"/>
                <w:szCs w:val="18"/>
                <w:lang w:eastAsia="pt-BR"/>
              </w:rPr>
            </w:pPr>
            <w:r>
              <w:rPr>
                <w:rFonts w:ascii="Arial" w:eastAsia="Times New Roman" w:hAnsi="Arial" w:cs="Arial"/>
                <w:bCs/>
                <w:sz w:val="18"/>
                <w:szCs w:val="18"/>
                <w:lang w:eastAsia="pt-BR"/>
              </w:rPr>
              <w:t xml:space="preserve">GRIMAL, Pierre. </w:t>
            </w:r>
            <w:r>
              <w:rPr>
                <w:rFonts w:ascii="Arial" w:eastAsia="Times New Roman" w:hAnsi="Arial" w:cs="Arial"/>
                <w:b/>
                <w:bCs/>
                <w:iCs/>
                <w:sz w:val="18"/>
                <w:szCs w:val="18"/>
                <w:lang w:eastAsia="pt-BR"/>
              </w:rPr>
              <w:t>A civilização romana</w:t>
            </w:r>
            <w:r>
              <w:rPr>
                <w:rFonts w:ascii="Arial" w:eastAsia="Times New Roman" w:hAnsi="Arial" w:cs="Arial"/>
                <w:bCs/>
                <w:sz w:val="18"/>
                <w:szCs w:val="18"/>
                <w:lang w:eastAsia="pt-BR"/>
              </w:rPr>
              <w:t>. Lisboa: Edições 70, 2001.</w:t>
            </w:r>
          </w:p>
          <w:p w:rsidR="00AA2693" w:rsidRDefault="001A6A9F">
            <w:pPr>
              <w:tabs>
                <w:tab w:val="left" w:pos="267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JONES, Peter (org.). </w:t>
            </w:r>
            <w:r>
              <w:rPr>
                <w:rFonts w:ascii="Arial" w:eastAsia="Times New Roman" w:hAnsi="Arial" w:cs="Arial"/>
                <w:b/>
                <w:iCs/>
                <w:sz w:val="18"/>
                <w:szCs w:val="18"/>
                <w:lang w:eastAsia="pt-BR"/>
              </w:rPr>
              <w:t>O mundo de Atenas</w:t>
            </w:r>
            <w:r>
              <w:rPr>
                <w:rFonts w:ascii="Arial" w:eastAsia="Times New Roman" w:hAnsi="Arial" w:cs="Arial"/>
                <w:sz w:val="18"/>
                <w:szCs w:val="18"/>
                <w:lang w:eastAsia="pt-BR"/>
              </w:rPr>
              <w:t>. Uma introdução à cultura clássica ateniense. São Paulo: Martins Fontes, 1997.</w:t>
            </w:r>
          </w:p>
          <w:p w:rsidR="00AA2693" w:rsidRDefault="001A6A9F">
            <w:pPr>
              <w:tabs>
                <w:tab w:val="left" w:pos="267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LÉVÊQUE, Pierre. </w:t>
            </w:r>
            <w:r>
              <w:rPr>
                <w:rFonts w:ascii="Arial" w:eastAsia="Times New Roman" w:hAnsi="Arial" w:cs="Arial"/>
                <w:b/>
                <w:iCs/>
                <w:sz w:val="18"/>
                <w:szCs w:val="18"/>
                <w:lang w:eastAsia="pt-BR"/>
              </w:rPr>
              <w:t>As primeiras civilizações</w:t>
            </w:r>
            <w:r>
              <w:rPr>
                <w:rFonts w:ascii="Arial" w:eastAsia="Times New Roman" w:hAnsi="Arial" w:cs="Arial"/>
                <w:sz w:val="18"/>
                <w:szCs w:val="18"/>
                <w:lang w:eastAsia="pt-BR"/>
              </w:rPr>
              <w:t>. Os Impérios do Bronze</w:t>
            </w:r>
            <w:r>
              <w:rPr>
                <w:rFonts w:ascii="Arial" w:eastAsia="Times New Roman" w:hAnsi="Arial" w:cs="Arial"/>
                <w:sz w:val="18"/>
                <w:szCs w:val="18"/>
                <w:lang w:eastAsia="pt-BR"/>
              </w:rPr>
              <w:t xml:space="preserve">. Lisboa: Edições 70, 2001. v. I.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CANFORA, Luciano. </w:t>
            </w:r>
            <w:r>
              <w:rPr>
                <w:rFonts w:ascii="Arial" w:eastAsia="Times New Roman" w:hAnsi="Arial" w:cs="Arial"/>
                <w:b/>
                <w:sz w:val="18"/>
                <w:szCs w:val="18"/>
                <w:lang w:eastAsia="pt-BR"/>
              </w:rPr>
              <w:t>O mundo de Atenas.</w:t>
            </w:r>
            <w:r>
              <w:rPr>
                <w:rFonts w:ascii="Arial" w:eastAsia="Times New Roman" w:hAnsi="Arial" w:cs="Arial"/>
                <w:sz w:val="18"/>
                <w:szCs w:val="18"/>
                <w:lang w:eastAsia="pt-BR"/>
              </w:rPr>
              <w:t>São Paulo: Cia das Letras, 2015.</w:t>
            </w:r>
          </w:p>
          <w:p w:rsidR="00AA2693" w:rsidRDefault="001A6A9F">
            <w:pPr>
              <w:spacing w:after="0" w:line="240" w:lineRule="auto"/>
              <w:jc w:val="both"/>
              <w:rPr>
                <w:rFonts w:ascii="Arial" w:eastAsia="Times New Roman" w:hAnsi="Arial" w:cs="Arial"/>
                <w:sz w:val="18"/>
                <w:szCs w:val="18"/>
                <w:lang w:val="en-US" w:eastAsia="pt-BR"/>
              </w:rPr>
            </w:pPr>
            <w:r>
              <w:rPr>
                <w:rFonts w:ascii="Arial" w:eastAsia="Times New Roman" w:hAnsi="Arial" w:cs="Arial"/>
                <w:sz w:val="18"/>
                <w:szCs w:val="18"/>
                <w:lang w:eastAsia="pt-BR"/>
              </w:rPr>
              <w:t xml:space="preserve">FINLEY, Moses. </w:t>
            </w:r>
            <w:r>
              <w:rPr>
                <w:rFonts w:ascii="Arial" w:eastAsia="Times New Roman" w:hAnsi="Arial" w:cs="Arial"/>
                <w:b/>
                <w:sz w:val="18"/>
                <w:szCs w:val="18"/>
                <w:lang w:eastAsia="pt-BR"/>
              </w:rPr>
              <w:t>A política no mundo antigo</w:t>
            </w:r>
            <w:r>
              <w:rPr>
                <w:rFonts w:ascii="Arial" w:eastAsia="Times New Roman" w:hAnsi="Arial" w:cs="Arial"/>
                <w:sz w:val="18"/>
                <w:szCs w:val="18"/>
                <w:lang w:eastAsia="pt-BR"/>
              </w:rPr>
              <w:t xml:space="preserve">. </w:t>
            </w:r>
            <w:r>
              <w:rPr>
                <w:rFonts w:ascii="Arial" w:eastAsia="Times New Roman" w:hAnsi="Arial" w:cs="Arial"/>
                <w:sz w:val="18"/>
                <w:szCs w:val="18"/>
                <w:lang w:val="en-US" w:eastAsia="pt-BR"/>
              </w:rPr>
              <w:t>Lisboa: Edições 70, 1997.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val="en-US" w:eastAsia="pt-BR"/>
              </w:rPr>
              <w:t xml:space="preserve">LEAKEY, Richard L.; LEWIN, Roger. </w:t>
            </w:r>
            <w:r>
              <w:rPr>
                <w:rFonts w:ascii="Arial" w:eastAsia="Times New Roman" w:hAnsi="Arial" w:cs="Arial"/>
                <w:i/>
                <w:sz w:val="18"/>
                <w:szCs w:val="18"/>
                <w:lang w:eastAsia="pt-BR"/>
              </w:rPr>
              <w:t>O</w:t>
            </w:r>
            <w:r>
              <w:rPr>
                <w:rFonts w:ascii="Arial" w:eastAsia="Times New Roman" w:hAnsi="Arial" w:cs="Arial"/>
                <w:b/>
                <w:sz w:val="18"/>
                <w:szCs w:val="18"/>
                <w:lang w:eastAsia="pt-BR"/>
              </w:rPr>
              <w:t xml:space="preserve"> povo do lago</w:t>
            </w:r>
            <w:r>
              <w:rPr>
                <w:rFonts w:ascii="Arial" w:eastAsia="Times New Roman" w:hAnsi="Arial" w:cs="Arial"/>
                <w:sz w:val="18"/>
                <w:szCs w:val="18"/>
                <w:lang w:eastAsia="pt-BR"/>
              </w:rPr>
              <w:t xml:space="preserve">. O </w:t>
            </w:r>
            <w:r>
              <w:rPr>
                <w:rFonts w:ascii="Arial" w:eastAsia="Times New Roman" w:hAnsi="Arial" w:cs="Arial"/>
                <w:sz w:val="18"/>
                <w:szCs w:val="18"/>
                <w:lang w:eastAsia="pt-BR"/>
              </w:rPr>
              <w:t>homem: suas origens, natureza e futuro. Brasília: UnB, 1996.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LÉVÊQUE, Pierre. </w:t>
            </w:r>
            <w:r>
              <w:rPr>
                <w:rFonts w:ascii="Arial" w:eastAsia="Times New Roman" w:hAnsi="Arial" w:cs="Arial"/>
                <w:b/>
                <w:iCs/>
                <w:sz w:val="18"/>
                <w:szCs w:val="18"/>
                <w:lang w:eastAsia="pt-BR"/>
              </w:rPr>
              <w:t>As primeiras civilizações</w:t>
            </w:r>
            <w:r>
              <w:rPr>
                <w:rFonts w:ascii="Arial" w:eastAsia="Times New Roman" w:hAnsi="Arial" w:cs="Arial"/>
                <w:i/>
                <w:iCs/>
                <w:sz w:val="18"/>
                <w:szCs w:val="18"/>
                <w:lang w:eastAsia="pt-BR"/>
              </w:rPr>
              <w:t xml:space="preserve">. </w:t>
            </w:r>
            <w:r>
              <w:rPr>
                <w:rFonts w:ascii="Arial" w:eastAsia="Times New Roman" w:hAnsi="Arial" w:cs="Arial"/>
                <w:sz w:val="18"/>
                <w:szCs w:val="18"/>
                <w:lang w:eastAsia="pt-BR"/>
              </w:rPr>
              <w:t xml:space="preserve">A Mesopotâmia/Os hititas. Lisboa: Edições 70, 2000. v. II. </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ROULAND, Norbert. </w:t>
            </w:r>
            <w:r>
              <w:rPr>
                <w:rFonts w:ascii="Arial" w:eastAsia="Times New Roman" w:hAnsi="Arial" w:cs="Arial"/>
                <w:b/>
                <w:iCs/>
                <w:sz w:val="18"/>
                <w:szCs w:val="18"/>
                <w:lang w:eastAsia="pt-BR"/>
              </w:rPr>
              <w:t>Roma, democracia impossível?</w:t>
            </w:r>
            <w:r>
              <w:rPr>
                <w:rFonts w:ascii="Arial" w:eastAsia="Times New Roman" w:hAnsi="Arial" w:cs="Arial"/>
                <w:sz w:val="18"/>
                <w:szCs w:val="18"/>
                <w:lang w:eastAsia="pt-BR"/>
              </w:rPr>
              <w:t xml:space="preserve"> Os agentes do poder na urbe romana. Brasília</w:t>
            </w:r>
            <w:r>
              <w:rPr>
                <w:rFonts w:ascii="Arial" w:eastAsia="Times New Roman" w:hAnsi="Arial" w:cs="Arial"/>
                <w:sz w:val="18"/>
                <w:szCs w:val="18"/>
                <w:lang w:eastAsia="pt-BR"/>
              </w:rPr>
              <w:t>, UnB, 1997.</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7" name="Imagem 354"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54"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8" name="Image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53"/>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p w:rsidR="00AA2693" w:rsidRDefault="00AA2693">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133" w:name="_Toc529178658"/>
            <w:bookmarkStart w:id="134" w:name="_Toc477447792"/>
            <w:bookmarkStart w:id="135" w:name="__RefHeading___Toc26646_334720848"/>
            <w:bookmarkEnd w:id="133"/>
            <w:bookmarkEnd w:id="134"/>
            <w:bookmarkEnd w:id="135"/>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00"/>
                <w:sz w:val="18"/>
                <w:szCs w:val="18"/>
                <w:lang w:eastAsia="ar-SA"/>
              </w:rPr>
            </w:pPr>
            <w:r>
              <w:rPr>
                <w:rFonts w:ascii="Arial" w:eastAsia="Arial Unicode MS" w:hAnsi="Arial" w:cs="Arial"/>
                <w:bCs/>
                <w:color w:val="000000"/>
                <w:sz w:val="18"/>
                <w:szCs w:val="18"/>
                <w:lang w:eastAsia="ar-SA"/>
              </w:rPr>
              <w:t xml:space="preserve">Autorizado pela Resolução nº </w:t>
            </w:r>
            <w:r>
              <w:rPr>
                <w:rFonts w:ascii="Arial" w:eastAsia="Arial Unicode MS" w:hAnsi="Arial" w:cs="Arial"/>
                <w:bCs/>
                <w:color w:val="000000"/>
                <w:sz w:val="18"/>
                <w:szCs w:val="18"/>
                <w:lang w:eastAsia="ar-SA"/>
              </w:rPr>
              <w:t>009/CONSUN, de 24/10/2007, Portaria Normativa nº 40 de 12/12/2007(D.O.U. 13.12.2007) e Regularizado pela Resolução 213/CONSEA de 30/06/2009. Curso Reconhecido pela Portaria nº 75/SERES/MEC, de 10 de fevereiro de 2017, foi publicada no DOU nº 31, Seção I, p</w:t>
            </w:r>
            <w:r>
              <w:rPr>
                <w:rFonts w:ascii="Arial" w:eastAsia="Arial Unicode MS" w:hAnsi="Arial" w:cs="Arial"/>
                <w:bCs/>
                <w:color w:val="000000"/>
                <w:sz w:val="18"/>
                <w:szCs w:val="18"/>
                <w:lang w:eastAsia="ar-SA"/>
              </w:rPr>
              <w:t>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136" w:name="_Toc529178659"/>
            <w:bookmarkStart w:id="137" w:name="_Toc477447793"/>
            <w:bookmarkStart w:id="138" w:name="__RefHeading___Toc26648_334720848"/>
            <w:bookmarkEnd w:id="136"/>
            <w:bookmarkEnd w:id="137"/>
            <w:bookmarkEnd w:id="138"/>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Filosofia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139" w:name="_Toc529178660"/>
            <w:bookmarkStart w:id="140" w:name="_Toc477447794"/>
            <w:bookmarkStart w:id="141" w:name="__RefHeading___Toc26650_334720848"/>
            <w:bookmarkEnd w:id="139"/>
            <w:bookmarkEnd w:id="140"/>
            <w:bookmarkEnd w:id="141"/>
            <w:r>
              <w:rPr>
                <w:rFonts w:ascii="Arial" w:eastAsia="Arial Unicode MS" w:hAnsi="Arial" w:cs="Arial"/>
                <w:sz w:val="18"/>
                <w:szCs w:val="18"/>
                <w:lang w:eastAsia="ar-SA"/>
              </w:rPr>
              <w:t>DHR30051</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1º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64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0"/>
        <w:gridCol w:w="6919"/>
      </w:tblGrid>
      <w:tr w:rsidR="00AA2693">
        <w:tc>
          <w:tcPr>
            <w:tcW w:w="173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9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142" w:name="_Toc529178661"/>
            <w:bookmarkStart w:id="143" w:name="_Toc477447795"/>
            <w:bookmarkStart w:id="144" w:name="__RefHeading___Toc26652_334720848"/>
            <w:bookmarkEnd w:id="142"/>
            <w:bookmarkEnd w:id="143"/>
            <w:bookmarkEnd w:id="144"/>
            <w:r>
              <w:rPr>
                <w:rFonts w:ascii="Arial" w:eastAsia="Times New Roman" w:hAnsi="Arial" w:cs="Arial"/>
                <w:b/>
                <w:sz w:val="18"/>
                <w:szCs w:val="18"/>
                <w:lang w:eastAsia="ar-SA"/>
              </w:rPr>
              <w:t>EQUIVALÊNCIA</w:t>
            </w:r>
          </w:p>
        </w:tc>
        <w:tc>
          <w:tcPr>
            <w:tcW w:w="69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Capacitar o diálogo entre pensamento lógico, abstrato e reflexivo. Possibilitar a</w:t>
            </w:r>
            <w:r>
              <w:rPr>
                <w:rFonts w:ascii="Arial" w:eastAsia="Times New Roman" w:hAnsi="Arial" w:cs="Arial"/>
                <w:sz w:val="18"/>
                <w:szCs w:val="18"/>
                <w:lang w:eastAsia="pt-BR"/>
              </w:rPr>
              <w:t xml:space="preserve"> compreensão da relação entre história e filosofia.</w:t>
            </w:r>
          </w:p>
        </w:tc>
      </w:tr>
    </w:tbl>
    <w:p w:rsidR="00AA2693" w:rsidRDefault="00AA2693">
      <w:pPr>
        <w:spacing w:after="0" w:line="240" w:lineRule="auto"/>
        <w:rPr>
          <w:rFonts w:ascii="Arial" w:eastAsia="Times New Roman" w:hAnsi="Arial" w:cs="Arial"/>
          <w:sz w:val="18"/>
          <w:szCs w:val="18"/>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spacing w:after="0" w:line="240" w:lineRule="auto"/>
              <w:jc w:val="both"/>
              <w:rPr>
                <w:rFonts w:ascii="Arial" w:eastAsia="Times New Roman" w:hAnsi="Arial" w:cs="Arial"/>
                <w:bCs/>
                <w:color w:val="0000FF"/>
                <w:sz w:val="18"/>
                <w:szCs w:val="18"/>
                <w:lang w:eastAsia="ar-SA"/>
              </w:rPr>
            </w:pPr>
            <w:r>
              <w:rPr>
                <w:rFonts w:ascii="Arial" w:eastAsia="Times New Roman" w:hAnsi="Arial" w:cs="Arial"/>
                <w:sz w:val="18"/>
                <w:szCs w:val="18"/>
                <w:lang w:eastAsia="pt-BR"/>
              </w:rPr>
              <w:t xml:space="preserve">Compreender o pensamento filosófico na Grécia, sua relação com a metafísica ontológica, poética, retórica e transcendência. As </w:t>
            </w:r>
            <w:r>
              <w:rPr>
                <w:rFonts w:ascii="Arial" w:eastAsia="Times New Roman" w:hAnsi="Arial" w:cs="Arial"/>
                <w:i/>
                <w:sz w:val="18"/>
                <w:szCs w:val="18"/>
                <w:lang w:eastAsia="pt-BR"/>
              </w:rPr>
              <w:t xml:space="preserve">escolas </w:t>
            </w:r>
            <w:r>
              <w:rPr>
                <w:rFonts w:ascii="Arial" w:eastAsia="Times New Roman" w:hAnsi="Arial" w:cs="Arial"/>
                <w:sz w:val="18"/>
                <w:szCs w:val="18"/>
                <w:lang w:eastAsia="pt-BR"/>
              </w:rPr>
              <w:t>filosóficas: os cínicos, os estóicos e os sofistas. O método</w:t>
            </w:r>
            <w:r>
              <w:rPr>
                <w:rFonts w:ascii="Arial" w:eastAsia="Times New Roman" w:hAnsi="Arial" w:cs="Arial"/>
                <w:sz w:val="18"/>
                <w:szCs w:val="18"/>
                <w:lang w:eastAsia="pt-BR"/>
              </w:rPr>
              <w:t xml:space="preserve"> da contradição em Sócrates, o Silogismo de Aristóteles e a dialética em Platão. A filosofia grega e a história da filosofia medieval e moderna.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473"/>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Os gregos e a filosofia; As </w:t>
            </w:r>
            <w:r>
              <w:rPr>
                <w:rFonts w:ascii="Arial" w:eastAsia="Times New Roman" w:hAnsi="Arial" w:cs="Arial"/>
                <w:i/>
                <w:sz w:val="18"/>
                <w:szCs w:val="18"/>
                <w:lang w:eastAsia="pt-BR"/>
              </w:rPr>
              <w:t xml:space="preserve">escolas </w:t>
            </w:r>
            <w:r>
              <w:rPr>
                <w:rFonts w:ascii="Arial" w:eastAsia="Times New Roman" w:hAnsi="Arial" w:cs="Arial"/>
                <w:sz w:val="18"/>
                <w:szCs w:val="18"/>
                <w:lang w:eastAsia="pt-BR"/>
              </w:rPr>
              <w:t xml:space="preserve">filosóficas na Grécia; Os </w:t>
            </w:r>
            <w:r>
              <w:rPr>
                <w:rFonts w:ascii="Arial" w:eastAsia="Times New Roman" w:hAnsi="Arial" w:cs="Arial"/>
                <w:sz w:val="18"/>
                <w:szCs w:val="18"/>
                <w:lang w:eastAsia="pt-BR"/>
              </w:rPr>
              <w:t>filósofos Sócrates, Platão e Aristóteles; A filosofia grega no medievo e no mundo moderno.</w:t>
            </w:r>
          </w:p>
        </w:tc>
      </w:tr>
    </w:tbl>
    <w:p w:rsidR="00AA2693" w:rsidRDefault="00AA2693">
      <w:pPr>
        <w:spacing w:after="0" w:line="240" w:lineRule="auto"/>
        <w:rPr>
          <w:rFonts w:ascii="Arial" w:eastAsia="Times New Roman" w:hAnsi="Arial" w:cs="Arial"/>
          <w:caps/>
          <w:sz w:val="10"/>
          <w:szCs w:val="10"/>
          <w:lang w:eastAsia="ar-SA"/>
        </w:rPr>
      </w:pPr>
    </w:p>
    <w:p w:rsidR="00AA2693" w:rsidRDefault="00AA2693">
      <w:pPr>
        <w:spacing w:after="0" w:line="240" w:lineRule="auto"/>
        <w:rPr>
          <w:rFonts w:ascii="Arial" w:eastAsia="Times New Roman" w:hAnsi="Arial" w:cs="Arial"/>
          <w:sz w:val="8"/>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BERGSON, H. </w:t>
            </w:r>
            <w:r>
              <w:rPr>
                <w:rFonts w:ascii="Arial" w:eastAsia="Times New Roman" w:hAnsi="Arial" w:cs="Arial"/>
                <w:b/>
                <w:sz w:val="18"/>
                <w:szCs w:val="18"/>
                <w:lang w:eastAsia="pt-BR"/>
              </w:rPr>
              <w:t>Cursos sobre a filosofia grega</w:t>
            </w:r>
            <w:r>
              <w:rPr>
                <w:rFonts w:ascii="Arial" w:eastAsia="Times New Roman" w:hAnsi="Arial" w:cs="Arial"/>
                <w:sz w:val="18"/>
                <w:szCs w:val="18"/>
                <w:lang w:eastAsia="pt-BR"/>
              </w:rPr>
              <w:t xml:space="preserve">. São Paulo: Martins Fontes, 2005.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DELEUZE, G. e GUATTARI, F. </w:t>
            </w:r>
            <w:r>
              <w:rPr>
                <w:rFonts w:ascii="Arial" w:eastAsia="Times New Roman" w:hAnsi="Arial" w:cs="Arial"/>
                <w:b/>
                <w:sz w:val="18"/>
                <w:szCs w:val="18"/>
                <w:lang w:eastAsia="pt-BR"/>
              </w:rPr>
              <w:t>O que é a filosofia?</w:t>
            </w:r>
            <w:r>
              <w:rPr>
                <w:rFonts w:ascii="Arial" w:eastAsia="Arial" w:hAnsi="Arial" w:cs="Arial"/>
                <w:sz w:val="18"/>
                <w:szCs w:val="18"/>
                <w:shd w:val="clear" w:color="auto" w:fill="FFFFFF"/>
                <w:lang w:eastAsia="pt-BR"/>
              </w:rPr>
              <w:t>Rio</w:t>
            </w:r>
            <w:r>
              <w:rPr>
                <w:rFonts w:ascii="Arial" w:eastAsia="Arial" w:hAnsi="Arial" w:cs="Arial"/>
                <w:sz w:val="18"/>
                <w:szCs w:val="18"/>
                <w:shd w:val="clear" w:color="auto" w:fill="FFFFFF"/>
                <w:lang w:eastAsia="pt-BR"/>
              </w:rPr>
              <w:t xml:space="preserve"> de. Janeiro: Ed. 34, 1992.</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GHIRALDELLI JR, P. </w:t>
            </w:r>
            <w:r>
              <w:rPr>
                <w:rFonts w:ascii="Arial" w:eastAsia="Times New Roman" w:hAnsi="Arial" w:cs="Arial"/>
                <w:b/>
                <w:sz w:val="18"/>
                <w:szCs w:val="18"/>
                <w:lang w:eastAsia="pt-BR"/>
              </w:rPr>
              <w:t>História da filosofia</w:t>
            </w:r>
            <w:r>
              <w:rPr>
                <w:rFonts w:ascii="Arial" w:eastAsia="Times New Roman" w:hAnsi="Arial" w:cs="Arial"/>
                <w:sz w:val="18"/>
                <w:szCs w:val="18"/>
                <w:lang w:eastAsia="pt-BR"/>
              </w:rPr>
              <w:t>. São Paulo: Contexto, 2008</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ARANHA, Maria Lúcia de Arruda. </w:t>
            </w:r>
            <w:r>
              <w:rPr>
                <w:rFonts w:ascii="Arial" w:eastAsia="Times New Roman" w:hAnsi="Arial" w:cs="Arial"/>
                <w:b/>
                <w:sz w:val="18"/>
                <w:szCs w:val="18"/>
                <w:lang w:eastAsia="pt-BR"/>
              </w:rPr>
              <w:t>Introdução à filosofia da educação</w:t>
            </w:r>
            <w:r>
              <w:rPr>
                <w:rFonts w:ascii="Arial" w:eastAsia="Times New Roman" w:hAnsi="Arial" w:cs="Arial"/>
                <w:sz w:val="18"/>
                <w:szCs w:val="18"/>
                <w:lang w:eastAsia="pt-BR"/>
              </w:rPr>
              <w:t>. São Paulo: Moderna, 1996.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CHAUÍ, Marilena.</w:t>
            </w:r>
            <w:r>
              <w:rPr>
                <w:rFonts w:ascii="Arial" w:eastAsia="Times New Roman" w:hAnsi="Arial" w:cs="Arial"/>
                <w:b/>
                <w:sz w:val="18"/>
                <w:szCs w:val="18"/>
                <w:lang w:eastAsia="pt-BR"/>
              </w:rPr>
              <w:t xml:space="preserve"> Convite à filosofia</w:t>
            </w:r>
            <w:r>
              <w:rPr>
                <w:rFonts w:ascii="Arial" w:eastAsia="Times New Roman" w:hAnsi="Arial" w:cs="Arial"/>
                <w:sz w:val="18"/>
                <w:szCs w:val="18"/>
                <w:lang w:eastAsia="pt-BR"/>
              </w:rPr>
              <w:t xml:space="preserve">. </w:t>
            </w:r>
            <w:r>
              <w:rPr>
                <w:rFonts w:ascii="Arial" w:eastAsia="Times New Roman" w:hAnsi="Arial" w:cs="Arial"/>
                <w:sz w:val="18"/>
                <w:szCs w:val="18"/>
                <w:lang w:eastAsia="pt-BR"/>
              </w:rPr>
              <w:t>São Paulo: Editora Ática, 1995.</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GILES, Thomas Ransom. </w:t>
            </w:r>
            <w:r>
              <w:rPr>
                <w:rFonts w:ascii="Arial" w:eastAsia="Times New Roman" w:hAnsi="Arial" w:cs="Arial"/>
                <w:b/>
                <w:sz w:val="18"/>
                <w:szCs w:val="18"/>
                <w:lang w:eastAsia="pt-BR"/>
              </w:rPr>
              <w:t xml:space="preserve">O que é filosofia? </w:t>
            </w:r>
            <w:r>
              <w:rPr>
                <w:rFonts w:ascii="Arial" w:eastAsia="Times New Roman" w:hAnsi="Arial" w:cs="Arial"/>
                <w:sz w:val="18"/>
                <w:szCs w:val="18"/>
                <w:lang w:eastAsia="pt-BR"/>
              </w:rPr>
              <w:t>São Paulo: Editora E.P.U, 1984.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JAPIASSU, Hilton. </w:t>
            </w:r>
            <w:r>
              <w:rPr>
                <w:rFonts w:ascii="Arial" w:eastAsia="Times New Roman" w:hAnsi="Arial" w:cs="Arial"/>
                <w:b/>
                <w:sz w:val="18"/>
                <w:szCs w:val="18"/>
                <w:lang w:eastAsia="pt-BR"/>
              </w:rPr>
              <w:t>As paixões da ciência: estudos de história das ciências</w:t>
            </w:r>
            <w:r>
              <w:rPr>
                <w:rFonts w:ascii="Arial" w:eastAsia="Times New Roman" w:hAnsi="Arial" w:cs="Arial"/>
                <w:sz w:val="18"/>
                <w:szCs w:val="18"/>
                <w:lang w:eastAsia="pt-BR"/>
              </w:rPr>
              <w:t>. São Paulo: Letras e Letras, 1991.</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GARCIA, F. Luiz. </w:t>
            </w:r>
            <w:r>
              <w:rPr>
                <w:rFonts w:ascii="Arial" w:eastAsia="Times New Roman" w:hAnsi="Arial" w:cs="Arial"/>
                <w:b/>
                <w:sz w:val="18"/>
                <w:szCs w:val="18"/>
                <w:lang w:eastAsia="pt-BR"/>
              </w:rPr>
              <w:t>Introdução crítica ao con</w:t>
            </w:r>
            <w:r>
              <w:rPr>
                <w:rFonts w:ascii="Arial" w:eastAsia="Times New Roman" w:hAnsi="Arial" w:cs="Arial"/>
                <w:b/>
                <w:sz w:val="18"/>
                <w:szCs w:val="18"/>
                <w:lang w:eastAsia="pt-BR"/>
              </w:rPr>
              <w:t>hecimento</w:t>
            </w:r>
            <w:r>
              <w:rPr>
                <w:rFonts w:ascii="Arial" w:eastAsia="Times New Roman" w:hAnsi="Arial" w:cs="Arial"/>
                <w:sz w:val="18"/>
                <w:szCs w:val="18"/>
                <w:lang w:eastAsia="pt-BR"/>
              </w:rPr>
              <w:t>. Campinas-SP: Papirus, 1988.</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9" name="Imagem 352"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52"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0" name="Imagem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51"/>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145" w:name="_Toc529178662"/>
            <w:bookmarkStart w:id="146" w:name="_Toc477447796"/>
            <w:bookmarkStart w:id="147" w:name="__RefHeading___Toc26654_334720848"/>
            <w:bookmarkEnd w:id="145"/>
            <w:bookmarkEnd w:id="146"/>
            <w:bookmarkEnd w:id="147"/>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w:t>
            </w:r>
            <w:r>
              <w:rPr>
                <w:rFonts w:ascii="Arial" w:eastAsia="Arial Unicode MS" w:hAnsi="Arial" w:cs="Arial"/>
                <w:bCs/>
                <w:color w:val="000000"/>
                <w:sz w:val="18"/>
                <w:szCs w:val="18"/>
                <w:lang w:eastAsia="ar-SA"/>
              </w:rPr>
              <w:t>Resolução nº 009/CONSUN, de 24/10/2007, Portaria Normativa nº 40 de 12/12/2007(D.O.U. 13.12.2007) e Regularizado pela Resolução 213/CONSEA de 30/06/2009. Curso Reconhecido pela Portaria nº 75/SERES/MEC, de 10 de fevereiro de 2017, foi publicada no DOU nº 3</w:t>
            </w:r>
            <w:r>
              <w:rPr>
                <w:rFonts w:ascii="Arial" w:eastAsia="Arial Unicode MS" w:hAnsi="Arial" w:cs="Arial"/>
                <w:bCs/>
                <w:color w:val="000000"/>
                <w:sz w:val="18"/>
                <w:szCs w:val="18"/>
                <w:lang w:eastAsia="ar-SA"/>
              </w:rPr>
              <w:t>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148" w:name="_Toc529178663"/>
            <w:bookmarkStart w:id="149" w:name="_Toc477447797"/>
            <w:bookmarkStart w:id="150" w:name="__RefHeading___Toc26656_334720848"/>
            <w:bookmarkEnd w:id="148"/>
            <w:bookmarkEnd w:id="149"/>
            <w:bookmarkEnd w:id="150"/>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Sociologia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151" w:name="__RefHeading___Toc26658_334720848"/>
            <w:bookmarkStart w:id="152" w:name="_Toc529178664"/>
            <w:bookmarkStart w:id="153" w:name="_Toc477447798"/>
            <w:bookmarkEnd w:id="151"/>
            <w:r>
              <w:rPr>
                <w:rFonts w:ascii="Arial" w:eastAsia="Arial Unicode MS" w:hAnsi="Arial" w:cs="Arial"/>
                <w:sz w:val="18"/>
                <w:szCs w:val="18"/>
                <w:lang w:eastAsia="ar-SA"/>
              </w:rPr>
              <w:t>DHR</w:t>
            </w:r>
            <w:bookmarkEnd w:id="152"/>
            <w:bookmarkEnd w:id="153"/>
            <w:r>
              <w:rPr>
                <w:rFonts w:ascii="Arial" w:eastAsia="Times New Roman" w:hAnsi="Arial" w:cs="Arial"/>
                <w:sz w:val="18"/>
                <w:szCs w:val="20"/>
                <w:lang w:eastAsia="ar-SA"/>
              </w:rPr>
              <w:t>30052</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1º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64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0"/>
        <w:gridCol w:w="6919"/>
      </w:tblGrid>
      <w:tr w:rsidR="00AA2693">
        <w:tc>
          <w:tcPr>
            <w:tcW w:w="173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9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154" w:name="_Toc529178665"/>
            <w:bookmarkStart w:id="155" w:name="_Toc477447799"/>
            <w:bookmarkStart w:id="156" w:name="__RefHeading___Toc26660_334720848"/>
            <w:bookmarkEnd w:id="154"/>
            <w:bookmarkEnd w:id="155"/>
            <w:bookmarkEnd w:id="156"/>
            <w:r>
              <w:rPr>
                <w:rFonts w:ascii="Arial" w:eastAsia="Times New Roman" w:hAnsi="Arial" w:cs="Arial"/>
                <w:b/>
                <w:sz w:val="18"/>
                <w:szCs w:val="18"/>
                <w:lang w:eastAsia="ar-SA"/>
              </w:rPr>
              <w:t>EQUIVALÊNCIA</w:t>
            </w:r>
          </w:p>
        </w:tc>
        <w:tc>
          <w:tcPr>
            <w:tcW w:w="69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Conhecer e conceituar os componentes básicos da Sociologia como ciência, </w:t>
            </w:r>
            <w:r>
              <w:rPr>
                <w:rFonts w:ascii="Arial" w:eastAsia="Times New Roman" w:hAnsi="Arial" w:cs="Arial"/>
                <w:sz w:val="18"/>
                <w:szCs w:val="18"/>
                <w:lang w:eastAsia="pt-BR"/>
              </w:rPr>
              <w:t>identificando seus caracteres distintivos no contexto das demais ciências; Conhecer, teórica e concretamente, a sociedade como um fenômeno social global e identificar suas partes estruturais; Analisar, interpretar e criticar os fenômenos de mudanças, de or</w:t>
            </w:r>
            <w:r>
              <w:rPr>
                <w:rFonts w:ascii="Arial" w:eastAsia="Times New Roman" w:hAnsi="Arial" w:cs="Arial"/>
                <w:sz w:val="18"/>
                <w:szCs w:val="18"/>
                <w:lang w:eastAsia="pt-BR"/>
              </w:rPr>
              <w:t>ganização e de desorganização sociais.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spacing w:after="0" w:line="240" w:lineRule="auto"/>
              <w:jc w:val="both"/>
              <w:rPr>
                <w:rFonts w:ascii="Arial" w:eastAsia="Times New Roman" w:hAnsi="Arial" w:cs="Arial"/>
                <w:bCs/>
                <w:color w:val="0000FF"/>
                <w:sz w:val="18"/>
                <w:szCs w:val="18"/>
                <w:lang w:eastAsia="ar-SA"/>
              </w:rPr>
            </w:pPr>
            <w:r>
              <w:rPr>
                <w:rFonts w:ascii="Arial" w:eastAsia="Times New Roman" w:hAnsi="Arial" w:cs="Arial"/>
                <w:sz w:val="18"/>
                <w:szCs w:val="18"/>
                <w:lang w:eastAsia="pt-BR"/>
              </w:rPr>
              <w:t>Estudar a construção do conhecimento sociológico. Os clássicos da sociologia. Objeto de estudo e métodos em sociologia. As grandes correntes da sociologia. As instituições sociais. A sociologia contemporânea.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643"/>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A construção do pensamento sociológico; Clássicos da sociologia; Vertentes: sociologia da ordem e sociologia crítica da ordem; Instituições sociais: conceituação; Apontamentos sobre a sociologia contemporânea.</w:t>
            </w:r>
          </w:p>
        </w:tc>
      </w:tr>
    </w:tbl>
    <w:p w:rsidR="00AA2693" w:rsidRDefault="00AA2693">
      <w:pPr>
        <w:spacing w:after="0" w:line="240" w:lineRule="auto"/>
        <w:rPr>
          <w:rFonts w:ascii="Arial" w:eastAsia="Times New Roman" w:hAnsi="Arial" w:cs="Arial"/>
          <w:caps/>
          <w:sz w:val="2"/>
          <w:szCs w:val="18"/>
          <w:lang w:eastAsia="ar-SA"/>
        </w:rPr>
      </w:pPr>
    </w:p>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ADORNO, Theodor &amp; HORKHEIMER, Max (Org.). </w:t>
            </w:r>
            <w:r>
              <w:rPr>
                <w:rFonts w:ascii="Arial" w:eastAsia="Times New Roman" w:hAnsi="Arial" w:cs="Arial"/>
                <w:b/>
                <w:sz w:val="18"/>
                <w:szCs w:val="18"/>
                <w:lang w:eastAsia="pt-BR"/>
              </w:rPr>
              <w:t>Temas básicos da sociologia.</w:t>
            </w:r>
            <w:r>
              <w:rPr>
                <w:rFonts w:ascii="Arial" w:eastAsia="Times New Roman" w:hAnsi="Arial" w:cs="Arial"/>
                <w:sz w:val="18"/>
                <w:szCs w:val="18"/>
                <w:lang w:eastAsia="pt-BR"/>
              </w:rPr>
              <w:t xml:space="preserve"> São Paulo: Cultrix, 1978.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BAUMAN, Zygmunt. </w:t>
            </w:r>
            <w:r>
              <w:rPr>
                <w:rFonts w:ascii="Arial" w:eastAsia="Times New Roman" w:hAnsi="Arial" w:cs="Arial"/>
                <w:b/>
                <w:sz w:val="18"/>
                <w:szCs w:val="18"/>
                <w:lang w:eastAsia="pt-BR"/>
              </w:rPr>
              <w:t xml:space="preserve">Para que serve a sociologia? </w:t>
            </w:r>
            <w:r>
              <w:rPr>
                <w:rFonts w:ascii="Arial" w:eastAsia="Times New Roman" w:hAnsi="Arial" w:cs="Arial"/>
                <w:sz w:val="18"/>
                <w:szCs w:val="18"/>
                <w:lang w:eastAsia="pt-BR"/>
              </w:rPr>
              <w:t xml:space="preserve">Dialógos com Michael HviidJacobsen e Keith Tester. Rio de Janeiro: Zahar, 2015. </w:t>
            </w:r>
          </w:p>
          <w:p w:rsidR="00AA2693" w:rsidRDefault="001A6A9F">
            <w:pPr>
              <w:widowControl w:val="0"/>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CANDIDO, Antonio. </w:t>
            </w:r>
            <w:r>
              <w:rPr>
                <w:rFonts w:ascii="Arial" w:eastAsia="Times New Roman" w:hAnsi="Arial" w:cs="Arial"/>
                <w:b/>
                <w:sz w:val="18"/>
                <w:szCs w:val="18"/>
                <w:lang w:eastAsia="pt-BR"/>
              </w:rPr>
              <w:t>A sociologia no Brasil [1959]</w:t>
            </w:r>
            <w:r>
              <w:rPr>
                <w:rFonts w:ascii="Arial" w:eastAsia="Times New Roman" w:hAnsi="Arial" w:cs="Arial"/>
                <w:sz w:val="18"/>
                <w:szCs w:val="18"/>
                <w:lang w:eastAsia="pt-BR"/>
              </w:rPr>
              <w:t>. Tempo Social, v. 18, n. 1, pp. 271-301, jun. 2006.</w:t>
            </w:r>
          </w:p>
        </w:tc>
      </w:tr>
      <w:tr w:rsidR="00AA2693">
        <w:trPr>
          <w:trHeight w:val="1240"/>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widowControl w:val="0"/>
              <w:tabs>
                <w:tab w:val="left" w:pos="3506"/>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ARON, Raymond. </w:t>
            </w:r>
            <w:r>
              <w:rPr>
                <w:rFonts w:ascii="Arial" w:eastAsia="Times New Roman" w:hAnsi="Arial" w:cs="Arial"/>
                <w:b/>
                <w:sz w:val="18"/>
                <w:szCs w:val="18"/>
                <w:lang w:eastAsia="pt-BR"/>
              </w:rPr>
              <w:t xml:space="preserve">As etapas do pensamento </w:t>
            </w:r>
            <w:r>
              <w:rPr>
                <w:rFonts w:ascii="Arial" w:eastAsia="Times New Roman" w:hAnsi="Arial" w:cs="Arial"/>
                <w:b/>
                <w:sz w:val="18"/>
                <w:szCs w:val="18"/>
                <w:lang w:eastAsia="pt-BR"/>
              </w:rPr>
              <w:t>sociológico</w:t>
            </w:r>
            <w:r>
              <w:rPr>
                <w:rFonts w:ascii="Arial" w:eastAsia="Times New Roman" w:hAnsi="Arial" w:cs="Arial"/>
                <w:sz w:val="18"/>
                <w:szCs w:val="18"/>
                <w:lang w:eastAsia="pt-BR"/>
              </w:rPr>
              <w:t>. São Paulo: Martins Fontes, 2008.</w:t>
            </w:r>
          </w:p>
          <w:p w:rsidR="00AA2693" w:rsidRDefault="001A6A9F">
            <w:pPr>
              <w:tabs>
                <w:tab w:val="left" w:pos="3506"/>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COHN, Gabriel (Org.). Theodor W. Adorno. </w:t>
            </w:r>
            <w:r>
              <w:rPr>
                <w:rFonts w:ascii="Arial" w:eastAsia="Times New Roman" w:hAnsi="Arial" w:cs="Arial"/>
                <w:b/>
                <w:sz w:val="18"/>
                <w:szCs w:val="18"/>
                <w:lang w:eastAsia="pt-BR"/>
              </w:rPr>
              <w:t>Sociologia</w:t>
            </w:r>
            <w:r>
              <w:rPr>
                <w:rFonts w:ascii="Arial" w:eastAsia="Times New Roman" w:hAnsi="Arial" w:cs="Arial"/>
                <w:sz w:val="18"/>
                <w:szCs w:val="18"/>
                <w:lang w:eastAsia="pt-BR"/>
              </w:rPr>
              <w:t>. São Paulo: Ática, 1994.</w:t>
            </w:r>
          </w:p>
          <w:p w:rsidR="00AA2693" w:rsidRDefault="001A6A9F">
            <w:pPr>
              <w:tabs>
                <w:tab w:val="left" w:pos="270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DURKHEIM, Émile. </w:t>
            </w:r>
            <w:r>
              <w:rPr>
                <w:rFonts w:ascii="Arial" w:eastAsia="Times New Roman" w:hAnsi="Arial" w:cs="Arial"/>
                <w:b/>
                <w:sz w:val="18"/>
                <w:szCs w:val="18"/>
                <w:lang w:eastAsia="pt-BR"/>
              </w:rPr>
              <w:t>As regras do método sociológico</w:t>
            </w:r>
            <w:r>
              <w:rPr>
                <w:rFonts w:ascii="Arial" w:eastAsia="Times New Roman" w:hAnsi="Arial" w:cs="Arial"/>
                <w:sz w:val="18"/>
                <w:szCs w:val="18"/>
                <w:lang w:eastAsia="pt-BR"/>
              </w:rPr>
              <w:t>. São Paulo: abril, 1973.</w:t>
            </w:r>
          </w:p>
          <w:p w:rsidR="00AA2693" w:rsidRDefault="001A6A9F">
            <w:pPr>
              <w:widowControl w:val="0"/>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FLORESTAN Fernandes. </w:t>
            </w:r>
            <w:r>
              <w:rPr>
                <w:rFonts w:ascii="Arial" w:eastAsia="Times New Roman" w:hAnsi="Arial" w:cs="Arial"/>
                <w:b/>
                <w:sz w:val="18"/>
                <w:szCs w:val="18"/>
                <w:lang w:eastAsia="pt-BR"/>
              </w:rPr>
              <w:t>Elementos de sociologiateórica</w:t>
            </w:r>
            <w:r>
              <w:rPr>
                <w:rFonts w:ascii="Arial" w:eastAsia="Times New Roman" w:hAnsi="Arial" w:cs="Arial"/>
                <w:sz w:val="18"/>
                <w:szCs w:val="18"/>
                <w:lang w:eastAsia="pt-BR"/>
              </w:rPr>
              <w:t xml:space="preserve">. São Paulo: Editora Nacional, 1974. </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HARNECKER, Marta</w:t>
            </w:r>
            <w:r>
              <w:rPr>
                <w:rFonts w:ascii="Arial" w:eastAsia="Times New Roman" w:hAnsi="Arial" w:cs="Arial"/>
                <w:b/>
                <w:sz w:val="18"/>
                <w:szCs w:val="18"/>
                <w:lang w:eastAsia="pt-BR"/>
              </w:rPr>
              <w:t>. Para compreender a sociedade</w:t>
            </w:r>
            <w:r>
              <w:rPr>
                <w:rFonts w:ascii="Arial" w:eastAsia="Times New Roman" w:hAnsi="Arial" w:cs="Arial"/>
                <w:sz w:val="18"/>
                <w:szCs w:val="18"/>
                <w:lang w:eastAsia="pt-BR"/>
              </w:rPr>
              <w:t>. São Paulo: Brasiliense, 1990.</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1" name="Imagem 350"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50"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2" name="Image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49"/>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 xml:space="preserve">EMENTA DE </w:t>
            </w:r>
            <w:r>
              <w:rPr>
                <w:rFonts w:ascii="Arial" w:eastAsia="Times New Roman" w:hAnsi="Arial" w:cs="Arial"/>
                <w:b/>
                <w:bCs/>
                <w:sz w:val="24"/>
                <w:szCs w:val="24"/>
                <w:lang w:eastAsia="ar-SA"/>
              </w:rPr>
              <w:t>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157" w:name="_Toc529178666"/>
            <w:bookmarkStart w:id="158" w:name="_Toc477447800"/>
            <w:bookmarkStart w:id="159" w:name="__RefHeading___Toc26662_334720848"/>
            <w:bookmarkEnd w:id="157"/>
            <w:bookmarkEnd w:id="158"/>
            <w:bookmarkEnd w:id="159"/>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w:t>
            </w:r>
            <w:r>
              <w:rPr>
                <w:rFonts w:ascii="Arial" w:eastAsia="Arial Unicode MS" w:hAnsi="Arial" w:cs="Arial"/>
                <w:bCs/>
                <w:color w:val="000000"/>
                <w:sz w:val="18"/>
                <w:szCs w:val="18"/>
                <w:lang w:eastAsia="ar-SA"/>
              </w:rPr>
              <w:t>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160" w:name="_Toc529178667"/>
            <w:bookmarkStart w:id="161" w:name="_Toc477447801"/>
            <w:bookmarkStart w:id="162" w:name="__RefHeading___Toc26664_334720848"/>
            <w:bookmarkEnd w:id="160"/>
            <w:bookmarkEnd w:id="161"/>
            <w:bookmarkEnd w:id="162"/>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da Educação</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163" w:name="__RefHeading___Toc26666_334720848"/>
            <w:bookmarkStart w:id="164" w:name="_Toc529178668"/>
            <w:bookmarkStart w:id="165" w:name="_Toc477447802"/>
            <w:bookmarkEnd w:id="163"/>
            <w:r>
              <w:rPr>
                <w:rFonts w:ascii="Arial" w:eastAsia="Arial Unicode MS" w:hAnsi="Arial" w:cs="Arial"/>
                <w:sz w:val="18"/>
                <w:szCs w:val="18"/>
                <w:lang w:eastAsia="ar-SA"/>
              </w:rPr>
              <w:t>DHR</w:t>
            </w:r>
            <w:bookmarkEnd w:id="164"/>
            <w:bookmarkEnd w:id="165"/>
            <w:r>
              <w:rPr>
                <w:rFonts w:ascii="Arial" w:eastAsia="Times New Roman" w:hAnsi="Arial" w:cs="Arial"/>
                <w:sz w:val="18"/>
                <w:szCs w:val="20"/>
                <w:lang w:eastAsia="ar-SA"/>
              </w:rPr>
              <w:t>30053</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1º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166" w:name="_Toc529178669"/>
            <w:bookmarkStart w:id="167" w:name="_Toc477447803"/>
            <w:bookmarkStart w:id="168" w:name="__RefHeading___Toc26668_334720848"/>
            <w:bookmarkEnd w:id="166"/>
            <w:bookmarkEnd w:id="167"/>
            <w:bookmarkEnd w:id="168"/>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Contribuir na formação de um professor/a com visão crítica da educação </w:t>
            </w:r>
            <w:r>
              <w:rPr>
                <w:rFonts w:ascii="Arial" w:eastAsia="Times New Roman" w:hAnsi="Arial" w:cs="Arial"/>
                <w:sz w:val="18"/>
                <w:szCs w:val="18"/>
                <w:lang w:eastAsia="pt-BR"/>
              </w:rPr>
              <w:t>constituída por meio da análise do processo histórico, visto na sua dimensão dinâmica e transformadora e na compreensão dos fenômenos educacionais brasileiros em suas relações com os contextos sociais, econômicos e políticos em que se encontram inseridos.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spacing w:after="0" w:line="240" w:lineRule="auto"/>
              <w:jc w:val="both"/>
              <w:rPr>
                <w:rFonts w:ascii="Arial" w:eastAsia="Times New Roman" w:hAnsi="Arial" w:cs="Arial"/>
                <w:bCs/>
                <w:color w:val="0000FF"/>
                <w:sz w:val="18"/>
                <w:szCs w:val="18"/>
                <w:lang w:eastAsia="ar-SA"/>
              </w:rPr>
            </w:pPr>
            <w:r>
              <w:rPr>
                <w:rFonts w:ascii="Arial" w:eastAsia="Times New Roman" w:hAnsi="Arial" w:cs="Arial"/>
                <w:sz w:val="18"/>
                <w:szCs w:val="18"/>
                <w:lang w:eastAsia="pt-BR"/>
              </w:rPr>
              <w:t>As relações com história e com a educação nos aspectos políticos, econômicos, sociais e ideológicos. As teorias pedagógicas e a organização da educação. História da educação no Brasil. Tendências e perspectivas da educação contemporânea.  Perspect</w:t>
            </w:r>
            <w:r>
              <w:rPr>
                <w:rFonts w:ascii="Arial" w:eastAsia="Times New Roman" w:hAnsi="Arial" w:cs="Arial"/>
                <w:sz w:val="18"/>
                <w:szCs w:val="18"/>
                <w:lang w:eastAsia="pt-BR"/>
              </w:rPr>
              <w:t>ivas educacionais na sociedade globalizada.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501"/>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Educação antiga e medieval; Educação Moderna e Contemporânea; Educação Brasileira: reflexões sobre experiências da Colônia, Império e Republica; Educação brasileira, </w:t>
            </w:r>
            <w:r>
              <w:rPr>
                <w:rFonts w:ascii="Arial" w:eastAsia="Times New Roman" w:hAnsi="Arial" w:cs="Arial"/>
                <w:sz w:val="18"/>
                <w:szCs w:val="18"/>
                <w:lang w:eastAsia="pt-BR"/>
              </w:rPr>
              <w:t>caminhos e desafios contemporâneos.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GHIRALDELLI, Paulo, Jr. </w:t>
            </w:r>
            <w:r>
              <w:rPr>
                <w:rFonts w:ascii="Arial" w:eastAsia="Times New Roman" w:hAnsi="Arial" w:cs="Arial"/>
                <w:b/>
                <w:sz w:val="18"/>
                <w:szCs w:val="18"/>
                <w:lang w:eastAsia="pt-BR"/>
              </w:rPr>
              <w:t xml:space="preserve">História da Educação.  </w:t>
            </w:r>
            <w:r>
              <w:rPr>
                <w:rFonts w:ascii="Arial" w:eastAsia="Times New Roman" w:hAnsi="Arial" w:cs="Arial"/>
                <w:sz w:val="18"/>
                <w:szCs w:val="18"/>
                <w:lang w:eastAsia="pt-BR"/>
              </w:rPr>
              <w:t>São Paulo: Cortez, 2004.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MANACORDA, Mário Alighiero. </w:t>
            </w:r>
            <w:r>
              <w:rPr>
                <w:rFonts w:ascii="Arial" w:eastAsia="Times New Roman" w:hAnsi="Arial" w:cs="Arial"/>
                <w:b/>
                <w:sz w:val="18"/>
                <w:szCs w:val="18"/>
                <w:lang w:eastAsia="pt-BR"/>
              </w:rPr>
              <w:t>História da educação na antiguidade aos nossos dias.</w:t>
            </w:r>
            <w:r>
              <w:rPr>
                <w:rFonts w:ascii="Arial" w:eastAsia="Times New Roman" w:hAnsi="Arial" w:cs="Arial"/>
                <w:sz w:val="18"/>
                <w:szCs w:val="18"/>
                <w:lang w:eastAsia="pt-BR"/>
              </w:rPr>
              <w:t xml:space="preserve"> São Paulo: Cortez, 1997.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PESOVENTO, Adriane; SÁ, Nicanor Palhares; SILVA, Sandra Jorge da.</w:t>
            </w:r>
            <w:r>
              <w:rPr>
                <w:rFonts w:ascii="Arial" w:eastAsia="Times New Roman" w:hAnsi="Arial" w:cs="Arial"/>
                <w:b/>
                <w:sz w:val="18"/>
                <w:szCs w:val="18"/>
                <w:lang w:eastAsia="pt-BR"/>
              </w:rPr>
              <w:t>História da Educação Indígena e Colonialidade</w:t>
            </w:r>
            <w:r>
              <w:rPr>
                <w:rFonts w:ascii="Arial" w:eastAsia="Times New Roman" w:hAnsi="Arial" w:cs="Arial"/>
                <w:sz w:val="18"/>
                <w:szCs w:val="18"/>
                <w:lang w:eastAsia="pt-BR"/>
              </w:rPr>
              <w:t>. Cuiabá: EdUFMT, 2012.</w:t>
            </w:r>
          </w:p>
        </w:tc>
      </w:tr>
      <w:tr w:rsidR="00AA2693">
        <w:trPr>
          <w:trHeight w:val="149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BRANDÃO, Carlos Rodrigues.</w:t>
            </w:r>
            <w:r>
              <w:rPr>
                <w:rFonts w:ascii="Arial" w:eastAsia="Times New Roman" w:hAnsi="Arial" w:cs="Arial"/>
                <w:b/>
                <w:sz w:val="18"/>
                <w:szCs w:val="18"/>
                <w:lang w:eastAsia="pt-BR"/>
              </w:rPr>
              <w:t xml:space="preserve"> A Educação Como Cultura</w:t>
            </w:r>
            <w:r>
              <w:rPr>
                <w:rFonts w:ascii="Arial" w:eastAsia="Times New Roman" w:hAnsi="Arial" w:cs="Arial"/>
                <w:sz w:val="18"/>
                <w:szCs w:val="18"/>
                <w:lang w:eastAsia="pt-BR"/>
              </w:rPr>
              <w:t>. São Paulo: Brasiliense, 2002.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CAMBI, Franco. </w:t>
            </w:r>
            <w:r>
              <w:rPr>
                <w:rFonts w:ascii="Arial" w:eastAsia="Times New Roman" w:hAnsi="Arial" w:cs="Arial"/>
                <w:b/>
                <w:sz w:val="18"/>
                <w:szCs w:val="18"/>
                <w:lang w:eastAsia="pt-BR"/>
              </w:rPr>
              <w:t>História da Pedagogia</w:t>
            </w:r>
            <w:r>
              <w:rPr>
                <w:rFonts w:ascii="Arial" w:eastAsia="Times New Roman" w:hAnsi="Arial" w:cs="Arial"/>
                <w:sz w:val="18"/>
                <w:szCs w:val="18"/>
                <w:lang w:eastAsia="pt-BR"/>
              </w:rPr>
              <w:t>. São Paulo, UNESP, 1999.</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GADOTTI, Moacir. </w:t>
            </w:r>
            <w:r>
              <w:rPr>
                <w:rFonts w:ascii="Arial" w:eastAsia="Times New Roman" w:hAnsi="Arial" w:cs="Arial"/>
                <w:b/>
                <w:sz w:val="18"/>
                <w:szCs w:val="18"/>
                <w:lang w:eastAsia="pt-BR"/>
              </w:rPr>
              <w:t>História das ideias pedagógicas</w:t>
            </w:r>
            <w:r>
              <w:rPr>
                <w:rFonts w:ascii="Arial" w:eastAsia="Times New Roman" w:hAnsi="Arial" w:cs="Arial"/>
                <w:sz w:val="18"/>
                <w:szCs w:val="18"/>
                <w:lang w:eastAsia="pt-BR"/>
              </w:rPr>
              <w:t>. 8 ed. São Paulo: Ática, 2003.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RIBEIRO, Maria Luisa Santos. </w:t>
            </w:r>
            <w:r>
              <w:rPr>
                <w:rFonts w:ascii="Arial" w:eastAsia="Times New Roman" w:hAnsi="Arial" w:cs="Arial"/>
                <w:b/>
                <w:sz w:val="18"/>
                <w:szCs w:val="18"/>
                <w:lang w:eastAsia="pt-BR"/>
              </w:rPr>
              <w:t>História da Educação Brasileira</w:t>
            </w:r>
            <w:r>
              <w:rPr>
                <w:rFonts w:ascii="Arial" w:eastAsia="Times New Roman" w:hAnsi="Arial" w:cs="Arial"/>
                <w:sz w:val="18"/>
                <w:szCs w:val="18"/>
                <w:lang w:eastAsia="pt-BR"/>
              </w:rPr>
              <w:t xml:space="preserve"> - A Organização Escolar. Campinas/SP: Autores Associa</w:t>
            </w:r>
            <w:r>
              <w:rPr>
                <w:rFonts w:ascii="Arial" w:eastAsia="Times New Roman" w:hAnsi="Arial" w:cs="Arial"/>
                <w:sz w:val="18"/>
                <w:szCs w:val="18"/>
                <w:lang w:eastAsia="pt-BR"/>
              </w:rPr>
              <w:t>dos, 2000.</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ROMANELLI, Otaíza de Oliveira. </w:t>
            </w:r>
            <w:r>
              <w:rPr>
                <w:rFonts w:ascii="Arial" w:eastAsia="Times New Roman" w:hAnsi="Arial" w:cs="Arial"/>
                <w:b/>
                <w:sz w:val="18"/>
                <w:szCs w:val="18"/>
                <w:lang w:eastAsia="pt-BR"/>
              </w:rPr>
              <w:t>História da Educação no Brasil</w:t>
            </w:r>
            <w:r>
              <w:rPr>
                <w:rFonts w:ascii="Arial" w:eastAsia="Times New Roman" w:hAnsi="Arial" w:cs="Arial"/>
                <w:sz w:val="18"/>
                <w:szCs w:val="18"/>
                <w:lang w:eastAsia="pt-BR"/>
              </w:rPr>
              <w:t>. Petrópolis: Vozes, 2002.</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3" name="Imagem 348"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348"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4" name="Image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47"/>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169" w:name="_Toc529178670"/>
            <w:bookmarkStart w:id="170" w:name="_Toc477447804"/>
            <w:bookmarkStart w:id="171" w:name="__RefHeading___Toc26670_334720848"/>
            <w:bookmarkEnd w:id="169"/>
            <w:bookmarkEnd w:id="170"/>
            <w:bookmarkEnd w:id="171"/>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pela Portaria nº </w:t>
            </w:r>
            <w:r>
              <w:rPr>
                <w:rFonts w:ascii="Arial" w:eastAsia="Arial Unicode MS" w:hAnsi="Arial" w:cs="Arial"/>
                <w:bCs/>
                <w:color w:val="000000"/>
                <w:sz w:val="18"/>
                <w:szCs w:val="18"/>
                <w:lang w:eastAsia="ar-SA"/>
              </w:rPr>
              <w:t>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172" w:name="_Toc529178671"/>
            <w:bookmarkStart w:id="173" w:name="_Toc477447805"/>
            <w:bookmarkStart w:id="174" w:name="__RefHeading___Toc26672_334720848"/>
            <w:bookmarkEnd w:id="172"/>
            <w:bookmarkEnd w:id="173"/>
            <w:bookmarkEnd w:id="174"/>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Pré-História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175" w:name="__RefHeading___Toc26674_334720848"/>
            <w:bookmarkStart w:id="176" w:name="_Toc529178672"/>
            <w:bookmarkStart w:id="177" w:name="_Toc477447806"/>
            <w:bookmarkEnd w:id="175"/>
            <w:r>
              <w:rPr>
                <w:rFonts w:ascii="Arial" w:eastAsia="Arial Unicode MS" w:hAnsi="Arial" w:cs="Arial"/>
                <w:sz w:val="18"/>
                <w:szCs w:val="18"/>
                <w:lang w:eastAsia="ar-SA"/>
              </w:rPr>
              <w:t>DHR</w:t>
            </w:r>
            <w:bookmarkEnd w:id="176"/>
            <w:bookmarkEnd w:id="177"/>
            <w:r>
              <w:rPr>
                <w:rFonts w:ascii="Arial" w:eastAsia="Times New Roman" w:hAnsi="Arial" w:cs="Arial"/>
                <w:sz w:val="18"/>
                <w:szCs w:val="20"/>
                <w:lang w:eastAsia="ar-SA"/>
              </w:rPr>
              <w:t>30054</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1º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178" w:name="_Toc529178673"/>
            <w:bookmarkStart w:id="179" w:name="_Toc477447807"/>
            <w:bookmarkStart w:id="180" w:name="__RefHeading___Toc26676_334720848"/>
            <w:bookmarkEnd w:id="178"/>
            <w:bookmarkEnd w:id="179"/>
            <w:bookmarkEnd w:id="180"/>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Apresentar o estado atual dos conhecimentos sobre a pré-história das populações </w:t>
            </w:r>
            <w:r>
              <w:rPr>
                <w:rFonts w:ascii="Arial" w:eastAsia="Times New Roman" w:hAnsi="Arial" w:cs="Arial"/>
                <w:sz w:val="18"/>
                <w:szCs w:val="18"/>
                <w:lang w:eastAsia="pt-BR"/>
              </w:rPr>
              <w:t>humanas que moravam no país, a complexidade d a diversidade étnica, cultural e social, para construir um esquema sobre a possível distribuição das populações pré-históricas no Brasil, localizando-as no espaço e no tempo, dentro das limitações dos dados con</w:t>
            </w:r>
            <w:r>
              <w:rPr>
                <w:rFonts w:ascii="Arial" w:eastAsia="Times New Roman" w:hAnsi="Arial" w:cs="Arial"/>
                <w:sz w:val="18"/>
                <w:szCs w:val="18"/>
                <w:lang w:eastAsia="pt-BR"/>
              </w:rPr>
              <w:t>hecidos, tendo como eixo do estudo as pesquisas arqueológicas mais significativas.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Visão geral do desenvolvimento do estudo da pré-história. Conceitos teórico-metodológicos fundamentais para a compreensão de como são obtidos, analisados e </w:t>
            </w:r>
            <w:r>
              <w:rPr>
                <w:rFonts w:ascii="Arial" w:eastAsia="Times New Roman" w:hAnsi="Arial" w:cs="Arial"/>
                <w:sz w:val="18"/>
                <w:szCs w:val="18"/>
                <w:lang w:eastAsia="pt-BR"/>
              </w:rPr>
              <w:t>interpretados os dados, a fim de construir uma visão do passado. Desenvolvimento sócio-cultural das populações humanas no território brasileiro. Etapas culturais mais antigas. Cultura do homem do sambaqui. As populações pré-cerâmicas. Caçadores e coletores</w:t>
            </w:r>
            <w:r>
              <w:rPr>
                <w:rFonts w:ascii="Arial" w:eastAsia="Times New Roman" w:hAnsi="Arial" w:cs="Arial"/>
                <w:sz w:val="18"/>
                <w:szCs w:val="18"/>
                <w:lang w:eastAsia="pt-BR"/>
              </w:rPr>
              <w:t>. Povos indígenas do Brasil: Classificação etnográfica. Pré-história amazônica.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637"/>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tabs>
                <w:tab w:val="left" w:pos="719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Histórico do conceito de pré-história no pensamento ocidental; As populações pré-cabralinas; Povos indígenas, políticas </w:t>
            </w:r>
            <w:r>
              <w:rPr>
                <w:rFonts w:ascii="Arial" w:eastAsia="Times New Roman" w:hAnsi="Arial" w:cs="Arial"/>
                <w:sz w:val="18"/>
                <w:szCs w:val="18"/>
                <w:lang w:eastAsia="pt-BR"/>
              </w:rPr>
              <w:t>indigenistas e a construção da nação; As populações indígenas e a ideia de Cultura Brasileira; Regiões Culturais do Brasil; A pré-história amazônica.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FAUSTO, Carlos. </w:t>
            </w:r>
            <w:r>
              <w:rPr>
                <w:rFonts w:ascii="Arial" w:eastAsia="Times New Roman" w:hAnsi="Arial" w:cs="Arial"/>
                <w:b/>
                <w:sz w:val="18"/>
                <w:szCs w:val="18"/>
                <w:lang w:eastAsia="pt-BR"/>
              </w:rPr>
              <w:t>Os Índios Antes do Brasil.</w:t>
            </w:r>
            <w:r>
              <w:rPr>
                <w:rFonts w:ascii="Arial" w:eastAsia="Times New Roman" w:hAnsi="Arial" w:cs="Arial"/>
                <w:sz w:val="18"/>
                <w:szCs w:val="18"/>
                <w:lang w:eastAsia="pt-BR"/>
              </w:rPr>
              <w:t xml:space="preserve"> Rio de Janeiro, Jorge Zahar Editor, 2000.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FUNARI, Pedro Paulo; NOELLI, Francisco Silva. </w:t>
            </w:r>
            <w:r>
              <w:rPr>
                <w:rFonts w:ascii="Arial" w:eastAsia="Times New Roman" w:hAnsi="Arial" w:cs="Arial"/>
                <w:b/>
                <w:sz w:val="18"/>
                <w:szCs w:val="18"/>
                <w:lang w:eastAsia="pt-BR"/>
              </w:rPr>
              <w:t>A Pré-História do Brasil</w:t>
            </w:r>
            <w:r>
              <w:rPr>
                <w:rFonts w:ascii="Arial" w:eastAsia="Times New Roman" w:hAnsi="Arial" w:cs="Arial"/>
                <w:sz w:val="18"/>
                <w:szCs w:val="18"/>
                <w:lang w:eastAsia="pt-BR"/>
              </w:rPr>
              <w:t>. São Paulo: Contexto, 2002.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GUARINELO, Norberto L. </w:t>
            </w:r>
            <w:r>
              <w:rPr>
                <w:rFonts w:ascii="Arial" w:eastAsia="Times New Roman" w:hAnsi="Arial" w:cs="Arial"/>
                <w:b/>
                <w:sz w:val="18"/>
                <w:szCs w:val="18"/>
                <w:lang w:eastAsia="pt-BR"/>
              </w:rPr>
              <w:t>Os Primeiros Habitantes do Brasil.</w:t>
            </w:r>
            <w:r>
              <w:rPr>
                <w:rFonts w:ascii="Arial" w:eastAsia="Times New Roman" w:hAnsi="Arial" w:cs="Arial"/>
                <w:sz w:val="18"/>
                <w:szCs w:val="18"/>
                <w:lang w:eastAsia="pt-BR"/>
              </w:rPr>
              <w:t xml:space="preserve"> São Paulo, Atual Editora, 1994.</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 xml:space="preserve">Referências </w:t>
            </w:r>
            <w:r>
              <w:rPr>
                <w:rFonts w:ascii="Arial" w:eastAsia="Times New Roman" w:hAnsi="Arial" w:cs="Arial"/>
                <w:b/>
                <w:bCs/>
                <w:sz w:val="18"/>
                <w:szCs w:val="18"/>
                <w:lang w:eastAsia="ar-SA"/>
              </w:rPr>
              <w:t>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LAHR, Marta M. e NEVES, Walter (Org.). Dossiê Surgimento do Homem na América. </w:t>
            </w:r>
            <w:r>
              <w:rPr>
                <w:rFonts w:ascii="Arial" w:eastAsia="Times New Roman" w:hAnsi="Arial" w:cs="Arial"/>
                <w:b/>
                <w:sz w:val="18"/>
                <w:szCs w:val="18"/>
                <w:lang w:eastAsia="pt-BR"/>
              </w:rPr>
              <w:t>Revista da USP.</w:t>
            </w:r>
            <w:r>
              <w:rPr>
                <w:rFonts w:ascii="Arial" w:eastAsia="Times New Roman" w:hAnsi="Arial" w:cs="Arial"/>
                <w:sz w:val="18"/>
                <w:szCs w:val="18"/>
                <w:lang w:eastAsia="pt-BR"/>
              </w:rPr>
              <w:t xml:space="preserve"> São Paulo, Editora da Universidade de São Paulo,1997. </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LEROI-GOURHAN, André. </w:t>
            </w:r>
            <w:r>
              <w:rPr>
                <w:rFonts w:ascii="Arial" w:eastAsia="Times New Roman" w:hAnsi="Arial" w:cs="Arial"/>
                <w:b/>
                <w:sz w:val="18"/>
                <w:szCs w:val="18"/>
                <w:lang w:eastAsia="pt-BR"/>
              </w:rPr>
              <w:t>Pré-História</w:t>
            </w:r>
            <w:r>
              <w:rPr>
                <w:rFonts w:ascii="Arial" w:eastAsia="Times New Roman" w:hAnsi="Arial" w:cs="Arial"/>
                <w:sz w:val="18"/>
                <w:szCs w:val="18"/>
                <w:lang w:eastAsia="pt-BR"/>
              </w:rPr>
              <w:t xml:space="preserve">. São Paulo: EDUSP/Pioneira, 1981. </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PROUS, André. </w:t>
            </w:r>
            <w:r>
              <w:rPr>
                <w:rFonts w:ascii="Arial" w:eastAsia="Times New Roman" w:hAnsi="Arial" w:cs="Arial"/>
                <w:b/>
                <w:sz w:val="18"/>
                <w:szCs w:val="18"/>
                <w:lang w:eastAsia="pt-BR"/>
              </w:rPr>
              <w:t>Arqueol</w:t>
            </w:r>
            <w:r>
              <w:rPr>
                <w:rFonts w:ascii="Arial" w:eastAsia="Times New Roman" w:hAnsi="Arial" w:cs="Arial"/>
                <w:b/>
                <w:sz w:val="18"/>
                <w:szCs w:val="18"/>
                <w:lang w:eastAsia="pt-BR"/>
              </w:rPr>
              <w:t xml:space="preserve">ogia Brasileira. </w:t>
            </w:r>
            <w:r>
              <w:rPr>
                <w:rFonts w:ascii="Arial" w:eastAsia="Times New Roman" w:hAnsi="Arial" w:cs="Arial"/>
                <w:sz w:val="18"/>
                <w:szCs w:val="18"/>
                <w:lang w:eastAsia="pt-BR"/>
              </w:rPr>
              <w:t>Brasília: Editora UNB, 1991.</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SCHMITZ, Pedro Ignácio. </w:t>
            </w:r>
            <w:r>
              <w:rPr>
                <w:rFonts w:ascii="Arial" w:eastAsia="Times New Roman" w:hAnsi="Arial" w:cs="Arial"/>
                <w:b/>
                <w:sz w:val="18"/>
                <w:szCs w:val="18"/>
                <w:lang w:eastAsia="pt-BR"/>
              </w:rPr>
              <w:t xml:space="preserve">Caçadores e Coletores da Pré-História do Brasil. </w:t>
            </w:r>
            <w:r>
              <w:rPr>
                <w:rFonts w:ascii="Arial" w:eastAsia="Times New Roman" w:hAnsi="Arial" w:cs="Arial"/>
                <w:sz w:val="18"/>
                <w:szCs w:val="18"/>
                <w:lang w:eastAsia="pt-BR"/>
              </w:rPr>
              <w:t>São Leopoldo: Instituto Anchietano de Pesquisas/EDUNISINOS, 1984.</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TENÓRIO, Maria Cristina (Org.) </w:t>
            </w:r>
            <w:r>
              <w:rPr>
                <w:rFonts w:ascii="Arial" w:eastAsia="Times New Roman" w:hAnsi="Arial" w:cs="Arial"/>
                <w:b/>
                <w:sz w:val="18"/>
                <w:szCs w:val="18"/>
                <w:lang w:eastAsia="pt-BR"/>
              </w:rPr>
              <w:t>Pré-História da Terra Brasilis.</w:t>
            </w:r>
            <w:r>
              <w:rPr>
                <w:rFonts w:ascii="Arial" w:eastAsia="Times New Roman" w:hAnsi="Arial" w:cs="Arial"/>
                <w:sz w:val="18"/>
                <w:szCs w:val="18"/>
                <w:lang w:eastAsia="pt-BR"/>
              </w:rPr>
              <w:t xml:space="preserve"> Rio de J</w:t>
            </w:r>
            <w:r>
              <w:rPr>
                <w:rFonts w:ascii="Arial" w:eastAsia="Times New Roman" w:hAnsi="Arial" w:cs="Arial"/>
                <w:sz w:val="18"/>
                <w:szCs w:val="18"/>
                <w:lang w:eastAsia="pt-BR"/>
              </w:rPr>
              <w:t>aneiro: Editora UFRJ, 1999</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5" name="Imagem 346"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346"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6" name="Imagem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45"/>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427" w:type="dxa"/>
        <w:tblInd w:w="26"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427"/>
      </w:tblGrid>
      <w:tr w:rsidR="00AA2693">
        <w:trPr>
          <w:cantSplit/>
          <w:trHeight w:val="253"/>
        </w:trPr>
        <w:tc>
          <w:tcPr>
            <w:tcW w:w="8427"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181" w:name="_Toc529178674"/>
            <w:bookmarkStart w:id="182" w:name="_Toc477447808"/>
            <w:bookmarkStart w:id="183" w:name="__RefHeading___Toc26678_334720848"/>
            <w:bookmarkEnd w:id="181"/>
            <w:bookmarkEnd w:id="182"/>
            <w:bookmarkEnd w:id="183"/>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w:t>
            </w:r>
            <w:r>
              <w:rPr>
                <w:rFonts w:ascii="Arial" w:eastAsia="Arial Unicode MS" w:hAnsi="Arial" w:cs="Arial"/>
                <w:bCs/>
                <w:color w:val="000000"/>
                <w:sz w:val="18"/>
                <w:szCs w:val="18"/>
                <w:lang w:eastAsia="ar-SA"/>
              </w:rPr>
              <w:t>nº 009/CONSUN, de 24/10/2007, Portaria Normativa nº 40 de 12/12/2007(D.O.U. 13.12.2007) e Regularizado pela Resolução 213/CONSEA de 30/06/2009. Curso Reconhecido pela Portaria nº 75/SERES/MEC, de 10 de fevereiro de 2017, foi publicada no DOU nº 31, Seção I</w:t>
            </w:r>
            <w:r>
              <w:rPr>
                <w:rFonts w:ascii="Arial" w:eastAsia="Arial Unicode MS" w:hAnsi="Arial" w:cs="Arial"/>
                <w:bCs/>
                <w:color w:val="000000"/>
                <w:sz w:val="18"/>
                <w:szCs w:val="18"/>
                <w:lang w:eastAsia="ar-SA"/>
              </w:rPr>
              <w:t>,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184" w:name="_Toc529178675"/>
            <w:bookmarkStart w:id="185" w:name="_Toc477447809"/>
            <w:bookmarkStart w:id="186" w:name="__RefHeading___Toc26680_334720848"/>
            <w:bookmarkEnd w:id="184"/>
            <w:bookmarkEnd w:id="185"/>
            <w:bookmarkEnd w:id="186"/>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00"/>
                <w:sz w:val="18"/>
                <w:szCs w:val="18"/>
                <w:lang w:eastAsia="ar-SA"/>
              </w:rPr>
            </w:pPr>
            <w:r>
              <w:rPr>
                <w:rFonts w:ascii="Arial" w:eastAsia="Arial Unicode MS" w:hAnsi="Arial" w:cs="Arial"/>
                <w:b/>
                <w:bCs/>
                <w:color w:val="000000"/>
                <w:sz w:val="18"/>
                <w:szCs w:val="18"/>
                <w:lang w:eastAsia="ar-SA"/>
              </w:rPr>
              <w:t>Antropologia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187" w:name="__RefHeading___Toc26682_334720848"/>
            <w:bookmarkStart w:id="188" w:name="_Toc529178676"/>
            <w:bookmarkStart w:id="189" w:name="_Toc477447810"/>
            <w:bookmarkEnd w:id="187"/>
            <w:r>
              <w:rPr>
                <w:rFonts w:ascii="Arial" w:eastAsia="Arial Unicode MS" w:hAnsi="Arial" w:cs="Arial"/>
                <w:sz w:val="18"/>
                <w:szCs w:val="18"/>
                <w:lang w:eastAsia="ar-SA"/>
              </w:rPr>
              <w:t>DHR</w:t>
            </w:r>
            <w:bookmarkEnd w:id="188"/>
            <w:bookmarkEnd w:id="189"/>
            <w:r>
              <w:rPr>
                <w:rFonts w:ascii="Arial" w:eastAsia="Times New Roman" w:hAnsi="Arial" w:cs="Arial"/>
                <w:sz w:val="18"/>
                <w:szCs w:val="20"/>
                <w:lang w:eastAsia="ar-SA"/>
              </w:rPr>
              <w:t>30055</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190" w:name="_Toc529178677"/>
            <w:bookmarkStart w:id="191" w:name="_Toc477447811"/>
            <w:bookmarkStart w:id="192" w:name="__RefHeading___Toc26684_334720848"/>
            <w:bookmarkEnd w:id="190"/>
            <w:bookmarkEnd w:id="191"/>
            <w:bookmarkEnd w:id="192"/>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Investigar o ser humano como um todo - ser biológico, ser cultural e ser social </w:t>
            </w:r>
            <w:r>
              <w:rPr>
                <w:rFonts w:ascii="Arial" w:eastAsia="Times New Roman" w:hAnsi="Arial" w:cs="Arial"/>
                <w:sz w:val="18"/>
                <w:szCs w:val="18"/>
                <w:lang w:eastAsia="pt-BR"/>
              </w:rPr>
              <w:t>preocupando-se em revelar os fatos da natureza e da cultura na busca da compreensão da sua existência através das suas manifestações culturais, comportamentos e vida social.</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Teorias Antropológicas Clássicas. Antropologia política. Antropologia </w:t>
            </w:r>
            <w:r>
              <w:rPr>
                <w:rFonts w:ascii="Arial" w:eastAsia="Times New Roman" w:hAnsi="Arial" w:cs="Arial"/>
                <w:sz w:val="18"/>
                <w:szCs w:val="18"/>
                <w:lang w:eastAsia="pt-BR"/>
              </w:rPr>
              <w:t>Simbólica. Antropologia da Religião. Relações de Gênero e da Sexualidade. Antropologia do corpo, da saúde e da doença. Memória e Identidades Étnicas. Etnologia Indígena.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568"/>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Teoria Antropológica Clássica; </w:t>
            </w:r>
            <w:r>
              <w:rPr>
                <w:rFonts w:ascii="Arial" w:eastAsia="Times New Roman" w:hAnsi="Arial" w:cs="Arial"/>
                <w:sz w:val="18"/>
                <w:szCs w:val="18"/>
                <w:lang w:eastAsia="pt-BR"/>
              </w:rPr>
              <w:t>Antropologia política; Antropologia Simbólica; Antropologia da Religião; Antropologia das Relações de Gênero e da Sexualidade; Antropologia do corpo, da saúde e da doença; Memória e Identidades Étnicas; Etnologia Indígena (Etnologia, Indigenismo e o Imagin</w:t>
            </w:r>
            <w:r>
              <w:rPr>
                <w:rFonts w:ascii="Arial" w:eastAsia="Times New Roman" w:hAnsi="Arial" w:cs="Arial"/>
                <w:sz w:val="18"/>
                <w:szCs w:val="18"/>
                <w:lang w:eastAsia="pt-BR"/>
              </w:rPr>
              <w:t>ário Colonial)</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GEERTZ, Clifford. </w:t>
            </w:r>
            <w:r>
              <w:rPr>
                <w:rFonts w:ascii="Arial" w:eastAsia="Times New Roman" w:hAnsi="Arial" w:cs="Arial"/>
                <w:b/>
                <w:sz w:val="18"/>
                <w:szCs w:val="18"/>
                <w:lang w:eastAsia="pt-BR"/>
              </w:rPr>
              <w:t>A Interpretação das Culturas</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Rio de Janeiro, Zahar, 1978.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LARAIA, Roque. </w:t>
            </w:r>
            <w:r>
              <w:rPr>
                <w:rFonts w:ascii="Arial" w:eastAsia="Times New Roman" w:hAnsi="Arial" w:cs="Arial"/>
                <w:b/>
                <w:sz w:val="18"/>
                <w:szCs w:val="18"/>
                <w:lang w:eastAsia="pt-BR"/>
              </w:rPr>
              <w:t>Cultura: um conceito antropológico.</w:t>
            </w:r>
            <w:r>
              <w:rPr>
                <w:rFonts w:ascii="Arial" w:eastAsia="Times New Roman" w:hAnsi="Arial" w:cs="Arial"/>
                <w:sz w:val="18"/>
                <w:szCs w:val="18"/>
                <w:lang w:eastAsia="pt-BR"/>
              </w:rPr>
              <w:t xml:space="preserve"> Rio de Janeiro: ed. Jorge Zahar, 1997.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VELHO, Gilberto. </w:t>
            </w:r>
            <w:r>
              <w:rPr>
                <w:rFonts w:ascii="Arial" w:eastAsia="Times New Roman" w:hAnsi="Arial" w:cs="Arial"/>
                <w:b/>
                <w:sz w:val="18"/>
                <w:szCs w:val="18"/>
                <w:lang w:eastAsia="pt-BR"/>
              </w:rPr>
              <w:t>Antropologia urbana</w:t>
            </w:r>
            <w:r>
              <w:rPr>
                <w:rFonts w:ascii="Arial" w:eastAsia="Times New Roman" w:hAnsi="Arial" w:cs="Arial"/>
                <w:sz w:val="18"/>
                <w:szCs w:val="18"/>
                <w:lang w:eastAsia="pt-BR"/>
              </w:rPr>
              <w:t xml:space="preserve">. </w:t>
            </w:r>
            <w:r>
              <w:rPr>
                <w:rFonts w:ascii="Arial" w:eastAsia="Times New Roman" w:hAnsi="Arial" w:cs="Arial"/>
                <w:sz w:val="18"/>
                <w:szCs w:val="18"/>
                <w:lang w:eastAsia="pt-BR"/>
              </w:rPr>
              <w:t>Rio de Janeiro: Jorge Zahar Editora, 2002.</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LÉVI-STRAUSS, Claude. </w:t>
            </w:r>
            <w:r>
              <w:rPr>
                <w:rFonts w:ascii="Arial" w:eastAsia="Times New Roman" w:hAnsi="Arial" w:cs="Arial"/>
                <w:b/>
                <w:sz w:val="18"/>
                <w:szCs w:val="18"/>
                <w:lang w:eastAsia="pt-BR"/>
              </w:rPr>
              <w:t>O Pensamento Selvagem</w:t>
            </w:r>
            <w:r>
              <w:rPr>
                <w:rFonts w:ascii="Arial" w:eastAsia="Times New Roman" w:hAnsi="Arial" w:cs="Arial"/>
                <w:sz w:val="18"/>
                <w:szCs w:val="18"/>
                <w:lang w:eastAsia="pt-BR"/>
              </w:rPr>
              <w:t>, São Paulo, Companhia Ed. Nacional, 1976.</w:t>
            </w:r>
          </w:p>
          <w:p w:rsidR="00AA2693" w:rsidRDefault="001A6A9F">
            <w:pPr>
              <w:tabs>
                <w:tab w:val="left" w:pos="267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LÉVI-STRAUSS, Claude. </w:t>
            </w:r>
            <w:r>
              <w:rPr>
                <w:rFonts w:ascii="Arial" w:eastAsia="Times New Roman" w:hAnsi="Arial" w:cs="Arial"/>
                <w:b/>
                <w:sz w:val="18"/>
                <w:szCs w:val="18"/>
                <w:lang w:eastAsia="pt-BR"/>
              </w:rPr>
              <w:t>Tristes trópicos</w:t>
            </w:r>
            <w:r>
              <w:rPr>
                <w:rFonts w:ascii="Arial" w:eastAsia="Times New Roman" w:hAnsi="Arial" w:cs="Arial"/>
                <w:sz w:val="18"/>
                <w:szCs w:val="18"/>
                <w:lang w:eastAsia="pt-BR"/>
              </w:rPr>
              <w:t>. São Paulo: Cia. das Letras, 1999.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MAUSS, Marcel. </w:t>
            </w:r>
            <w:r>
              <w:rPr>
                <w:rFonts w:ascii="Arial" w:eastAsia="Times New Roman" w:hAnsi="Arial" w:cs="Arial"/>
                <w:b/>
                <w:sz w:val="18"/>
                <w:szCs w:val="18"/>
                <w:lang w:eastAsia="pt-BR"/>
              </w:rPr>
              <w:t>Sociologi</w:t>
            </w:r>
            <w:r>
              <w:rPr>
                <w:rFonts w:ascii="Arial" w:eastAsia="Times New Roman" w:hAnsi="Arial" w:cs="Arial"/>
                <w:b/>
                <w:sz w:val="18"/>
                <w:szCs w:val="18"/>
                <w:lang w:eastAsia="pt-BR"/>
              </w:rPr>
              <w:t>a e Antropologia</w:t>
            </w:r>
            <w:r>
              <w:rPr>
                <w:rFonts w:ascii="Arial" w:eastAsia="Times New Roman" w:hAnsi="Arial" w:cs="Arial"/>
                <w:sz w:val="18"/>
                <w:szCs w:val="18"/>
                <w:lang w:eastAsia="pt-BR"/>
              </w:rPr>
              <w:t>. São Paulo: EDUSP, 1974.</w:t>
            </w:r>
          </w:p>
          <w:p w:rsidR="00AA2693" w:rsidRDefault="001A6A9F">
            <w:pPr>
              <w:tabs>
                <w:tab w:val="left" w:pos="267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VIERTLER, Renate Brigitte. </w:t>
            </w:r>
            <w:r>
              <w:rPr>
                <w:rFonts w:ascii="Arial" w:eastAsia="Times New Roman" w:hAnsi="Arial" w:cs="Arial"/>
                <w:b/>
                <w:sz w:val="18"/>
                <w:szCs w:val="18"/>
                <w:lang w:eastAsia="pt-BR"/>
              </w:rPr>
              <w:t>Ecologia cultural</w:t>
            </w:r>
            <w:r>
              <w:rPr>
                <w:rFonts w:ascii="Arial" w:eastAsia="Times New Roman" w:hAnsi="Arial" w:cs="Arial"/>
                <w:sz w:val="18"/>
                <w:szCs w:val="18"/>
                <w:lang w:eastAsia="pt-BR"/>
              </w:rPr>
              <w:t>: uma Antropologia da mudança. São Paulo: Ática,1988.</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VIVEIROS DE CASTRO, Eduardo. </w:t>
            </w:r>
            <w:r>
              <w:rPr>
                <w:rFonts w:ascii="Arial" w:eastAsia="Times New Roman" w:hAnsi="Arial" w:cs="Arial"/>
                <w:b/>
                <w:sz w:val="18"/>
                <w:szCs w:val="18"/>
                <w:lang w:eastAsia="pt-BR"/>
              </w:rPr>
              <w:t>A Inconstância de Alma Selvagem</w:t>
            </w:r>
            <w:r>
              <w:rPr>
                <w:rFonts w:ascii="Arial" w:eastAsia="Times New Roman" w:hAnsi="Arial" w:cs="Arial"/>
                <w:sz w:val="18"/>
                <w:szCs w:val="18"/>
                <w:lang w:eastAsia="pt-BR"/>
              </w:rPr>
              <w:t>.São Paulo: Cosac &amp;Naify, 2002.</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7" name="Imagem 344"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44"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 xml:space="preserve">SERVIÇO PÚBLICO </w:t>
            </w:r>
            <w:r>
              <w:rPr>
                <w:rFonts w:ascii="Arial" w:eastAsia="Times New Roman" w:hAnsi="Arial" w:cs="Arial"/>
                <w:b/>
                <w:sz w:val="18"/>
                <w:szCs w:val="18"/>
                <w:lang w:val="zh-CN" w:eastAsia="zh-CN" w:bidi="hi-IN"/>
              </w:rPr>
              <w:t>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8" name="Imagem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343"/>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193" w:name="_Toc529178678"/>
            <w:bookmarkStart w:id="194" w:name="_Toc477447812"/>
            <w:bookmarkStart w:id="195" w:name="__RefHeading___Toc26686_334720848"/>
            <w:bookmarkEnd w:id="193"/>
            <w:bookmarkEnd w:id="194"/>
            <w:bookmarkEnd w:id="195"/>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jc w:val="center"/>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jc w:val="center"/>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w:t>
            </w:r>
            <w:r>
              <w:rPr>
                <w:rFonts w:ascii="Arial" w:eastAsia="Arial Unicode MS" w:hAnsi="Arial" w:cs="Arial"/>
                <w:bCs/>
                <w:color w:val="000000"/>
                <w:sz w:val="18"/>
                <w:szCs w:val="18"/>
                <w:lang w:eastAsia="ar-SA"/>
              </w:rPr>
              <w:t>40 de 12/12/2007(D.O.U. 13.12.2007) e Regularizado 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196" w:name="_Toc529178679"/>
            <w:bookmarkStart w:id="197" w:name="_Toc477447813"/>
            <w:bookmarkStart w:id="198" w:name="__RefHeading___Toc26688_334720848"/>
            <w:bookmarkEnd w:id="196"/>
            <w:bookmarkEnd w:id="197"/>
            <w:bookmarkEnd w:id="198"/>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00"/>
                <w:sz w:val="18"/>
                <w:szCs w:val="18"/>
                <w:lang w:eastAsia="ar-SA"/>
              </w:rPr>
            </w:pPr>
            <w:r>
              <w:rPr>
                <w:rFonts w:ascii="Arial" w:eastAsia="Arial Unicode MS" w:hAnsi="Arial" w:cs="Arial"/>
                <w:b/>
                <w:bCs/>
                <w:color w:val="000000"/>
                <w:sz w:val="18"/>
                <w:szCs w:val="18"/>
                <w:lang w:eastAsia="ar-SA"/>
              </w:rPr>
              <w:t>História e Cultura dos Povos Indígenas</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199" w:name="__RefHeading___Toc26690_334720848"/>
            <w:bookmarkStart w:id="200" w:name="_Toc529178680"/>
            <w:bookmarkStart w:id="201" w:name="_Toc477447814"/>
            <w:bookmarkEnd w:id="199"/>
            <w:r>
              <w:rPr>
                <w:rFonts w:ascii="Arial" w:eastAsia="Arial Unicode MS" w:hAnsi="Arial" w:cs="Arial"/>
                <w:sz w:val="18"/>
                <w:szCs w:val="18"/>
                <w:lang w:eastAsia="ar-SA"/>
              </w:rPr>
              <w:t>DHR</w:t>
            </w:r>
            <w:bookmarkEnd w:id="200"/>
            <w:bookmarkEnd w:id="201"/>
            <w:r>
              <w:rPr>
                <w:rFonts w:ascii="Arial" w:eastAsia="Times New Roman" w:hAnsi="Arial" w:cs="Arial"/>
                <w:sz w:val="18"/>
                <w:szCs w:val="20"/>
                <w:lang w:eastAsia="ar-SA"/>
              </w:rPr>
              <w:t>30056</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202" w:name="_Toc529178681"/>
            <w:bookmarkStart w:id="203" w:name="_Toc477447815"/>
            <w:bookmarkStart w:id="204" w:name="__RefHeading___Toc26692_334720848"/>
            <w:bookmarkEnd w:id="202"/>
            <w:bookmarkEnd w:id="203"/>
            <w:bookmarkEnd w:id="204"/>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Apresentar a trajetória histórica de populações indígenas que habitaram e habitam</w:t>
            </w:r>
            <w:r>
              <w:rPr>
                <w:rFonts w:ascii="Arial" w:eastAsia="Times New Roman" w:hAnsi="Arial" w:cs="Arial"/>
                <w:sz w:val="18"/>
                <w:szCs w:val="18"/>
                <w:lang w:eastAsia="pt-BR"/>
              </w:rPr>
              <w:t xml:space="preserve"> o território brasileiro. Debater a respeito da ideia de “índio genérico” e de noções e conceitos que tendem a naturalizar, no tempo e no espaço, diversidade étnica e cultural das populações indígenas. Investigar como noções de “modernidade”, “progresso” e</w:t>
            </w:r>
            <w:r>
              <w:rPr>
                <w:rFonts w:ascii="Arial" w:eastAsia="Times New Roman" w:hAnsi="Arial" w:cs="Arial"/>
                <w:sz w:val="18"/>
                <w:szCs w:val="18"/>
                <w:lang w:eastAsia="pt-BR"/>
              </w:rPr>
              <w:t xml:space="preserve"> “civilização” construíram alteridades negativas ás populações indígenas, cujas formas de organização expressão outros valores/concepções. Problematizar as cosmogonias indígenas e o tratamento geralmente dado a elas pela historiografia ocidental, ao trata-</w:t>
            </w:r>
            <w:r>
              <w:rPr>
                <w:rFonts w:ascii="Arial" w:eastAsia="Times New Roman" w:hAnsi="Arial" w:cs="Arial"/>
                <w:sz w:val="18"/>
                <w:szCs w:val="18"/>
                <w:lang w:eastAsia="pt-BR"/>
              </w:rPr>
              <w:t>las como “lendas” ou “mitos”. Compreender políticas que buscam assegurar a cidadania indígena como respeito e direito à existência, numa sociedade multiétnica.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Etnocentrismo e modelos civilizatórios: modernidade, progresso e a construção da </w:t>
            </w:r>
            <w:r>
              <w:rPr>
                <w:rFonts w:ascii="Arial" w:eastAsia="Times New Roman" w:hAnsi="Arial" w:cs="Arial"/>
                <w:sz w:val="18"/>
                <w:szCs w:val="18"/>
                <w:lang w:eastAsia="pt-BR"/>
              </w:rPr>
              <w:t>alteridade das populações indígenas. Reflexões sobre a trajetória de formação histórica dos povos indígenas no Brasil, em diversas especialidades e temporalidades. A diversidade das expressões culturais das populações indígenas, delineadas através das trad</w:t>
            </w:r>
            <w:r>
              <w:rPr>
                <w:rFonts w:ascii="Arial" w:eastAsia="Times New Roman" w:hAnsi="Arial" w:cs="Arial"/>
                <w:sz w:val="18"/>
                <w:szCs w:val="18"/>
                <w:lang w:eastAsia="pt-BR"/>
              </w:rPr>
              <w:t>ições linguísticas (tradição oral e pictórica), religiosas, dos símbolos, das artes e das literaturas.</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972"/>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Eurocentrismo, etnocentrismo e narrativa histórica; Colonização, Políticas Indigenistas e luta pela </w:t>
            </w:r>
            <w:r>
              <w:rPr>
                <w:rFonts w:ascii="Arial" w:eastAsia="Times New Roman" w:hAnsi="Arial" w:cs="Arial"/>
                <w:sz w:val="18"/>
                <w:szCs w:val="18"/>
                <w:lang w:eastAsia="pt-BR"/>
              </w:rPr>
              <w:t>cidadania entre populações indígenas no Brasil; História indígena e política indigenista na colônia, no império e na república; A Lei nº 11.645 e o ensino de História e cultura indígena: abordagens e possibilidades práticas e investigativas; Cidadania indí</w:t>
            </w:r>
            <w:r>
              <w:rPr>
                <w:rFonts w:ascii="Arial" w:eastAsia="Times New Roman" w:hAnsi="Arial" w:cs="Arial"/>
                <w:sz w:val="18"/>
                <w:szCs w:val="18"/>
                <w:lang w:eastAsia="pt-BR"/>
              </w:rPr>
              <w:t>gena, políticas de inclusão e desafios contemporâneos à democracia brasileira; Povos Indígenas de Rondônia</w:t>
            </w:r>
          </w:p>
        </w:tc>
      </w:tr>
    </w:tbl>
    <w:p w:rsidR="00AA2693" w:rsidRDefault="00AA2693">
      <w:pPr>
        <w:spacing w:after="0" w:line="240" w:lineRule="auto"/>
        <w:rPr>
          <w:rFonts w:ascii="Arial" w:eastAsia="Times New Roman" w:hAnsi="Arial" w:cs="Arial"/>
          <w:caps/>
          <w:sz w:val="10"/>
          <w:szCs w:val="10"/>
          <w:lang w:eastAsia="ar-SA"/>
        </w:rPr>
      </w:pPr>
    </w:p>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CUNHA, M. Carneiro da (org). </w:t>
            </w:r>
            <w:r>
              <w:rPr>
                <w:rFonts w:ascii="Arial" w:eastAsia="Times New Roman" w:hAnsi="Arial" w:cs="Arial"/>
                <w:b/>
                <w:sz w:val="18"/>
                <w:szCs w:val="18"/>
                <w:lang w:eastAsia="pt-BR"/>
              </w:rPr>
              <w:t xml:space="preserve">História dos Índios no Brasil. </w:t>
            </w:r>
            <w:r>
              <w:rPr>
                <w:rFonts w:ascii="Arial" w:eastAsia="Times New Roman" w:hAnsi="Arial" w:cs="Arial"/>
                <w:sz w:val="18"/>
                <w:szCs w:val="18"/>
                <w:lang w:eastAsia="pt-BR"/>
              </w:rPr>
              <w:t>São Paulo: Companhia das Letras, 1992.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LUCIANO, Gersem dos Santos. </w:t>
            </w:r>
            <w:r>
              <w:rPr>
                <w:rFonts w:ascii="Arial" w:eastAsia="Times New Roman" w:hAnsi="Arial" w:cs="Arial"/>
                <w:b/>
                <w:sz w:val="18"/>
                <w:szCs w:val="18"/>
                <w:lang w:eastAsia="pt-BR"/>
              </w:rPr>
              <w:t>O Índio Brasileiro:</w:t>
            </w:r>
            <w:r>
              <w:rPr>
                <w:rFonts w:ascii="Arial" w:eastAsia="Times New Roman" w:hAnsi="Arial" w:cs="Arial"/>
                <w:sz w:val="18"/>
                <w:szCs w:val="18"/>
                <w:lang w:eastAsia="pt-BR"/>
              </w:rPr>
              <w:t>o que você precisa saber sobre os povos indígenas no Brasil de hoje. Brasília: MEC/SECAD; LACED/Museu Nacional, 2006.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MONTEIRO, John M. </w:t>
            </w:r>
            <w:r>
              <w:rPr>
                <w:rFonts w:ascii="Arial" w:eastAsia="Times New Roman" w:hAnsi="Arial" w:cs="Arial"/>
                <w:b/>
                <w:sz w:val="18"/>
                <w:szCs w:val="18"/>
                <w:lang w:eastAsia="pt-BR"/>
              </w:rPr>
              <w:t>Negros da terra</w:t>
            </w:r>
            <w:r>
              <w:rPr>
                <w:rFonts w:ascii="Arial" w:eastAsia="Times New Roman" w:hAnsi="Arial" w:cs="Arial"/>
                <w:sz w:val="18"/>
                <w:szCs w:val="18"/>
                <w:lang w:eastAsia="pt-BR"/>
              </w:rPr>
              <w:t>. São Paulo: Cia. das Letras, 1995.</w:t>
            </w:r>
          </w:p>
        </w:tc>
      </w:tr>
      <w:tr w:rsidR="00AA2693">
        <w:trPr>
          <w:trHeight w:val="107"/>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 xml:space="preserve">Referências </w:t>
            </w:r>
            <w:r>
              <w:rPr>
                <w:rFonts w:ascii="Arial" w:eastAsia="Times New Roman" w:hAnsi="Arial" w:cs="Arial"/>
                <w:b/>
                <w:bCs/>
                <w:sz w:val="18"/>
                <w:szCs w:val="18"/>
                <w:lang w:eastAsia="ar-SA"/>
              </w:rPr>
              <w:t>Complementares:</w:t>
            </w:r>
          </w:p>
          <w:p w:rsidR="00AA2693" w:rsidRDefault="001A6A9F">
            <w:pPr>
              <w:tabs>
                <w:tab w:val="left" w:pos="-171"/>
              </w:tabs>
              <w:spacing w:after="0" w:line="240" w:lineRule="auto"/>
              <w:ind w:left="-29"/>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CERTEAU, Michel de. </w:t>
            </w:r>
            <w:r>
              <w:rPr>
                <w:rFonts w:ascii="Arial" w:eastAsia="Times New Roman" w:hAnsi="Arial" w:cs="Arial"/>
                <w:b/>
                <w:sz w:val="18"/>
                <w:szCs w:val="18"/>
                <w:lang w:eastAsia="pt-BR"/>
              </w:rPr>
              <w:t>A Cultura Plural.</w:t>
            </w:r>
            <w:r>
              <w:rPr>
                <w:rFonts w:ascii="Arial" w:eastAsia="Times New Roman" w:hAnsi="Arial" w:cs="Arial"/>
                <w:sz w:val="18"/>
                <w:szCs w:val="18"/>
                <w:lang w:eastAsia="pt-BR"/>
              </w:rPr>
              <w:t xml:space="preserve"> Campinas SP, Papiros, 2012.</w:t>
            </w:r>
          </w:p>
          <w:p w:rsidR="00AA2693" w:rsidRDefault="001A6A9F">
            <w:pPr>
              <w:tabs>
                <w:tab w:val="left" w:pos="-171"/>
              </w:tabs>
              <w:spacing w:after="0" w:line="240" w:lineRule="auto"/>
              <w:ind w:left="-29"/>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HAUBERT, M. </w:t>
            </w:r>
            <w:r>
              <w:rPr>
                <w:rFonts w:ascii="Arial" w:eastAsia="Times New Roman" w:hAnsi="Arial" w:cs="Arial"/>
                <w:b/>
                <w:sz w:val="18"/>
                <w:szCs w:val="18"/>
                <w:lang w:eastAsia="pt-BR"/>
              </w:rPr>
              <w:t>Índios e jesuítas no tempo das Missões.</w:t>
            </w:r>
            <w:r>
              <w:rPr>
                <w:rFonts w:ascii="Arial" w:eastAsia="Times New Roman" w:hAnsi="Arial" w:cs="Arial"/>
                <w:sz w:val="18"/>
                <w:szCs w:val="18"/>
                <w:lang w:eastAsia="pt-BR"/>
              </w:rPr>
              <w:t xml:space="preserve"> São Paulo: Cia. das Letras, 1990.</w:t>
            </w:r>
          </w:p>
          <w:p w:rsidR="00AA2693" w:rsidRDefault="001A6A9F">
            <w:pPr>
              <w:tabs>
                <w:tab w:val="left" w:pos="-171"/>
              </w:tabs>
              <w:spacing w:after="0" w:line="240" w:lineRule="auto"/>
              <w:ind w:left="-29"/>
              <w:rPr>
                <w:rFonts w:ascii="Arial" w:eastAsia="Times New Roman" w:hAnsi="Arial" w:cs="Arial"/>
                <w:sz w:val="18"/>
                <w:szCs w:val="18"/>
                <w:lang w:eastAsia="pt-BR"/>
              </w:rPr>
            </w:pPr>
            <w:r>
              <w:rPr>
                <w:rFonts w:ascii="Arial" w:eastAsia="Times New Roman" w:hAnsi="Arial" w:cs="Arial"/>
                <w:sz w:val="18"/>
                <w:szCs w:val="18"/>
                <w:lang w:eastAsia="pt-BR"/>
              </w:rPr>
              <w:t xml:space="preserve">LÉVI-STRAUSS, C. </w:t>
            </w:r>
            <w:r>
              <w:rPr>
                <w:rFonts w:ascii="Arial" w:eastAsia="Times New Roman" w:hAnsi="Arial" w:cs="Arial"/>
                <w:b/>
                <w:sz w:val="18"/>
                <w:szCs w:val="18"/>
                <w:lang w:eastAsia="pt-BR"/>
              </w:rPr>
              <w:t>Tristes trópicos</w:t>
            </w:r>
            <w:r>
              <w:rPr>
                <w:rFonts w:ascii="Arial" w:eastAsia="Times New Roman" w:hAnsi="Arial" w:cs="Arial"/>
                <w:sz w:val="18"/>
                <w:szCs w:val="18"/>
                <w:lang w:eastAsia="pt-BR"/>
              </w:rPr>
              <w:t>. São Paulo: Companhia das Letras, 1996.</w:t>
            </w:r>
          </w:p>
          <w:p w:rsidR="00AA2693" w:rsidRDefault="001A6A9F">
            <w:pPr>
              <w:tabs>
                <w:tab w:val="left" w:pos="-171"/>
              </w:tabs>
              <w:spacing w:after="0" w:line="240" w:lineRule="auto"/>
              <w:ind w:left="-29"/>
              <w:jc w:val="both"/>
              <w:rPr>
                <w:rFonts w:ascii="Arial" w:eastAsia="Times New Roman" w:hAnsi="Arial" w:cs="Arial"/>
                <w:sz w:val="18"/>
                <w:szCs w:val="18"/>
                <w:lang w:eastAsia="pt-BR"/>
              </w:rPr>
            </w:pPr>
            <w:r>
              <w:rPr>
                <w:rFonts w:ascii="Arial" w:eastAsia="Times New Roman" w:hAnsi="Arial" w:cs="Arial"/>
                <w:sz w:val="18"/>
                <w:szCs w:val="18"/>
                <w:lang w:eastAsia="pt-BR"/>
              </w:rPr>
              <w:t>RIBEIRO, Darcy</w:t>
            </w:r>
            <w:r>
              <w:rPr>
                <w:rFonts w:ascii="Arial" w:eastAsia="Times New Roman" w:hAnsi="Arial" w:cs="Arial"/>
                <w:sz w:val="18"/>
                <w:szCs w:val="18"/>
                <w:lang w:eastAsia="pt-BR"/>
              </w:rPr>
              <w:t xml:space="preserve">. </w:t>
            </w:r>
            <w:r>
              <w:rPr>
                <w:rFonts w:ascii="Arial" w:eastAsia="Times New Roman" w:hAnsi="Arial" w:cs="Arial"/>
                <w:b/>
                <w:sz w:val="18"/>
                <w:szCs w:val="18"/>
                <w:lang w:eastAsia="pt-BR"/>
              </w:rPr>
              <w:t>Os índios e a civilização</w:t>
            </w:r>
            <w:r>
              <w:rPr>
                <w:rFonts w:ascii="Arial" w:eastAsia="Times New Roman" w:hAnsi="Arial" w:cs="Arial"/>
                <w:sz w:val="18"/>
                <w:szCs w:val="18"/>
                <w:lang w:eastAsia="pt-BR"/>
              </w:rPr>
              <w:t>. RJ: Civilização brasileira, 1970.</w:t>
            </w:r>
          </w:p>
          <w:p w:rsidR="00AA2693" w:rsidRDefault="001A6A9F">
            <w:pPr>
              <w:tabs>
                <w:tab w:val="left" w:pos="-171"/>
              </w:tabs>
              <w:spacing w:after="0" w:line="240" w:lineRule="auto"/>
              <w:ind w:left="-29"/>
              <w:jc w:val="both"/>
              <w:rPr>
                <w:rFonts w:ascii="Arial" w:eastAsia="Times New Roman" w:hAnsi="Arial" w:cs="Arial"/>
                <w:sz w:val="18"/>
                <w:szCs w:val="18"/>
                <w:lang w:eastAsia="pt-BR"/>
              </w:rPr>
            </w:pPr>
            <w:r>
              <w:rPr>
                <w:rFonts w:ascii="Arial" w:eastAsia="Times New Roman" w:hAnsi="Arial" w:cs="Arial"/>
                <w:sz w:val="18"/>
                <w:szCs w:val="18"/>
                <w:lang w:eastAsia="pt-BR"/>
              </w:rPr>
              <w:t>WOLF, Eric R</w:t>
            </w:r>
            <w:r>
              <w:rPr>
                <w:rFonts w:ascii="Arial" w:eastAsia="Times New Roman" w:hAnsi="Arial" w:cs="Arial"/>
                <w:b/>
                <w:sz w:val="18"/>
                <w:szCs w:val="18"/>
                <w:lang w:eastAsia="pt-BR"/>
              </w:rPr>
              <w:t>. Etnicidade e Nacionalidade</w:t>
            </w:r>
            <w:r>
              <w:rPr>
                <w:rFonts w:ascii="Arial" w:eastAsia="Times New Roman" w:hAnsi="Arial" w:cs="Arial"/>
                <w:sz w:val="18"/>
                <w:szCs w:val="18"/>
                <w:lang w:eastAsia="pt-BR"/>
              </w:rPr>
              <w:t>. São Paulo: EDUNB/ Ed. Unicamp, 2003.</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pacing w:after="0" w:line="240" w:lineRule="auto"/>
        <w:rPr>
          <w:rFonts w:ascii="Arial" w:eastAsia="Times New Roman" w:hAnsi="Arial" w:cs="Arial"/>
          <w:sz w:val="4"/>
          <w:szCs w:val="4"/>
          <w:lang w:eastAsia="ar-SA"/>
        </w:rPr>
      </w:pPr>
      <w:r>
        <w:br w:type="page"/>
      </w: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pageBreakBefore/>
              <w:widowControl w:val="0"/>
              <w:tabs>
                <w:tab w:val="left" w:pos="600"/>
                <w:tab w:val="left" w:pos="860"/>
                <w:tab w:val="left" w:pos="1560"/>
                <w:tab w:val="left" w:pos="2160"/>
                <w:tab w:val="center" w:pos="4252"/>
                <w:tab w:val="right" w:pos="8504"/>
              </w:tabs>
              <w:spacing w:after="0" w:line="240" w:lineRule="auto"/>
              <w:jc w:val="center"/>
              <w:rPr>
                <w:rFonts w:ascii="Arial" w:hAnsi="Arial"/>
              </w:rPr>
            </w:pPr>
            <w:r>
              <w:rPr>
                <w:noProof/>
                <w:lang w:eastAsia="pt-BR"/>
              </w:rPr>
              <w:drawing>
                <wp:inline distT="0" distB="0" distL="0" distR="0">
                  <wp:extent cx="676275" cy="723900"/>
                  <wp:effectExtent l="0" t="0" r="0" b="0"/>
                  <wp:docPr id="19" name="Imagem 42"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42"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20"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44"/>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205" w:name="_Toc529178682"/>
            <w:bookmarkStart w:id="206" w:name="_Toc477447816"/>
            <w:bookmarkStart w:id="207" w:name="__RefHeading___Toc26694_334720848"/>
            <w:bookmarkEnd w:id="205"/>
            <w:bookmarkEnd w:id="206"/>
            <w:bookmarkEnd w:id="207"/>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00"/>
                <w:sz w:val="18"/>
                <w:szCs w:val="18"/>
                <w:lang w:eastAsia="ar-SA"/>
              </w:rPr>
            </w:pPr>
            <w:r>
              <w:rPr>
                <w:rFonts w:ascii="Arial" w:eastAsia="Arial Unicode MS" w:hAnsi="Arial" w:cs="Arial"/>
                <w:bCs/>
                <w:color w:val="000000"/>
                <w:sz w:val="18"/>
                <w:szCs w:val="18"/>
                <w:lang w:eastAsia="ar-SA"/>
              </w:rPr>
              <w:t>Autorizado pela Resolução nº 009/CONSUN, de 24/10/2007, Portaria Normativa nº 40 de 12/12/2007(D.O.U. 13.12.2007) e Regularizado pela Resolução 213/CONSEA de</w:t>
            </w:r>
            <w:r>
              <w:rPr>
                <w:rFonts w:ascii="Arial" w:eastAsia="Arial Unicode MS" w:hAnsi="Arial" w:cs="Arial"/>
                <w:bCs/>
                <w:color w:val="000000"/>
                <w:sz w:val="18"/>
                <w:szCs w:val="18"/>
                <w:lang w:eastAsia="ar-SA"/>
              </w:rPr>
              <w:t xml:space="preserv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208" w:name="_Toc529178683"/>
            <w:bookmarkStart w:id="209" w:name="_Toc477447817"/>
            <w:bookmarkStart w:id="210" w:name="__RefHeading___Toc26696_334720848"/>
            <w:bookmarkEnd w:id="208"/>
            <w:bookmarkEnd w:id="209"/>
            <w:bookmarkEnd w:id="210"/>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 xml:space="preserve">História das </w:t>
            </w:r>
            <w:r>
              <w:rPr>
                <w:rFonts w:ascii="Arial" w:eastAsia="Times New Roman" w:hAnsi="Arial" w:cs="Arial"/>
                <w:b/>
                <w:sz w:val="18"/>
                <w:szCs w:val="18"/>
                <w:lang w:eastAsia="pt-BR"/>
              </w:rPr>
              <w:t>Ideias Políticas e do Pensamento Econômico</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211" w:name="_Toc529178684"/>
            <w:bookmarkStart w:id="212" w:name="_Toc477447818"/>
            <w:bookmarkStart w:id="213" w:name="__RefHeading___Toc26698_334720848"/>
            <w:bookmarkEnd w:id="211"/>
            <w:bookmarkEnd w:id="212"/>
            <w:bookmarkEnd w:id="213"/>
            <w:r>
              <w:rPr>
                <w:rFonts w:ascii="Arial" w:eastAsia="Arial Unicode MS" w:hAnsi="Arial" w:cs="Arial"/>
                <w:sz w:val="18"/>
                <w:szCs w:val="18"/>
                <w:lang w:eastAsia="ar-SA"/>
              </w:rPr>
              <w:t>DHR30050</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64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0"/>
        <w:gridCol w:w="6919"/>
      </w:tblGrid>
      <w:tr w:rsidR="00AA2693">
        <w:tc>
          <w:tcPr>
            <w:tcW w:w="173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9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214" w:name="_Toc529178685"/>
            <w:bookmarkStart w:id="215" w:name="_Toc477447819"/>
            <w:bookmarkStart w:id="216" w:name="__RefHeading___Toc26700_334720848"/>
            <w:bookmarkEnd w:id="214"/>
            <w:bookmarkEnd w:id="215"/>
            <w:bookmarkEnd w:id="216"/>
            <w:r>
              <w:rPr>
                <w:rFonts w:ascii="Arial" w:eastAsia="Times New Roman" w:hAnsi="Arial" w:cs="Arial"/>
                <w:b/>
                <w:sz w:val="18"/>
                <w:szCs w:val="18"/>
                <w:lang w:eastAsia="ar-SA"/>
              </w:rPr>
              <w:t>EQUIVALÊNCIA</w:t>
            </w:r>
          </w:p>
        </w:tc>
        <w:tc>
          <w:tcPr>
            <w:tcW w:w="69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ind w:right="-6"/>
              <w:jc w:val="both"/>
              <w:rPr>
                <w:rFonts w:ascii="Arial" w:eastAsia="Arial Unicode MS" w:hAnsi="Arial" w:cs="Arial"/>
                <w:bCs/>
                <w:color w:val="0000FF"/>
                <w:sz w:val="18"/>
                <w:szCs w:val="18"/>
                <w:lang w:eastAsia="ar-SA"/>
              </w:rPr>
            </w:pPr>
            <w:r>
              <w:rPr>
                <w:rFonts w:ascii="Arial" w:eastAsia="Arial Unicode MS" w:hAnsi="Arial" w:cs="Arial"/>
                <w:bCs/>
                <w:color w:val="000000" w:themeColor="text1"/>
                <w:sz w:val="18"/>
                <w:szCs w:val="18"/>
                <w:lang w:eastAsia="ar-SA"/>
              </w:rPr>
              <w:t xml:space="preserve">Estudar o desenvolvimento do pensamento econômico e político, partindo do contexto da antiguidade clássica e da idade média à emergência do pensamento econômico europeu, para compreender a estrutura sócio-política do Estado Moderno, as formas de governo e </w:t>
            </w:r>
            <w:r>
              <w:rPr>
                <w:rFonts w:ascii="Arial" w:eastAsia="Arial Unicode MS" w:hAnsi="Arial" w:cs="Arial"/>
                <w:bCs/>
                <w:color w:val="000000" w:themeColor="text1"/>
                <w:sz w:val="18"/>
                <w:szCs w:val="18"/>
                <w:lang w:eastAsia="ar-SA"/>
              </w:rPr>
              <w:t xml:space="preserve">os Modos de Produção na contemporaneidade. </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Contexto pré-científico. Idade Média. Poder. Estado Moderno.  A emergência do pensamento econômico europeu.  Economia e Política na contemporaneidade.</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208"/>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Contribuição de Platão e Aristóteles. O pensamento de Santo Agostinho e São Tomás de Aquino. Contribuição de Maquiavel. A Revolução Industrial. A Revolução Francesa. O Iluminismo. O pensamento Marxista: origem e atualidade. Ciência Política e relações de p</w:t>
            </w:r>
            <w:r>
              <w:rPr>
                <w:rFonts w:ascii="Arial" w:eastAsia="Times New Roman" w:hAnsi="Arial" w:cs="Arial"/>
                <w:sz w:val="18"/>
                <w:szCs w:val="18"/>
                <w:lang w:eastAsia="pt-BR"/>
              </w:rPr>
              <w:t>oder: principais teorias e interpretações. Sociedade e Estado. Poder e sistemas políticos: categorias, relações e teses sobre o problema do poder. Modelos de Estado. As teorias das formas de governo: evolução e classificação. Os sistemas políticos: absolut</w:t>
            </w:r>
            <w:r>
              <w:rPr>
                <w:rFonts w:ascii="Arial" w:eastAsia="Times New Roman" w:hAnsi="Arial" w:cs="Arial"/>
                <w:sz w:val="18"/>
                <w:szCs w:val="18"/>
                <w:lang w:eastAsia="pt-BR"/>
              </w:rPr>
              <w:t>ismo, liberalismo, socialismo. O mercantilismo: pensamento e prática. A fisiocracia e as origens do liberalismo econômico. Teorias do Valor e conceitos de valor. Processo de produção do capitalismo, circulação e reprodução do capital. Valor de troca, dinhe</w:t>
            </w:r>
            <w:r>
              <w:rPr>
                <w:rFonts w:ascii="Arial" w:eastAsia="Times New Roman" w:hAnsi="Arial" w:cs="Arial"/>
                <w:sz w:val="18"/>
                <w:szCs w:val="18"/>
                <w:lang w:eastAsia="pt-BR"/>
              </w:rPr>
              <w:t xml:space="preserve">iro e capital. O processo de reprodução. A transformação de valor em preço. As leis de movimento de capitalismo. Economia no socialismo. A ideia de Subdesenvolvimento e Desenvolvimento. Estado de Bem estar Social. Globalização. </w:t>
            </w:r>
          </w:p>
          <w:p w:rsidR="00AA2693" w:rsidRDefault="00AA2693">
            <w:pPr>
              <w:spacing w:after="0" w:line="240" w:lineRule="auto"/>
              <w:jc w:val="both"/>
              <w:rPr>
                <w:rFonts w:ascii="Arial" w:hAnsi="Arial" w:cs="Arial"/>
                <w:bCs/>
                <w:sz w:val="21"/>
              </w:rPr>
            </w:pP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r>
              <w:rPr>
                <w:rFonts w:ascii="Arial" w:eastAsia="Times New Roman" w:hAnsi="Arial" w:cs="Arial"/>
                <w:b/>
                <w:bCs/>
                <w:sz w:val="18"/>
                <w:szCs w:val="18"/>
                <w:lang w:eastAsia="ar-SA"/>
              </w:rPr>
              <w:t xml:space="preserve">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BOBBIO, Norberto. </w:t>
            </w:r>
            <w:r>
              <w:rPr>
                <w:rFonts w:ascii="Arial" w:eastAsia="Times New Roman" w:hAnsi="Arial" w:cs="Arial"/>
                <w:b/>
                <w:sz w:val="18"/>
                <w:szCs w:val="18"/>
                <w:lang w:eastAsia="pt-BR"/>
              </w:rPr>
              <w:t>Teoria Geral da Política</w:t>
            </w:r>
            <w:r>
              <w:rPr>
                <w:rFonts w:ascii="Arial" w:eastAsia="Times New Roman" w:hAnsi="Arial" w:cs="Arial"/>
                <w:sz w:val="18"/>
                <w:szCs w:val="18"/>
                <w:lang w:eastAsia="pt-BR"/>
              </w:rPr>
              <w:t>. Rio de Janeiro: Editora Campus, 2000.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CHÂTELET, F. </w:t>
            </w:r>
            <w:r>
              <w:rPr>
                <w:rFonts w:ascii="Arial" w:eastAsia="Times New Roman" w:hAnsi="Arial" w:cs="Arial"/>
                <w:b/>
                <w:sz w:val="18"/>
                <w:szCs w:val="18"/>
                <w:lang w:eastAsia="pt-BR"/>
              </w:rPr>
              <w:t xml:space="preserve">História da Ideias Políticas. </w:t>
            </w:r>
            <w:r>
              <w:rPr>
                <w:rFonts w:ascii="Arial" w:eastAsia="Times New Roman" w:hAnsi="Arial" w:cs="Arial"/>
                <w:sz w:val="18"/>
                <w:szCs w:val="18"/>
                <w:lang w:eastAsia="pt-BR"/>
              </w:rPr>
              <w:t>Rio de Janeiro: Zahar, 2009.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HUNT, E.K. </w:t>
            </w:r>
            <w:r>
              <w:rPr>
                <w:rFonts w:ascii="Arial" w:eastAsia="Times New Roman" w:hAnsi="Arial" w:cs="Arial"/>
                <w:b/>
                <w:sz w:val="18"/>
                <w:szCs w:val="18"/>
                <w:lang w:eastAsia="pt-BR"/>
              </w:rPr>
              <w:t>História do Pensamento Econômico</w:t>
            </w:r>
            <w:r>
              <w:rPr>
                <w:rFonts w:ascii="Arial" w:eastAsia="Times New Roman" w:hAnsi="Arial" w:cs="Arial"/>
                <w:sz w:val="18"/>
                <w:szCs w:val="18"/>
                <w:lang w:eastAsia="pt-BR"/>
              </w:rPr>
              <w:t>. Rio de Janeiro: Campus, 19</w:t>
            </w:r>
          </w:p>
          <w:p w:rsidR="00AA2693" w:rsidRDefault="00AA2693">
            <w:pPr>
              <w:tabs>
                <w:tab w:val="left" w:pos="2670"/>
              </w:tabs>
              <w:spacing w:after="0" w:line="240" w:lineRule="auto"/>
              <w:jc w:val="both"/>
              <w:rPr>
                <w:rFonts w:ascii="Arial" w:eastAsia="Times New Roman" w:hAnsi="Arial" w:cs="Arial"/>
                <w:sz w:val="18"/>
                <w:szCs w:val="18"/>
                <w:lang w:eastAsia="pt-BR"/>
              </w:rPr>
            </w:pP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w:t>
            </w:r>
            <w:r>
              <w:rPr>
                <w:rFonts w:ascii="Arial" w:eastAsia="Times New Roman" w:hAnsi="Arial" w:cs="Arial"/>
                <w:b/>
                <w:bCs/>
                <w:sz w:val="18"/>
                <w:szCs w:val="18"/>
                <w:lang w:eastAsia="ar-SA"/>
              </w:rPr>
              <w:t>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HOBSBAWM, Eric J. </w:t>
            </w:r>
            <w:r>
              <w:rPr>
                <w:rFonts w:ascii="Arial" w:eastAsia="Times New Roman" w:hAnsi="Arial" w:cs="Arial"/>
                <w:b/>
                <w:sz w:val="18"/>
                <w:szCs w:val="18"/>
                <w:lang w:eastAsia="pt-BR"/>
              </w:rPr>
              <w:t>A Era do Capital</w:t>
            </w:r>
            <w:r>
              <w:rPr>
                <w:rFonts w:ascii="Arial" w:eastAsia="Times New Roman" w:hAnsi="Arial" w:cs="Arial"/>
                <w:sz w:val="18"/>
                <w:szCs w:val="18"/>
                <w:lang w:eastAsia="pt-BR"/>
              </w:rPr>
              <w:t>. 15 ed. São Paulo – SP: Paz e Terra, 2012.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HUBERMAM, Leo. </w:t>
            </w:r>
            <w:r>
              <w:rPr>
                <w:rFonts w:ascii="Arial" w:eastAsia="Times New Roman" w:hAnsi="Arial" w:cs="Arial"/>
                <w:b/>
                <w:sz w:val="18"/>
                <w:szCs w:val="18"/>
                <w:lang w:eastAsia="pt-BR"/>
              </w:rPr>
              <w:t>História da Riqueza do Homem.</w:t>
            </w:r>
            <w:r>
              <w:rPr>
                <w:rFonts w:ascii="Arial" w:eastAsia="Times New Roman" w:hAnsi="Arial" w:cs="Arial"/>
                <w:sz w:val="18"/>
                <w:szCs w:val="18"/>
                <w:lang w:eastAsia="pt-BR"/>
              </w:rPr>
              <w:t xml:space="preserve"> Rio de Janeiro: Guanabara Koogan, 1986.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HUNT, E. K. &amp; SHERMAN, Howard J. </w:t>
            </w:r>
            <w:r>
              <w:rPr>
                <w:rFonts w:ascii="Arial" w:eastAsia="Times New Roman" w:hAnsi="Arial" w:cs="Arial"/>
                <w:b/>
                <w:sz w:val="18"/>
                <w:szCs w:val="18"/>
                <w:lang w:eastAsia="pt-BR"/>
              </w:rPr>
              <w:t>História do Pensamento Econômico</w:t>
            </w:r>
            <w:r>
              <w:rPr>
                <w:rFonts w:ascii="Arial" w:eastAsia="Times New Roman" w:hAnsi="Arial" w:cs="Arial"/>
                <w:sz w:val="18"/>
                <w:szCs w:val="18"/>
                <w:lang w:eastAsia="pt-BR"/>
              </w:rPr>
              <w:t>. Petrópolis, VOZE</w:t>
            </w:r>
            <w:r>
              <w:rPr>
                <w:rFonts w:ascii="Arial" w:eastAsia="Times New Roman" w:hAnsi="Arial" w:cs="Arial"/>
                <w:sz w:val="18"/>
                <w:szCs w:val="18"/>
                <w:lang w:eastAsia="pt-BR"/>
              </w:rPr>
              <w:t>S, 1977</w:t>
            </w:r>
          </w:p>
          <w:p w:rsidR="00AA2693" w:rsidRDefault="001A6A9F">
            <w:pPr>
              <w:spacing w:after="0" w:line="240" w:lineRule="auto"/>
              <w:jc w:val="both"/>
              <w:rPr>
                <w:rFonts w:ascii="Arial" w:hAnsi="Arial"/>
              </w:rPr>
            </w:pPr>
            <w:r>
              <w:rPr>
                <w:rFonts w:ascii="Arial" w:hAnsi="Arial"/>
              </w:rPr>
              <w:t xml:space="preserve">MARX, K. O </w:t>
            </w:r>
            <w:r>
              <w:rPr>
                <w:rFonts w:ascii="Arial" w:hAnsi="Arial"/>
                <w:b/>
              </w:rPr>
              <w:t>Capital: crítica da economia política.</w:t>
            </w:r>
            <w:r>
              <w:rPr>
                <w:rFonts w:ascii="Arial" w:hAnsi="Arial"/>
              </w:rPr>
              <w:t>v. 1. 2ª ed. São Paulo: Nova Cultural, 1985.</w:t>
            </w:r>
          </w:p>
          <w:p w:rsidR="00AA2693" w:rsidRDefault="001A6A9F">
            <w:pPr>
              <w:spacing w:after="0" w:line="240" w:lineRule="auto"/>
              <w:jc w:val="both"/>
              <w:rPr>
                <w:rFonts w:ascii="Arial" w:eastAsia="Times New Roman" w:hAnsi="Arial" w:cs="Arial"/>
                <w:sz w:val="18"/>
                <w:szCs w:val="18"/>
                <w:lang w:eastAsia="pt-BR"/>
              </w:rPr>
            </w:pPr>
            <w:r>
              <w:rPr>
                <w:rFonts w:ascii="Arial" w:hAnsi="Arial"/>
              </w:rPr>
              <w:t xml:space="preserve">PLATÃO, </w:t>
            </w:r>
            <w:r>
              <w:rPr>
                <w:rFonts w:ascii="Arial" w:hAnsi="Arial"/>
                <w:b/>
              </w:rPr>
              <w:t>A República</w:t>
            </w:r>
            <w:r>
              <w:rPr>
                <w:rFonts w:ascii="Arial" w:hAnsi="Arial"/>
              </w:rPr>
              <w:t>. Trad. Enrico Corvisieri. São Paulo: Nova Cultural, 2004.</w:t>
            </w:r>
          </w:p>
          <w:p w:rsidR="00AA2693" w:rsidRDefault="00AA2693">
            <w:pPr>
              <w:spacing w:after="0" w:line="240" w:lineRule="auto"/>
              <w:jc w:val="both"/>
              <w:rPr>
                <w:rFonts w:ascii="Arial" w:eastAsia="MS Mincho" w:hAnsi="Arial" w:cs="Arial"/>
                <w:color w:val="0000FF"/>
                <w:sz w:val="18"/>
                <w:szCs w:val="18"/>
                <w:lang w:eastAsia="ja-JP"/>
              </w:rPr>
            </w:pP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uppressAutoHyphens w:val="0"/>
        <w:spacing w:after="0"/>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21" name="Imagem 340"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340"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 xml:space="preserve">FUNDAÇÃO UNIVERSIDADE </w:t>
            </w:r>
            <w:r>
              <w:rPr>
                <w:rFonts w:ascii="Arial" w:eastAsia="Times New Roman" w:hAnsi="Arial" w:cs="Arial"/>
                <w:b/>
                <w:sz w:val="18"/>
                <w:szCs w:val="18"/>
                <w:lang w:val="zh-CN" w:eastAsia="zh-CN" w:bidi="hi-IN"/>
              </w:rPr>
              <w:t>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22" name="Image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339"/>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217" w:name="_Toc529178686"/>
            <w:bookmarkStart w:id="218" w:name="_Toc477447820"/>
            <w:bookmarkStart w:id="219" w:name="__RefHeading___Toc26702_334720848"/>
            <w:bookmarkEnd w:id="217"/>
            <w:bookmarkEnd w:id="218"/>
            <w:bookmarkEnd w:id="219"/>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w:t>
            </w:r>
            <w:r>
              <w:rPr>
                <w:rFonts w:ascii="Arial" w:eastAsia="Arial Unicode MS" w:hAnsi="Arial" w:cs="Arial"/>
                <w:bCs/>
                <w:color w:val="000000"/>
                <w:sz w:val="18"/>
                <w:szCs w:val="18"/>
                <w:lang w:eastAsia="ar-SA"/>
              </w:rPr>
              <w:t>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220" w:name="_Toc529178687"/>
            <w:bookmarkStart w:id="221" w:name="_Toc477447821"/>
            <w:bookmarkStart w:id="222" w:name="__RefHeading___Toc26704_334720848"/>
            <w:bookmarkEnd w:id="220"/>
            <w:bookmarkEnd w:id="221"/>
            <w:bookmarkEnd w:id="222"/>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 xml:space="preserve">CARGA </w:t>
            </w:r>
            <w:r>
              <w:rPr>
                <w:rFonts w:ascii="Arial" w:eastAsia="Times New Roman" w:hAnsi="Arial" w:cs="Arial"/>
                <w:b/>
                <w:bCs/>
                <w:sz w:val="18"/>
                <w:szCs w:val="18"/>
                <w:lang w:eastAsia="ar-SA"/>
              </w:rPr>
              <w:t>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Medieval</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223" w:name="__RefHeading___Toc26706_334720848"/>
            <w:bookmarkStart w:id="224" w:name="_Toc529178688"/>
            <w:bookmarkStart w:id="225" w:name="_Toc477447822"/>
            <w:bookmarkEnd w:id="223"/>
            <w:r>
              <w:rPr>
                <w:rFonts w:ascii="Arial" w:eastAsia="Arial Unicode MS" w:hAnsi="Arial" w:cs="Arial"/>
                <w:sz w:val="18"/>
                <w:szCs w:val="18"/>
                <w:lang w:eastAsia="ar-SA"/>
              </w:rPr>
              <w:t>DHR</w:t>
            </w:r>
            <w:bookmarkEnd w:id="224"/>
            <w:bookmarkEnd w:id="225"/>
            <w:r>
              <w:rPr>
                <w:rFonts w:ascii="Arial" w:eastAsia="Times New Roman" w:hAnsi="Arial" w:cs="Arial"/>
                <w:sz w:val="18"/>
                <w:szCs w:val="18"/>
                <w:lang w:eastAsia="ar-SA"/>
              </w:rPr>
              <w:t>30058</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226" w:name="_Toc529178689"/>
            <w:bookmarkStart w:id="227" w:name="_Toc477447823"/>
            <w:bookmarkStart w:id="228" w:name="__RefHeading___Toc26708_334720848"/>
            <w:bookmarkEnd w:id="226"/>
            <w:bookmarkEnd w:id="227"/>
            <w:bookmarkEnd w:id="228"/>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ind w:right="-7"/>
              <w:jc w:val="both"/>
              <w:rPr>
                <w:rFonts w:ascii="Arial" w:hAnsi="Arial" w:cs="Arial"/>
                <w:sz w:val="18"/>
                <w:szCs w:val="18"/>
              </w:rPr>
            </w:pPr>
            <w:r>
              <w:rPr>
                <w:rFonts w:ascii="Arial" w:hAnsi="Arial" w:cs="Arial"/>
                <w:sz w:val="18"/>
                <w:szCs w:val="18"/>
              </w:rPr>
              <w:t>Compreender as grandes linhas do pensamento da cultura ocidental:</w:t>
            </w:r>
          </w:p>
          <w:p w:rsidR="00AA2693" w:rsidRDefault="001A6A9F">
            <w:pPr>
              <w:spacing w:after="0" w:line="240" w:lineRule="auto"/>
              <w:ind w:right="-7"/>
              <w:jc w:val="both"/>
              <w:rPr>
                <w:rFonts w:ascii="Arial" w:hAnsi="Arial" w:cs="Arial"/>
                <w:sz w:val="18"/>
                <w:szCs w:val="18"/>
              </w:rPr>
            </w:pPr>
            <w:r>
              <w:rPr>
                <w:rFonts w:ascii="Arial" w:hAnsi="Arial" w:cs="Arial"/>
                <w:sz w:val="18"/>
                <w:szCs w:val="18"/>
              </w:rPr>
              <w:t xml:space="preserve">A Antiguidade </w:t>
            </w:r>
            <w:r>
              <w:rPr>
                <w:rFonts w:ascii="Arial" w:hAnsi="Arial" w:cs="Arial"/>
                <w:sz w:val="18"/>
                <w:szCs w:val="18"/>
              </w:rPr>
              <w:t>Tardia. A influência germânica. O feudalismo e o modo de produção feudal. Os avanços tecnológicos/ A vida cultural/ A religião. O advento dos árabes na história/Uma longa Idade Média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Estudar as instituições políticas, sociais, econômicas e </w:t>
            </w:r>
            <w:r>
              <w:rPr>
                <w:rFonts w:ascii="Arial" w:eastAsia="Times New Roman" w:hAnsi="Arial" w:cs="Arial"/>
                <w:sz w:val="18"/>
                <w:szCs w:val="18"/>
                <w:lang w:eastAsia="pt-BR"/>
              </w:rPr>
              <w:t>manifestações culturais da Idade Média ocidental e oriental.</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397"/>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rPr>
                <w:rFonts w:ascii="Arial" w:eastAsia="Times New Roman" w:hAnsi="Arial" w:cs="Arial"/>
                <w:sz w:val="24"/>
                <w:szCs w:val="24"/>
                <w:lang w:eastAsia="pt-BR"/>
              </w:rPr>
            </w:pPr>
            <w:r>
              <w:rPr>
                <w:rFonts w:ascii="Arial" w:hAnsi="Arial" w:cs="Arial"/>
                <w:sz w:val="18"/>
                <w:szCs w:val="18"/>
              </w:rPr>
              <w:t xml:space="preserve">A Antiguidade Tardia. A influência germânica. O feudalismo e o modo de produção feudal. Os avanços tecnológicos. A vida cultural. A religião. O </w:t>
            </w:r>
            <w:r>
              <w:rPr>
                <w:rFonts w:ascii="Arial" w:hAnsi="Arial" w:cs="Arial"/>
                <w:sz w:val="18"/>
                <w:szCs w:val="18"/>
              </w:rPr>
              <w:t>advento dos árabes na história. Uma longa Idade Média.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MS Mincho" w:hAnsi="Arial" w:cs="Arial"/>
                <w:sz w:val="18"/>
                <w:szCs w:val="18"/>
                <w:lang w:eastAsia="ja-JP"/>
              </w:rPr>
            </w:pPr>
            <w:r>
              <w:rPr>
                <w:rFonts w:ascii="Arial" w:eastAsia="MS Mincho" w:hAnsi="Arial" w:cs="Arial"/>
                <w:sz w:val="18"/>
                <w:szCs w:val="18"/>
                <w:lang w:eastAsia="ja-JP"/>
              </w:rPr>
              <w:t xml:space="preserve">FINLEY, Moses. Amos e escravos. In: </w:t>
            </w:r>
            <w:r>
              <w:rPr>
                <w:rFonts w:ascii="Arial" w:eastAsia="MS Mincho" w:hAnsi="Arial" w:cs="Arial"/>
                <w:b/>
                <w:sz w:val="18"/>
                <w:szCs w:val="18"/>
                <w:lang w:eastAsia="ja-JP"/>
              </w:rPr>
              <w:t>A economia antiga</w:t>
            </w:r>
            <w:r>
              <w:rPr>
                <w:rFonts w:ascii="Arial" w:eastAsia="MS Mincho" w:hAnsi="Arial" w:cs="Arial"/>
                <w:sz w:val="18"/>
                <w:szCs w:val="18"/>
                <w:lang w:eastAsia="ja-JP"/>
              </w:rPr>
              <w:t>. Lisboa: Edições Afrontamento, 1986.</w:t>
            </w:r>
          </w:p>
          <w:p w:rsidR="00AA2693" w:rsidRDefault="001A6A9F">
            <w:pPr>
              <w:spacing w:after="0" w:line="240" w:lineRule="auto"/>
              <w:jc w:val="both"/>
              <w:rPr>
                <w:rFonts w:ascii="Arial" w:eastAsia="MS Mincho" w:hAnsi="Arial" w:cs="Arial"/>
                <w:sz w:val="18"/>
                <w:szCs w:val="18"/>
                <w:lang w:eastAsia="ja-JP"/>
              </w:rPr>
            </w:pPr>
            <w:r>
              <w:rPr>
                <w:rFonts w:ascii="Arial" w:eastAsia="MS Mincho" w:hAnsi="Arial" w:cs="Arial"/>
                <w:sz w:val="18"/>
                <w:szCs w:val="18"/>
                <w:lang w:eastAsia="ja-JP"/>
              </w:rPr>
              <w:t xml:space="preserve">HOURANI, Albert Habib. </w:t>
            </w:r>
            <w:r>
              <w:rPr>
                <w:rFonts w:ascii="Arial" w:eastAsia="MS Mincho" w:hAnsi="Arial" w:cs="Arial"/>
                <w:b/>
                <w:iCs/>
                <w:sz w:val="18"/>
                <w:szCs w:val="18"/>
                <w:lang w:eastAsia="ja-JP"/>
              </w:rPr>
              <w:t>Uma história dos povos árabes</w:t>
            </w:r>
            <w:r>
              <w:rPr>
                <w:rFonts w:ascii="Arial" w:eastAsia="MS Mincho" w:hAnsi="Arial" w:cs="Arial"/>
                <w:b/>
                <w:bCs/>
                <w:sz w:val="18"/>
                <w:szCs w:val="18"/>
                <w:lang w:eastAsia="ja-JP"/>
              </w:rPr>
              <w:t xml:space="preserve">. </w:t>
            </w:r>
            <w:r>
              <w:rPr>
                <w:rFonts w:ascii="Arial" w:eastAsia="MS Mincho" w:hAnsi="Arial" w:cs="Arial"/>
                <w:sz w:val="18"/>
                <w:szCs w:val="18"/>
                <w:lang w:eastAsia="ja-JP"/>
              </w:rPr>
              <w:t xml:space="preserve">São Paulo: Companhia das Letras, 2001. </w:t>
            </w:r>
          </w:p>
          <w:p w:rsidR="00AA2693" w:rsidRDefault="001A6A9F">
            <w:pPr>
              <w:spacing w:after="0" w:line="240" w:lineRule="auto"/>
              <w:jc w:val="both"/>
              <w:rPr>
                <w:rFonts w:ascii="Arial" w:eastAsia="MS Mincho" w:hAnsi="Arial" w:cs="Arial"/>
                <w:sz w:val="18"/>
                <w:szCs w:val="18"/>
                <w:lang w:eastAsia="ja-JP"/>
              </w:rPr>
            </w:pPr>
            <w:r>
              <w:rPr>
                <w:rFonts w:ascii="Arial" w:eastAsia="MS Mincho" w:hAnsi="Arial" w:cs="Arial"/>
                <w:sz w:val="18"/>
                <w:szCs w:val="18"/>
                <w:lang w:eastAsia="ja-JP"/>
              </w:rPr>
              <w:t xml:space="preserve">LE GOFF, Jacques. </w:t>
            </w:r>
            <w:r>
              <w:rPr>
                <w:rFonts w:ascii="Arial" w:eastAsia="MS Mincho" w:hAnsi="Arial" w:cs="Arial"/>
                <w:b/>
                <w:sz w:val="18"/>
                <w:szCs w:val="18"/>
                <w:lang w:eastAsia="ja-JP"/>
              </w:rPr>
              <w:t>A civilização do Ocidente medieval</w:t>
            </w:r>
            <w:r>
              <w:rPr>
                <w:rFonts w:ascii="Arial" w:eastAsia="MS Mincho" w:hAnsi="Arial" w:cs="Arial"/>
                <w:i/>
                <w:sz w:val="18"/>
                <w:szCs w:val="18"/>
                <w:lang w:eastAsia="ja-JP"/>
              </w:rPr>
              <w:t xml:space="preserve">. </w:t>
            </w:r>
            <w:r>
              <w:rPr>
                <w:rFonts w:ascii="Arial" w:eastAsia="MS Mincho" w:hAnsi="Arial" w:cs="Arial"/>
                <w:sz w:val="18"/>
                <w:szCs w:val="18"/>
                <w:lang w:eastAsia="ja-JP"/>
              </w:rPr>
              <w:t>Lisboa: Editorial Estampa, 1998. 2 V.</w:t>
            </w:r>
          </w:p>
          <w:p w:rsidR="00AA2693" w:rsidRDefault="00AA2693">
            <w:pPr>
              <w:spacing w:after="0" w:line="240" w:lineRule="auto"/>
              <w:jc w:val="both"/>
              <w:rPr>
                <w:rFonts w:ascii="Arial" w:eastAsia="MS Mincho" w:hAnsi="Arial" w:cs="Arial"/>
                <w:color w:val="0000FF"/>
                <w:sz w:val="18"/>
                <w:szCs w:val="18"/>
                <w:lang w:eastAsia="ja-JP"/>
              </w:rPr>
            </w:pP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rPr>
                <w:rFonts w:ascii="Arial" w:eastAsia="MS Mincho" w:hAnsi="Arial" w:cs="Arial"/>
                <w:sz w:val="18"/>
                <w:szCs w:val="18"/>
                <w:lang w:val="it-IT" w:eastAsia="ja-JP"/>
              </w:rPr>
            </w:pPr>
            <w:r>
              <w:rPr>
                <w:rFonts w:ascii="Arial" w:eastAsia="MS Mincho" w:hAnsi="Arial" w:cs="Arial"/>
                <w:sz w:val="18"/>
                <w:szCs w:val="18"/>
                <w:lang w:val="it-IT" w:eastAsia="ja-JP"/>
              </w:rPr>
              <w:t xml:space="preserve">BASCHET, Jérôme. </w:t>
            </w:r>
            <w:r>
              <w:rPr>
                <w:rFonts w:ascii="Arial" w:eastAsia="MS Mincho" w:hAnsi="Arial" w:cs="Arial"/>
                <w:b/>
                <w:sz w:val="18"/>
                <w:szCs w:val="18"/>
                <w:lang w:val="it-IT" w:eastAsia="ja-JP"/>
              </w:rPr>
              <w:t>A civilização medieval</w:t>
            </w:r>
            <w:r>
              <w:rPr>
                <w:rFonts w:ascii="Arial" w:eastAsia="MS Mincho" w:hAnsi="Arial" w:cs="Arial"/>
                <w:sz w:val="18"/>
                <w:szCs w:val="18"/>
                <w:lang w:val="it-IT" w:eastAsia="ja-JP"/>
              </w:rPr>
              <w:t>. Rio de Janeiro: Editora Globo, 2006.</w:t>
            </w:r>
          </w:p>
          <w:p w:rsidR="00AA2693" w:rsidRDefault="001A6A9F">
            <w:pPr>
              <w:spacing w:after="0" w:line="240" w:lineRule="auto"/>
              <w:rPr>
                <w:rFonts w:ascii="Arial" w:eastAsia="MS Mincho" w:hAnsi="Arial" w:cs="Arial"/>
                <w:sz w:val="18"/>
                <w:szCs w:val="18"/>
                <w:lang w:eastAsia="ja-JP"/>
              </w:rPr>
            </w:pPr>
            <w:r>
              <w:rPr>
                <w:rFonts w:ascii="Arial" w:eastAsia="MS Mincho" w:hAnsi="Arial" w:cs="Arial"/>
                <w:sz w:val="18"/>
                <w:szCs w:val="18"/>
                <w:lang w:val="it-IT" w:eastAsia="ja-JP"/>
              </w:rPr>
              <w:t xml:space="preserve">ELIAS, Norbert. </w:t>
            </w:r>
            <w:r>
              <w:rPr>
                <w:rFonts w:ascii="Arial" w:eastAsia="MS Mincho" w:hAnsi="Arial" w:cs="Arial"/>
                <w:b/>
                <w:iCs/>
                <w:sz w:val="18"/>
                <w:szCs w:val="18"/>
                <w:lang w:eastAsia="ja-JP"/>
              </w:rPr>
              <w:t>O processo civilizador</w:t>
            </w:r>
            <w:r>
              <w:rPr>
                <w:rFonts w:ascii="Arial" w:eastAsia="MS Mincho" w:hAnsi="Arial" w:cs="Arial"/>
                <w:b/>
                <w:bCs/>
                <w:sz w:val="18"/>
                <w:szCs w:val="18"/>
                <w:lang w:eastAsia="ja-JP"/>
              </w:rPr>
              <w:t xml:space="preserve">. </w:t>
            </w:r>
            <w:r>
              <w:rPr>
                <w:rFonts w:ascii="Arial" w:eastAsia="MS Mincho" w:hAnsi="Arial" w:cs="Arial"/>
                <w:sz w:val="18"/>
                <w:szCs w:val="18"/>
                <w:lang w:eastAsia="ja-JP"/>
              </w:rPr>
              <w:t>Rio de Janeiro: Jorge Zahar, 1993.</w:t>
            </w:r>
          </w:p>
          <w:p w:rsidR="00AA2693" w:rsidRDefault="001A6A9F">
            <w:pPr>
              <w:spacing w:after="0" w:line="240" w:lineRule="auto"/>
              <w:rPr>
                <w:rFonts w:ascii="Arial" w:eastAsia="MS Mincho" w:hAnsi="Arial" w:cs="Arial"/>
                <w:sz w:val="18"/>
                <w:szCs w:val="18"/>
                <w:lang w:eastAsia="ja-JP"/>
              </w:rPr>
            </w:pPr>
            <w:r>
              <w:rPr>
                <w:rFonts w:ascii="Arial" w:eastAsia="MS Mincho" w:hAnsi="Arial" w:cs="Arial"/>
                <w:sz w:val="18"/>
                <w:szCs w:val="18"/>
                <w:lang w:eastAsia="ja-JP"/>
              </w:rPr>
              <w:t xml:space="preserve">FOURQUIN, Guy. </w:t>
            </w:r>
            <w:r>
              <w:rPr>
                <w:rFonts w:ascii="Arial" w:eastAsia="MS Mincho" w:hAnsi="Arial" w:cs="Arial"/>
                <w:b/>
                <w:iCs/>
                <w:sz w:val="18"/>
                <w:szCs w:val="18"/>
                <w:lang w:eastAsia="ja-JP"/>
              </w:rPr>
              <w:t>História econômica do ocidente medieval</w:t>
            </w:r>
            <w:r>
              <w:rPr>
                <w:rFonts w:ascii="Arial" w:eastAsia="MS Mincho" w:hAnsi="Arial" w:cs="Arial"/>
                <w:b/>
                <w:bCs/>
                <w:sz w:val="18"/>
                <w:szCs w:val="18"/>
                <w:lang w:eastAsia="ja-JP"/>
              </w:rPr>
              <w:t>.</w:t>
            </w:r>
            <w:r>
              <w:rPr>
                <w:rFonts w:ascii="Arial" w:eastAsia="MS Mincho" w:hAnsi="Arial" w:cs="Arial"/>
                <w:sz w:val="18"/>
                <w:szCs w:val="18"/>
                <w:lang w:eastAsia="ja-JP"/>
              </w:rPr>
              <w:t xml:space="preserve"> Lisboa: Edições 70, 2000. </w:t>
            </w:r>
          </w:p>
          <w:p w:rsidR="00AA2693" w:rsidRDefault="001A6A9F">
            <w:pPr>
              <w:spacing w:after="0" w:line="240" w:lineRule="auto"/>
              <w:rPr>
                <w:rFonts w:ascii="Arial" w:eastAsia="MS Mincho" w:hAnsi="Arial" w:cs="Arial"/>
                <w:sz w:val="18"/>
                <w:szCs w:val="18"/>
                <w:lang w:eastAsia="ja-JP"/>
              </w:rPr>
            </w:pPr>
            <w:r>
              <w:rPr>
                <w:rFonts w:ascii="Arial" w:eastAsia="MS Mincho" w:hAnsi="Arial" w:cs="Arial"/>
                <w:sz w:val="18"/>
                <w:szCs w:val="18"/>
                <w:lang w:val="it-IT" w:eastAsia="ja-JP"/>
              </w:rPr>
              <w:t xml:space="preserve">RIBEIRO, Daniel Valle. </w:t>
            </w:r>
            <w:r>
              <w:rPr>
                <w:rFonts w:ascii="Arial" w:eastAsia="MS Mincho" w:hAnsi="Arial" w:cs="Arial"/>
                <w:b/>
                <w:iCs/>
                <w:sz w:val="18"/>
                <w:szCs w:val="18"/>
                <w:lang w:eastAsia="ja-JP"/>
              </w:rPr>
              <w:t xml:space="preserve">Igreja e Estado na Idade Média: </w:t>
            </w:r>
            <w:r>
              <w:rPr>
                <w:rFonts w:ascii="Arial" w:eastAsia="MS Mincho" w:hAnsi="Arial" w:cs="Arial"/>
                <w:iCs/>
                <w:sz w:val="18"/>
                <w:szCs w:val="18"/>
                <w:lang w:eastAsia="ja-JP"/>
              </w:rPr>
              <w:t>relação de poder</w:t>
            </w:r>
            <w:r>
              <w:rPr>
                <w:rFonts w:ascii="Arial" w:eastAsia="MS Mincho" w:hAnsi="Arial" w:cs="Arial"/>
                <w:b/>
                <w:bCs/>
                <w:sz w:val="18"/>
                <w:szCs w:val="18"/>
                <w:lang w:eastAsia="ja-JP"/>
              </w:rPr>
              <w:t>.</w:t>
            </w:r>
            <w:r>
              <w:rPr>
                <w:rFonts w:ascii="Arial" w:eastAsia="MS Mincho" w:hAnsi="Arial" w:cs="Arial"/>
                <w:sz w:val="18"/>
                <w:szCs w:val="18"/>
                <w:lang w:eastAsia="ja-JP"/>
              </w:rPr>
              <w:t xml:space="preserve"> Belo Horizonte: Atual Editora, 1998.</w:t>
            </w:r>
          </w:p>
          <w:p w:rsidR="00AA2693" w:rsidRDefault="001A6A9F">
            <w:pPr>
              <w:spacing w:after="0" w:line="240" w:lineRule="auto"/>
              <w:rPr>
                <w:rFonts w:ascii="Arial" w:eastAsia="MS Mincho" w:hAnsi="Arial" w:cs="Arial"/>
                <w:color w:val="0000FF"/>
                <w:sz w:val="18"/>
                <w:szCs w:val="18"/>
                <w:lang w:eastAsia="ja-JP"/>
              </w:rPr>
            </w:pPr>
            <w:r>
              <w:rPr>
                <w:rFonts w:ascii="Arial" w:eastAsia="MS Mincho" w:hAnsi="Arial" w:cs="Arial"/>
                <w:sz w:val="18"/>
                <w:szCs w:val="18"/>
                <w:lang w:val="pt-PT" w:eastAsia="ja-JP"/>
              </w:rPr>
              <w:t>VAUC</w:t>
            </w:r>
            <w:r>
              <w:rPr>
                <w:rFonts w:ascii="Arial" w:eastAsia="MS Mincho" w:hAnsi="Arial" w:cs="Arial"/>
                <w:sz w:val="18"/>
                <w:szCs w:val="18"/>
                <w:lang w:val="pt-PT" w:eastAsia="ja-JP"/>
              </w:rPr>
              <w:t xml:space="preserve">HEZ, André. </w:t>
            </w:r>
            <w:r>
              <w:rPr>
                <w:rFonts w:ascii="Arial" w:eastAsia="MS Mincho" w:hAnsi="Arial" w:cs="Arial"/>
                <w:b/>
                <w:iCs/>
                <w:sz w:val="18"/>
                <w:szCs w:val="18"/>
                <w:lang w:val="pt-PT" w:eastAsia="ja-JP"/>
              </w:rPr>
              <w:t>A espiritualidade na Idade Média Ocidenta</w:t>
            </w:r>
            <w:r>
              <w:rPr>
                <w:rFonts w:ascii="Arial" w:eastAsia="MS Mincho" w:hAnsi="Arial" w:cs="Arial"/>
                <w:b/>
                <w:sz w:val="18"/>
                <w:szCs w:val="18"/>
                <w:lang w:val="pt-PT" w:eastAsia="ja-JP"/>
              </w:rPr>
              <w:t>l</w:t>
            </w:r>
            <w:r>
              <w:rPr>
                <w:rFonts w:ascii="Arial" w:eastAsia="MS Mincho" w:hAnsi="Arial" w:cs="Arial"/>
                <w:sz w:val="18"/>
                <w:szCs w:val="18"/>
                <w:lang w:val="pt-PT" w:eastAsia="ja-JP"/>
              </w:rPr>
              <w:t>. Séculos VIII-XIII. Rio de Janeiro: Jorge Zahar, 1995</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23" name="Imagem 338"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338"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24" name="Imagem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337"/>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229" w:name="_Toc529178690"/>
            <w:bookmarkStart w:id="230" w:name="_Toc477447824"/>
            <w:bookmarkStart w:id="231" w:name="__RefHeading___Toc26710_334720848"/>
            <w:bookmarkEnd w:id="229"/>
            <w:bookmarkEnd w:id="230"/>
            <w:bookmarkEnd w:id="231"/>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pela Portaria </w:t>
            </w:r>
            <w:r>
              <w:rPr>
                <w:rFonts w:ascii="Arial" w:eastAsia="Arial Unicode MS" w:hAnsi="Arial" w:cs="Arial"/>
                <w:bCs/>
                <w:color w:val="000000"/>
                <w:sz w:val="18"/>
                <w:szCs w:val="18"/>
                <w:lang w:eastAsia="ar-SA"/>
              </w:rPr>
              <w:t>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232" w:name="_Toc529178691"/>
            <w:bookmarkStart w:id="233" w:name="_Toc477447825"/>
            <w:bookmarkStart w:id="234" w:name="__RefHeading___Toc26712_334720848"/>
            <w:bookmarkEnd w:id="232"/>
            <w:bookmarkEnd w:id="233"/>
            <w:bookmarkEnd w:id="234"/>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Metodologia Científica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235" w:name="__RefHeading___Toc26714_334720848"/>
            <w:bookmarkStart w:id="236" w:name="_Toc529178692"/>
            <w:bookmarkStart w:id="237" w:name="_Toc477447826"/>
            <w:bookmarkEnd w:id="235"/>
            <w:r>
              <w:rPr>
                <w:rFonts w:ascii="Arial" w:eastAsia="Arial Unicode MS" w:hAnsi="Arial" w:cs="Arial"/>
                <w:sz w:val="18"/>
                <w:szCs w:val="18"/>
                <w:lang w:eastAsia="ar-SA"/>
              </w:rPr>
              <w:t>DHR</w:t>
            </w:r>
            <w:bookmarkEnd w:id="236"/>
            <w:bookmarkEnd w:id="237"/>
            <w:r>
              <w:rPr>
                <w:rFonts w:ascii="Arial" w:eastAsia="Times New Roman" w:hAnsi="Arial" w:cs="Arial"/>
                <w:sz w:val="18"/>
                <w:szCs w:val="20"/>
                <w:lang w:eastAsia="ar-SA"/>
              </w:rPr>
              <w:t>30059</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238" w:name="_Toc529178693"/>
            <w:bookmarkStart w:id="239" w:name="_Toc477447827"/>
            <w:bookmarkStart w:id="240" w:name="__RefHeading___Toc26716_334720848"/>
            <w:bookmarkEnd w:id="238"/>
            <w:bookmarkEnd w:id="239"/>
            <w:bookmarkEnd w:id="240"/>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Abordar os conceitos, princípios e processos fundamentais do conhecimento </w:t>
            </w:r>
            <w:r>
              <w:rPr>
                <w:rFonts w:ascii="Arial" w:eastAsia="Times New Roman" w:hAnsi="Arial" w:cs="Arial"/>
                <w:sz w:val="18"/>
                <w:szCs w:val="18"/>
                <w:lang w:eastAsia="pt-BR"/>
              </w:rPr>
              <w:t>científico bem como, as regras, as normas técnicas de apresentação de trabalho científico e os processos e fases de investigação científica aplicados aosestudos de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Metodologia científica na sua multiplicidade técnica, formal e estética. </w:t>
            </w:r>
            <w:r>
              <w:rPr>
                <w:rFonts w:ascii="Arial" w:eastAsia="Times New Roman" w:hAnsi="Arial" w:cs="Arial"/>
                <w:sz w:val="18"/>
                <w:szCs w:val="18"/>
                <w:lang w:eastAsia="pt-BR"/>
              </w:rPr>
              <w:t>Resenha, fichamento e esquema para a leitura de textos. Da identificação de conceitos, enunciados, palavras-chave e palavras-ideias. A constituição de proposição, parágrafos, produção de enredo e desenvolvimento de argumentação na produção de texto.</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549"/>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Elementos formais, técnicos e estéticos da metodologia científica; O ato da leitura; O enunciado, os conceitos; Ler por fichamento, resenha e esquema; Identificação de palavras-chave e palavras-ideias; O ato da es</w:t>
            </w:r>
            <w:r>
              <w:rPr>
                <w:rFonts w:ascii="Arial" w:eastAsia="Times New Roman" w:hAnsi="Arial" w:cs="Arial"/>
                <w:sz w:val="18"/>
                <w:szCs w:val="18"/>
                <w:lang w:eastAsia="pt-BR"/>
              </w:rPr>
              <w:t>crita; A proposição; Sujeito e predicação; Produção de enredo e argumentação.</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LAKATOS, Eva Maria; MARCONI, Marina de Andrade. </w:t>
            </w:r>
            <w:r>
              <w:rPr>
                <w:rFonts w:ascii="Arial" w:eastAsia="Times New Roman" w:hAnsi="Arial" w:cs="Arial"/>
                <w:b/>
                <w:sz w:val="18"/>
                <w:szCs w:val="18"/>
                <w:lang w:eastAsia="pt-BR"/>
              </w:rPr>
              <w:t>Técnicas de pesquisa</w:t>
            </w:r>
            <w:r>
              <w:rPr>
                <w:rFonts w:ascii="Arial" w:eastAsia="Times New Roman" w:hAnsi="Arial" w:cs="Arial"/>
                <w:sz w:val="18"/>
                <w:szCs w:val="18"/>
                <w:lang w:eastAsia="pt-BR"/>
              </w:rPr>
              <w:t>: planejamento e execução de pesquisas, amostragem e técnicas de pesquisa,</w:t>
            </w:r>
            <w:r>
              <w:rPr>
                <w:rFonts w:ascii="Arial" w:eastAsia="Times New Roman" w:hAnsi="Arial" w:cs="Arial"/>
                <w:sz w:val="18"/>
                <w:szCs w:val="18"/>
                <w:lang w:eastAsia="pt-BR"/>
              </w:rPr>
              <w:t xml:space="preserve"> elaboração, análise e interpretação de dados. São Paulo: Atlas, 2006.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MEDEIROS, João Bosco. </w:t>
            </w:r>
            <w:r>
              <w:rPr>
                <w:rFonts w:ascii="Arial" w:eastAsia="Times New Roman" w:hAnsi="Arial" w:cs="Arial"/>
                <w:b/>
                <w:sz w:val="18"/>
                <w:szCs w:val="18"/>
                <w:lang w:eastAsia="pt-BR"/>
              </w:rPr>
              <w:t>Redação científica</w:t>
            </w:r>
            <w:r>
              <w:rPr>
                <w:rFonts w:ascii="Arial" w:eastAsia="Times New Roman" w:hAnsi="Arial" w:cs="Arial"/>
                <w:sz w:val="18"/>
                <w:szCs w:val="18"/>
                <w:lang w:eastAsia="pt-BR"/>
              </w:rPr>
              <w:t xml:space="preserve">: </w:t>
            </w:r>
            <w:r>
              <w:rPr>
                <w:rFonts w:ascii="Arial" w:eastAsia="Times New Roman" w:hAnsi="Arial" w:cs="Arial"/>
                <w:b/>
                <w:sz w:val="18"/>
                <w:szCs w:val="18"/>
                <w:lang w:eastAsia="pt-BR"/>
              </w:rPr>
              <w:t>a prática de fichamentos, resumos, resenhas</w:t>
            </w:r>
            <w:r>
              <w:rPr>
                <w:rFonts w:ascii="Arial" w:eastAsia="Times New Roman" w:hAnsi="Arial" w:cs="Arial"/>
                <w:sz w:val="18"/>
                <w:szCs w:val="18"/>
                <w:lang w:eastAsia="pt-BR"/>
              </w:rPr>
              <w:t>. São Paulo: Atlas, 2003.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SEVERINO, Antonio Joaquim. </w:t>
            </w:r>
            <w:r>
              <w:rPr>
                <w:rFonts w:ascii="Arial" w:eastAsia="Times New Roman" w:hAnsi="Arial" w:cs="Arial"/>
                <w:b/>
                <w:sz w:val="18"/>
                <w:szCs w:val="18"/>
                <w:lang w:eastAsia="pt-BR"/>
              </w:rPr>
              <w:t>Metodologia do trabalho científico</w:t>
            </w:r>
            <w:r>
              <w:rPr>
                <w:rFonts w:ascii="Arial" w:eastAsia="Times New Roman" w:hAnsi="Arial" w:cs="Arial"/>
                <w:sz w:val="18"/>
                <w:szCs w:val="18"/>
                <w:lang w:eastAsia="pt-BR"/>
              </w:rPr>
              <w:t xml:space="preserve">. São Paulo: </w:t>
            </w:r>
            <w:r>
              <w:rPr>
                <w:rFonts w:ascii="Arial" w:eastAsia="Times New Roman" w:hAnsi="Arial" w:cs="Arial"/>
                <w:sz w:val="18"/>
                <w:szCs w:val="18"/>
                <w:lang w:eastAsia="pt-BR"/>
              </w:rPr>
              <w:t>Cortez, 2002.</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BARROS, Aidil Jesus da Silveira. </w:t>
            </w:r>
            <w:r>
              <w:rPr>
                <w:rFonts w:ascii="Arial" w:eastAsia="Times New Roman" w:hAnsi="Arial" w:cs="Arial"/>
                <w:b/>
                <w:sz w:val="18"/>
                <w:szCs w:val="18"/>
                <w:lang w:eastAsia="pt-BR"/>
              </w:rPr>
              <w:t>Fundamentos de metodologia científica</w:t>
            </w:r>
            <w:r>
              <w:rPr>
                <w:rFonts w:ascii="Arial" w:eastAsia="Times New Roman" w:hAnsi="Arial" w:cs="Arial"/>
                <w:sz w:val="18"/>
                <w:szCs w:val="18"/>
                <w:lang w:eastAsia="pt-BR"/>
              </w:rPr>
              <w:t>: um guia para a iniciação científica. São Paulo: Makron Books, 2000.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CARVALHO, Maria Cecília M. de. </w:t>
            </w:r>
            <w:r>
              <w:rPr>
                <w:rFonts w:ascii="Arial" w:eastAsia="Times New Roman" w:hAnsi="Arial" w:cs="Arial"/>
                <w:b/>
                <w:sz w:val="18"/>
                <w:szCs w:val="18"/>
                <w:lang w:eastAsia="pt-BR"/>
              </w:rPr>
              <w:t>Construindo o saber</w:t>
            </w:r>
            <w:r>
              <w:rPr>
                <w:rFonts w:ascii="Arial" w:eastAsia="Times New Roman" w:hAnsi="Arial" w:cs="Arial"/>
                <w:sz w:val="18"/>
                <w:szCs w:val="18"/>
                <w:lang w:eastAsia="pt-BR"/>
              </w:rPr>
              <w:t>: metodologia científic</w:t>
            </w:r>
            <w:r>
              <w:rPr>
                <w:rFonts w:ascii="Arial" w:eastAsia="Times New Roman" w:hAnsi="Arial" w:cs="Arial"/>
                <w:sz w:val="18"/>
                <w:szCs w:val="18"/>
                <w:lang w:eastAsia="pt-BR"/>
              </w:rPr>
              <w:t>a, fundamentos e técnicas. 14ª ed. Campinas: Papirus, 2003.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CERVO, Amado Luiz. </w:t>
            </w:r>
            <w:r>
              <w:rPr>
                <w:rFonts w:ascii="Arial" w:eastAsia="Times New Roman" w:hAnsi="Arial" w:cs="Arial"/>
                <w:b/>
                <w:sz w:val="18"/>
                <w:szCs w:val="18"/>
                <w:lang w:eastAsia="pt-BR"/>
              </w:rPr>
              <w:t>Metodologia Científica</w:t>
            </w:r>
            <w:r>
              <w:rPr>
                <w:rFonts w:ascii="Arial" w:eastAsia="Times New Roman" w:hAnsi="Arial" w:cs="Arial"/>
                <w:sz w:val="18"/>
                <w:szCs w:val="18"/>
                <w:lang w:eastAsia="pt-BR"/>
              </w:rPr>
              <w:t>. São Paulo: Prentice Hall, 2002.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ISKANDAR, Jamil I. </w:t>
            </w:r>
            <w:r>
              <w:rPr>
                <w:rFonts w:ascii="Arial" w:eastAsia="Times New Roman" w:hAnsi="Arial" w:cs="Arial"/>
                <w:b/>
                <w:sz w:val="18"/>
                <w:szCs w:val="18"/>
                <w:lang w:eastAsia="pt-BR"/>
              </w:rPr>
              <w:t xml:space="preserve">Normas da ABNT. </w:t>
            </w:r>
            <w:r>
              <w:rPr>
                <w:rFonts w:ascii="Arial" w:eastAsia="Times New Roman" w:hAnsi="Arial" w:cs="Arial"/>
                <w:sz w:val="18"/>
                <w:szCs w:val="18"/>
                <w:lang w:eastAsia="pt-BR"/>
              </w:rPr>
              <w:t>Curitiba: Juruá, 2005.</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SANTOS, A. R. </w:t>
            </w:r>
            <w:r>
              <w:rPr>
                <w:rFonts w:ascii="Arial" w:eastAsia="Times New Roman" w:hAnsi="Arial" w:cs="Arial"/>
                <w:b/>
                <w:sz w:val="18"/>
                <w:szCs w:val="18"/>
                <w:lang w:eastAsia="pt-BR"/>
              </w:rPr>
              <w:t xml:space="preserve">Metodologia Científica – </w:t>
            </w:r>
            <w:r>
              <w:rPr>
                <w:rFonts w:ascii="Arial" w:eastAsia="Times New Roman" w:hAnsi="Arial" w:cs="Arial"/>
                <w:sz w:val="18"/>
                <w:szCs w:val="18"/>
                <w:lang w:eastAsia="pt-BR"/>
              </w:rPr>
              <w:t>A construção do conhecim</w:t>
            </w:r>
            <w:r>
              <w:rPr>
                <w:rFonts w:ascii="Arial" w:eastAsia="Times New Roman" w:hAnsi="Arial" w:cs="Arial"/>
                <w:sz w:val="18"/>
                <w:szCs w:val="18"/>
                <w:lang w:eastAsia="pt-BR"/>
              </w:rPr>
              <w:t>ento. Rio de Janeiro; DP&amp;A, 2002.</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25" name="Imagem 336"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336"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26" name="Image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335"/>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241" w:name="_Toc529178694"/>
            <w:bookmarkStart w:id="242" w:name="_Toc477447828"/>
            <w:bookmarkStart w:id="243" w:name="__RefHeading___Toc26718_334720848"/>
            <w:bookmarkEnd w:id="241"/>
            <w:bookmarkEnd w:id="242"/>
            <w:bookmarkEnd w:id="243"/>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w:t>
            </w:r>
            <w:r>
              <w:rPr>
                <w:rFonts w:ascii="Arial" w:eastAsia="Arial Unicode MS" w:hAnsi="Arial" w:cs="Arial"/>
                <w:bCs/>
                <w:color w:val="000000"/>
                <w:sz w:val="18"/>
                <w:szCs w:val="18"/>
                <w:lang w:eastAsia="ar-SA"/>
              </w:rPr>
              <w:t>Resolução nº 009/CONSUN, de 24/10/2007, Portaria Normativa nº 40 de 12/12/2007(D.O.U. 13.12.2007) e Regularizado pela Resolução 213/CONSEA de 30/06/2009. Curso Reconhecido pela Portaria nº 75/SERES/MEC, de 10 de fevereiro de 2017, foi publicada no DOU nº 3</w:t>
            </w:r>
            <w:r>
              <w:rPr>
                <w:rFonts w:ascii="Arial" w:eastAsia="Arial Unicode MS" w:hAnsi="Arial" w:cs="Arial"/>
                <w:bCs/>
                <w:color w:val="000000"/>
                <w:sz w:val="18"/>
                <w:szCs w:val="18"/>
                <w:lang w:eastAsia="ar-SA"/>
              </w:rPr>
              <w:t>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244" w:name="_Toc529178695"/>
            <w:bookmarkStart w:id="245" w:name="_Toc477447829"/>
            <w:bookmarkStart w:id="246" w:name="__RefHeading___Toc26720_334720848"/>
            <w:bookmarkEnd w:id="244"/>
            <w:bookmarkEnd w:id="245"/>
            <w:bookmarkEnd w:id="246"/>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do Brasil 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247" w:name="__RefHeading___Toc26722_334720848"/>
            <w:bookmarkStart w:id="248" w:name="_Toc529178696"/>
            <w:bookmarkStart w:id="249" w:name="_Toc477447830"/>
            <w:bookmarkEnd w:id="247"/>
            <w:r>
              <w:rPr>
                <w:rFonts w:ascii="Arial" w:eastAsia="Arial Unicode MS" w:hAnsi="Arial" w:cs="Arial"/>
                <w:sz w:val="18"/>
                <w:szCs w:val="18"/>
                <w:lang w:eastAsia="ar-SA"/>
              </w:rPr>
              <w:t>DHR</w:t>
            </w:r>
            <w:bookmarkEnd w:id="248"/>
            <w:bookmarkEnd w:id="249"/>
            <w:r>
              <w:rPr>
                <w:rFonts w:ascii="Arial" w:eastAsia="Times New Roman" w:hAnsi="Arial" w:cs="Arial"/>
                <w:sz w:val="18"/>
                <w:szCs w:val="20"/>
                <w:lang w:eastAsia="ar-SA"/>
              </w:rPr>
              <w:t>30060</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3º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250" w:name="_Toc529178697"/>
            <w:bookmarkStart w:id="251" w:name="_Toc477447831"/>
            <w:bookmarkStart w:id="252" w:name="__RefHeading___Toc26724_334720848"/>
            <w:bookmarkEnd w:id="250"/>
            <w:bookmarkEnd w:id="251"/>
            <w:bookmarkEnd w:id="252"/>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Compreender o período colonial brasileiro buscando relacionar as discussões </w:t>
            </w:r>
            <w:r>
              <w:rPr>
                <w:rFonts w:ascii="Arial" w:eastAsia="Times New Roman" w:hAnsi="Arial" w:cs="Arial"/>
                <w:sz w:val="18"/>
                <w:szCs w:val="18"/>
                <w:lang w:eastAsia="pt-BR"/>
              </w:rPr>
              <w:t>historiográficas que contemplam vários aspectos da vida sócio-econômica-cultural da colônia, partindo da análise da sociedade escravista colonial, para abordar de maneira sistemática a dinâmica social e política dos séculos XVI e XVII e os sujeitos sociais</w:t>
            </w:r>
            <w:r>
              <w:rPr>
                <w:rFonts w:ascii="Arial" w:eastAsia="Times New Roman" w:hAnsi="Arial" w:cs="Arial"/>
                <w:sz w:val="18"/>
                <w:szCs w:val="18"/>
                <w:lang w:eastAsia="pt-BR"/>
              </w:rPr>
              <w:t xml:space="preserve"> do período: Estado português, igreja, indígenas e negros.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Abordagens historiográficas sobre a ocupação portuguesa no Brasil. As estruturas da colonização: sistema Colonial e as estruturas de poder. Sociedade, religião, cultura e Ideologia. O </w:t>
            </w:r>
            <w:r>
              <w:rPr>
                <w:rFonts w:ascii="Arial" w:eastAsia="Times New Roman" w:hAnsi="Arial" w:cs="Arial"/>
                <w:sz w:val="18"/>
                <w:szCs w:val="18"/>
                <w:lang w:eastAsia="pt-BR"/>
              </w:rPr>
              <w:t>escravismo colonial. Expansão da ocupação portuguesa e economia colonial. Sociedade e resistências à ordem colonial.</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691"/>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Abordagens historiográficas sobre a ocupação portuguesa no Brasil; Os avanços e as </w:t>
            </w:r>
            <w:r>
              <w:rPr>
                <w:rFonts w:ascii="Arial" w:eastAsia="Times New Roman" w:hAnsi="Arial" w:cs="Arial"/>
                <w:sz w:val="18"/>
                <w:szCs w:val="18"/>
                <w:lang w:eastAsia="pt-BR"/>
              </w:rPr>
              <w:t>diversidades regionais na ocupação; Administração e economia; Sociedade e Resistências à ordem colonial; resistência indígena, resistência negra e a formação dos quilombos; Revoltas populares no período colonial</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ALENCASTRO, Luiz Felipe de. </w:t>
            </w:r>
            <w:r>
              <w:rPr>
                <w:rFonts w:ascii="Arial" w:eastAsia="Times New Roman" w:hAnsi="Arial" w:cs="Arial"/>
                <w:b/>
                <w:sz w:val="18"/>
                <w:szCs w:val="18"/>
                <w:lang w:eastAsia="pt-BR"/>
              </w:rPr>
              <w:t xml:space="preserve">O trato dos viventes: </w:t>
            </w:r>
            <w:r>
              <w:rPr>
                <w:rFonts w:ascii="Arial" w:eastAsia="Times New Roman" w:hAnsi="Arial" w:cs="Arial"/>
                <w:sz w:val="18"/>
                <w:szCs w:val="18"/>
                <w:lang w:eastAsia="pt-BR"/>
              </w:rPr>
              <w:t>formação do Brasil no Atlântico Sul. São Paulo: Cia das Letras, 2000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FLORENTINO, Manolo. </w:t>
            </w:r>
            <w:r>
              <w:rPr>
                <w:rFonts w:ascii="Arial" w:eastAsia="Times New Roman" w:hAnsi="Arial" w:cs="Arial"/>
                <w:b/>
                <w:sz w:val="18"/>
                <w:szCs w:val="18"/>
                <w:lang w:eastAsia="pt-BR"/>
              </w:rPr>
              <w:t>Em Costas Negras: uma história do tráfico de escravos entre a África e o Rio de Janeiro.</w:t>
            </w:r>
            <w:r>
              <w:rPr>
                <w:rFonts w:ascii="Arial" w:eastAsia="Times New Roman" w:hAnsi="Arial" w:cs="Arial"/>
                <w:sz w:val="18"/>
                <w:szCs w:val="18"/>
                <w:lang w:eastAsia="pt-BR"/>
              </w:rPr>
              <w:t xml:space="preserve"> São Paulo: Companhia das Let</w:t>
            </w:r>
            <w:r>
              <w:rPr>
                <w:rFonts w:ascii="Arial" w:eastAsia="Times New Roman" w:hAnsi="Arial" w:cs="Arial"/>
                <w:sz w:val="18"/>
                <w:szCs w:val="18"/>
                <w:lang w:eastAsia="pt-BR"/>
              </w:rPr>
              <w:t>ras, 1997.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HOLANDA, Sérgio Buarque de. </w:t>
            </w:r>
            <w:r>
              <w:rPr>
                <w:rFonts w:ascii="Arial" w:eastAsia="Times New Roman" w:hAnsi="Arial" w:cs="Arial"/>
                <w:b/>
                <w:sz w:val="18"/>
                <w:szCs w:val="18"/>
                <w:lang w:eastAsia="pt-BR"/>
              </w:rPr>
              <w:t>Visão do Paraíso: os motivos edênicos no descobrimento e colonização do Brasil.</w:t>
            </w:r>
            <w:r>
              <w:rPr>
                <w:rFonts w:ascii="Arial" w:eastAsia="Times New Roman" w:hAnsi="Arial" w:cs="Arial"/>
                <w:sz w:val="18"/>
                <w:szCs w:val="18"/>
                <w:lang w:eastAsia="pt-BR"/>
              </w:rPr>
              <w:t xml:space="preserve"> São Paulo: Nacional, 1985.</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FAORO, Raymundo. </w:t>
            </w:r>
            <w:r>
              <w:rPr>
                <w:rFonts w:ascii="Arial" w:eastAsia="Times New Roman" w:hAnsi="Arial" w:cs="Arial"/>
                <w:b/>
                <w:sz w:val="18"/>
                <w:szCs w:val="18"/>
                <w:lang w:eastAsia="pt-BR"/>
              </w:rPr>
              <w:t>Os donos do poder: formação do patronato político brasileiro.</w:t>
            </w:r>
            <w:r>
              <w:rPr>
                <w:rFonts w:ascii="Arial" w:eastAsia="Times New Roman" w:hAnsi="Arial" w:cs="Arial"/>
                <w:sz w:val="18"/>
                <w:szCs w:val="18"/>
                <w:lang w:eastAsia="pt-BR"/>
              </w:rPr>
              <w:t xml:space="preserve"> Rio de Janeiro: Globo, 1987.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FREYRE, Gilberto. </w:t>
            </w:r>
            <w:r>
              <w:rPr>
                <w:rFonts w:ascii="Arial" w:eastAsia="Times New Roman" w:hAnsi="Arial" w:cs="Arial"/>
                <w:b/>
                <w:sz w:val="18"/>
                <w:szCs w:val="18"/>
                <w:lang w:eastAsia="pt-BR"/>
              </w:rPr>
              <w:t>Casa Grande &amp; Senzala: as Origens da Família Patriarcal Brasileira</w:t>
            </w:r>
            <w:r>
              <w:rPr>
                <w:rFonts w:ascii="Arial" w:eastAsia="Times New Roman" w:hAnsi="Arial" w:cs="Arial"/>
                <w:sz w:val="18"/>
                <w:szCs w:val="18"/>
                <w:lang w:eastAsia="pt-BR"/>
              </w:rPr>
              <w:t>. Rio de Janeiro. José Olympio, 1987.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REIS, João José, e Flávio dos Santos GOMES (orgs.) </w:t>
            </w:r>
            <w:r>
              <w:rPr>
                <w:rFonts w:ascii="Arial" w:eastAsia="Times New Roman" w:hAnsi="Arial" w:cs="Arial"/>
                <w:b/>
                <w:sz w:val="18"/>
                <w:szCs w:val="18"/>
                <w:lang w:eastAsia="pt-BR"/>
              </w:rPr>
              <w:t>Liberdade por um fio: história dos quilombolas no Bra</w:t>
            </w:r>
            <w:r>
              <w:rPr>
                <w:rFonts w:ascii="Arial" w:eastAsia="Times New Roman" w:hAnsi="Arial" w:cs="Arial"/>
                <w:b/>
                <w:sz w:val="18"/>
                <w:szCs w:val="18"/>
                <w:lang w:eastAsia="pt-BR"/>
              </w:rPr>
              <w:t xml:space="preserve">sil. </w:t>
            </w:r>
            <w:r>
              <w:rPr>
                <w:rFonts w:ascii="Arial" w:eastAsia="Times New Roman" w:hAnsi="Arial" w:cs="Arial"/>
                <w:sz w:val="18"/>
                <w:szCs w:val="18"/>
                <w:lang w:eastAsia="pt-BR"/>
              </w:rPr>
              <w:t>São Paulo: Companhia das Letras, 1996.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RIBEIRO, Darcy. </w:t>
            </w:r>
            <w:r>
              <w:rPr>
                <w:rFonts w:ascii="Arial" w:eastAsia="Times New Roman" w:hAnsi="Arial" w:cs="Arial"/>
                <w:b/>
                <w:sz w:val="18"/>
                <w:szCs w:val="18"/>
                <w:lang w:eastAsia="pt-BR"/>
              </w:rPr>
              <w:t>O povo brasileiro: A formação e o sentido do Brasil</w:t>
            </w:r>
            <w:r>
              <w:rPr>
                <w:rFonts w:ascii="Arial" w:eastAsia="Times New Roman" w:hAnsi="Arial" w:cs="Arial"/>
                <w:sz w:val="18"/>
                <w:szCs w:val="18"/>
                <w:lang w:eastAsia="pt-BR"/>
              </w:rPr>
              <w:t>. SP: Cia. das Letras, 1995.</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VAINFAS, Ronaldo. </w:t>
            </w:r>
            <w:r>
              <w:rPr>
                <w:rFonts w:ascii="Arial" w:eastAsia="Times New Roman" w:hAnsi="Arial" w:cs="Arial"/>
                <w:b/>
                <w:sz w:val="18"/>
                <w:szCs w:val="18"/>
                <w:lang w:eastAsia="pt-BR"/>
              </w:rPr>
              <w:t>Trópicos dos Pecados: Moral, Sexualidade e Inquisição no Brasil</w:t>
            </w:r>
            <w:r>
              <w:rPr>
                <w:rFonts w:ascii="Arial" w:eastAsia="Times New Roman" w:hAnsi="Arial" w:cs="Arial"/>
                <w:sz w:val="18"/>
                <w:szCs w:val="18"/>
                <w:lang w:eastAsia="pt-BR"/>
              </w:rPr>
              <w:t xml:space="preserve">. Rio de Janeiro: </w:t>
            </w:r>
            <w:r>
              <w:rPr>
                <w:rFonts w:ascii="Arial" w:eastAsia="Times New Roman" w:hAnsi="Arial" w:cs="Arial"/>
                <w:i/>
                <w:sz w:val="18"/>
                <w:szCs w:val="18"/>
                <w:lang w:eastAsia="pt-BR"/>
              </w:rPr>
              <w:t>Campus</w:t>
            </w:r>
            <w:r>
              <w:rPr>
                <w:rFonts w:ascii="Arial" w:eastAsia="Times New Roman" w:hAnsi="Arial" w:cs="Arial"/>
                <w:sz w:val="18"/>
                <w:szCs w:val="18"/>
                <w:lang w:eastAsia="pt-BR"/>
              </w:rPr>
              <w:t>, 1989.</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27" name="Imagem 334"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334"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28" name="Image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333"/>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253" w:name="_Toc529178698"/>
            <w:bookmarkStart w:id="254" w:name="_Toc477447832"/>
            <w:bookmarkStart w:id="255" w:name="__RefHeading___Toc26726_334720848"/>
            <w:bookmarkEnd w:id="253"/>
            <w:bookmarkEnd w:id="254"/>
            <w:bookmarkEnd w:id="255"/>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w:t>
            </w:r>
            <w:r>
              <w:rPr>
                <w:rFonts w:ascii="Arial" w:eastAsia="Arial Unicode MS" w:hAnsi="Arial" w:cs="Arial"/>
                <w:bCs/>
                <w:color w:val="000000"/>
                <w:sz w:val="18"/>
                <w:szCs w:val="18"/>
                <w:lang w:eastAsia="ar-SA"/>
              </w:rPr>
              <w:t>Portaria Normativa nº 40 de 12/12/2007(D.O.U. 13.12.2007) e Regularizado pela Resolução 213/CONSEA de 30/06/2009. Curso Reconhecido pela Portaria nº 75/SERES/MEC, de 10 de fevereiro de 2017, foi publicada no DOU nº 31, Seção I, páginas 26 e 27, de 13 de fe</w:t>
            </w:r>
            <w:r>
              <w:rPr>
                <w:rFonts w:ascii="Arial" w:eastAsia="Arial Unicode MS" w:hAnsi="Arial" w:cs="Arial"/>
                <w:bCs/>
                <w:color w:val="000000"/>
                <w:sz w:val="18"/>
                <w:szCs w:val="18"/>
                <w:lang w:eastAsia="ar-SA"/>
              </w:rPr>
              <w:t>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256" w:name="_Toc529178699"/>
            <w:bookmarkStart w:id="257" w:name="_Toc477447833"/>
            <w:bookmarkStart w:id="258" w:name="__RefHeading___Toc26728_334720848"/>
            <w:bookmarkEnd w:id="256"/>
            <w:bookmarkEnd w:id="257"/>
            <w:bookmarkEnd w:id="258"/>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Moderna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259" w:name="__RefHeading___Toc26730_334720848"/>
            <w:bookmarkStart w:id="260" w:name="_Toc529178700"/>
            <w:bookmarkStart w:id="261" w:name="_Toc477447834"/>
            <w:bookmarkEnd w:id="259"/>
            <w:r>
              <w:rPr>
                <w:rFonts w:ascii="Arial" w:eastAsia="Arial Unicode MS" w:hAnsi="Arial" w:cs="Arial"/>
                <w:sz w:val="18"/>
                <w:szCs w:val="18"/>
                <w:lang w:eastAsia="ar-SA"/>
              </w:rPr>
              <w:t>DHR</w:t>
            </w:r>
            <w:bookmarkEnd w:id="260"/>
            <w:bookmarkEnd w:id="261"/>
            <w:r>
              <w:rPr>
                <w:rFonts w:ascii="Arial" w:eastAsia="Times New Roman" w:hAnsi="Arial" w:cs="Arial"/>
                <w:sz w:val="18"/>
                <w:szCs w:val="20"/>
                <w:lang w:eastAsia="ar-SA"/>
              </w:rPr>
              <w:t>30061</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3º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262" w:name="_Toc529178701"/>
            <w:bookmarkStart w:id="263" w:name="_Toc477447835"/>
            <w:bookmarkStart w:id="264" w:name="__RefHeading___Toc26732_334720848"/>
            <w:bookmarkEnd w:id="262"/>
            <w:bookmarkEnd w:id="263"/>
            <w:bookmarkEnd w:id="264"/>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Analisar as transformações e os diversos ritmos econômicas, sociais, políticas e culturais que envolvem as sociedades europeias no período moderno. Analisar os movimentos religiosos – Reforma e Contrarreforma e os movimentos intelectuais e artísticos surgi</w:t>
            </w:r>
            <w:r>
              <w:rPr>
                <w:rFonts w:ascii="Arial" w:eastAsia="Times New Roman" w:hAnsi="Arial" w:cs="Arial"/>
                <w:sz w:val="18"/>
                <w:szCs w:val="18"/>
                <w:lang w:eastAsia="pt-BR"/>
              </w:rPr>
              <w:t xml:space="preserve">dos na Europa Ocidental Moderna: Renascimento e Iluminismo. </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transição do feudalismo ao capitalismo: transformações econômicas e sociais entre os séculos XIV e XV. As grandes navegações e mercantilismo. Reforma e Contrarreforma. Renascimento cultural e Iluminismo. </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631"/>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w:t>
            </w:r>
            <w:r>
              <w:rPr>
                <w:rFonts w:ascii="Arial" w:eastAsia="Times New Roman" w:hAnsi="Arial" w:cs="Arial"/>
                <w:sz w:val="18"/>
                <w:szCs w:val="18"/>
                <w:lang w:eastAsia="pt-BR"/>
              </w:rPr>
              <w:t>Passagem do Feudalismo para o Capitalismo; Expansão marítima, mercantilismo e colonialismo; O Iluminismo e o Renascimento; Reformas Religiosas; Sociedade de Cortes, Estado Absolutista e o lugar do indivíduo; Racionalismo e emergência do Pensamento científi</w:t>
            </w:r>
            <w:r>
              <w:rPr>
                <w:rFonts w:ascii="Arial" w:eastAsia="Times New Roman" w:hAnsi="Arial" w:cs="Arial"/>
                <w:sz w:val="18"/>
                <w:szCs w:val="18"/>
                <w:lang w:eastAsia="pt-BR"/>
              </w:rPr>
              <w:t>co.</w:t>
            </w:r>
          </w:p>
        </w:tc>
      </w:tr>
    </w:tbl>
    <w:p w:rsidR="00AA2693" w:rsidRDefault="00AA2693">
      <w:pPr>
        <w:spacing w:after="0" w:line="240" w:lineRule="auto"/>
        <w:rPr>
          <w:rFonts w:ascii="Arial" w:eastAsia="Times New Roman" w:hAnsi="Arial" w:cs="Arial"/>
          <w:caps/>
          <w:sz w:val="10"/>
          <w:szCs w:val="10"/>
          <w:lang w:eastAsia="ar-SA"/>
        </w:rPr>
      </w:pPr>
    </w:p>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ar-SA"/>
              </w:rPr>
              <w:t xml:space="preserve">CASSIER, Ernest. </w:t>
            </w:r>
            <w:r>
              <w:rPr>
                <w:rFonts w:ascii="Arial" w:eastAsia="Times New Roman" w:hAnsi="Arial" w:cs="Arial"/>
                <w:b/>
                <w:sz w:val="18"/>
                <w:szCs w:val="18"/>
                <w:lang w:eastAsia="ar-SA"/>
              </w:rPr>
              <w:t xml:space="preserve">A filosofia do iluminismo. </w:t>
            </w:r>
            <w:r>
              <w:rPr>
                <w:rFonts w:ascii="Arial" w:eastAsia="Times New Roman" w:hAnsi="Arial" w:cs="Arial"/>
                <w:sz w:val="18"/>
                <w:szCs w:val="18"/>
                <w:lang w:eastAsia="ar-SA"/>
              </w:rPr>
              <w:t>Trad. Álvaro Cabral.Campinas – SP: Ed. Unicamp, 1992.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DELUMEAU, Jacques. </w:t>
            </w:r>
            <w:r>
              <w:rPr>
                <w:rFonts w:ascii="Arial" w:eastAsia="Times New Roman" w:hAnsi="Arial" w:cs="Arial"/>
                <w:b/>
                <w:sz w:val="18"/>
                <w:szCs w:val="18"/>
                <w:lang w:eastAsia="pt-BR"/>
              </w:rPr>
              <w:t>A civilização do Renascimento</w:t>
            </w:r>
            <w:r>
              <w:rPr>
                <w:rFonts w:ascii="Arial" w:eastAsia="Times New Roman" w:hAnsi="Arial" w:cs="Arial"/>
                <w:sz w:val="18"/>
                <w:szCs w:val="18"/>
                <w:lang w:eastAsia="pt-BR"/>
              </w:rPr>
              <w:t xml:space="preserve">. Lisboa: Impressão Universitária, Ed. Estampa, 1984. 2 v. </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ELIAS, Nobert. </w:t>
            </w:r>
            <w:r>
              <w:rPr>
                <w:rFonts w:ascii="Arial" w:eastAsia="Times New Roman" w:hAnsi="Arial" w:cs="Arial"/>
                <w:b/>
                <w:sz w:val="18"/>
                <w:szCs w:val="18"/>
                <w:lang w:eastAsia="pt-BR"/>
              </w:rPr>
              <w:t xml:space="preserve">O processo civilizador: </w:t>
            </w:r>
            <w:r>
              <w:rPr>
                <w:rFonts w:ascii="Arial" w:eastAsia="Times New Roman" w:hAnsi="Arial" w:cs="Arial"/>
                <w:sz w:val="18"/>
                <w:szCs w:val="18"/>
                <w:lang w:eastAsia="pt-BR"/>
              </w:rPr>
              <w:t>Formação do Estado e Civilização. Rio de Janeiro: Zahar, 2001.</w:t>
            </w:r>
          </w:p>
        </w:tc>
      </w:tr>
      <w:tr w:rsidR="00AA2693">
        <w:trPr>
          <w:trHeight w:val="107"/>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rPr>
                <w:rFonts w:ascii="Arial" w:eastAsia="Times New Roman" w:hAnsi="Arial" w:cs="Arial"/>
                <w:bCs/>
                <w:sz w:val="18"/>
                <w:szCs w:val="18"/>
                <w:lang w:eastAsia="ar-SA"/>
              </w:rPr>
            </w:pPr>
            <w:r>
              <w:rPr>
                <w:rFonts w:ascii="Arial" w:eastAsia="Times New Roman" w:hAnsi="Arial" w:cs="Arial"/>
                <w:sz w:val="18"/>
                <w:szCs w:val="18"/>
                <w:lang w:eastAsia="ar-SA"/>
              </w:rPr>
              <w:t xml:space="preserve">DELUMEAU, Jean. </w:t>
            </w:r>
            <w:r>
              <w:rPr>
                <w:rFonts w:ascii="Arial" w:eastAsia="Times New Roman" w:hAnsi="Arial" w:cs="Arial"/>
                <w:b/>
                <w:sz w:val="18"/>
                <w:szCs w:val="18"/>
                <w:lang w:eastAsia="ar-SA"/>
              </w:rPr>
              <w:t>Nascimento e afirmação da Reforma</w:t>
            </w:r>
            <w:r>
              <w:rPr>
                <w:rFonts w:ascii="Arial" w:eastAsia="Times New Roman" w:hAnsi="Arial" w:cs="Arial"/>
                <w:sz w:val="18"/>
                <w:szCs w:val="18"/>
                <w:lang w:eastAsia="ar-SA"/>
              </w:rPr>
              <w:t>. São Paulo: Pioneira, 1989.</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Cs/>
                <w:sz w:val="18"/>
                <w:szCs w:val="18"/>
                <w:lang w:eastAsia="ar-SA"/>
              </w:rPr>
              <w:t xml:space="preserve">HELLER, Agnes. </w:t>
            </w:r>
            <w:r>
              <w:rPr>
                <w:rFonts w:ascii="Arial" w:eastAsia="Times New Roman" w:hAnsi="Arial" w:cs="Arial"/>
                <w:b/>
                <w:bCs/>
                <w:sz w:val="18"/>
                <w:szCs w:val="18"/>
                <w:lang w:eastAsia="ar-SA"/>
              </w:rPr>
              <w:t>O Homem do Renascimento</w:t>
            </w:r>
            <w:r>
              <w:rPr>
                <w:rFonts w:ascii="Arial" w:eastAsia="Times New Roman" w:hAnsi="Arial" w:cs="Arial"/>
                <w:bCs/>
                <w:sz w:val="18"/>
                <w:szCs w:val="18"/>
                <w:lang w:eastAsia="ar-SA"/>
              </w:rPr>
              <w:t>. Lisboa:</w:t>
            </w:r>
            <w:r>
              <w:rPr>
                <w:rFonts w:ascii="Arial" w:eastAsia="Times New Roman" w:hAnsi="Arial" w:cs="Arial"/>
                <w:bCs/>
                <w:sz w:val="18"/>
                <w:szCs w:val="18"/>
                <w:lang w:eastAsia="ar-SA"/>
              </w:rPr>
              <w:t xml:space="preserve"> Editorial Presença, 1982.</w:t>
            </w:r>
          </w:p>
          <w:p w:rsidR="00AA2693" w:rsidRDefault="001A6A9F">
            <w:pPr>
              <w:spacing w:after="0" w:line="240" w:lineRule="auto"/>
              <w:rPr>
                <w:rFonts w:ascii="Arial" w:eastAsia="Times New Roman" w:hAnsi="Arial" w:cs="Arial"/>
                <w:bCs/>
                <w:sz w:val="18"/>
                <w:szCs w:val="18"/>
                <w:lang w:eastAsia="ar-SA"/>
              </w:rPr>
            </w:pPr>
            <w:r>
              <w:rPr>
                <w:rFonts w:ascii="Arial" w:eastAsia="Times New Roman" w:hAnsi="Arial" w:cs="Arial"/>
                <w:bCs/>
                <w:sz w:val="18"/>
                <w:szCs w:val="18"/>
                <w:lang w:eastAsia="ar-SA"/>
              </w:rPr>
              <w:t xml:space="preserve">LEFEBVRE, Georges. </w:t>
            </w:r>
            <w:r>
              <w:rPr>
                <w:rFonts w:ascii="Arial" w:eastAsia="Times New Roman" w:hAnsi="Arial" w:cs="Arial"/>
                <w:b/>
                <w:bCs/>
                <w:sz w:val="18"/>
                <w:szCs w:val="18"/>
                <w:lang w:eastAsia="ar-SA"/>
              </w:rPr>
              <w:t>O grande medo</w:t>
            </w:r>
            <w:r>
              <w:rPr>
                <w:rFonts w:ascii="Arial" w:eastAsia="Times New Roman" w:hAnsi="Arial" w:cs="Arial"/>
                <w:bCs/>
                <w:sz w:val="18"/>
                <w:szCs w:val="18"/>
                <w:lang w:eastAsia="ar-SA"/>
              </w:rPr>
              <w:t>. Rio de Janeiro: Campus, 1979.</w:t>
            </w:r>
          </w:p>
          <w:p w:rsidR="00AA2693" w:rsidRDefault="001A6A9F">
            <w:pPr>
              <w:spacing w:after="0" w:line="240" w:lineRule="auto"/>
              <w:rPr>
                <w:rFonts w:ascii="Arial" w:eastAsia="Times New Roman" w:hAnsi="Arial" w:cs="Arial"/>
                <w:bCs/>
                <w:sz w:val="18"/>
                <w:szCs w:val="18"/>
                <w:lang w:eastAsia="ar-SA"/>
              </w:rPr>
            </w:pPr>
            <w:r>
              <w:rPr>
                <w:rFonts w:ascii="Arial" w:eastAsia="Times New Roman" w:hAnsi="Arial" w:cs="Arial"/>
                <w:bCs/>
                <w:sz w:val="18"/>
                <w:szCs w:val="18"/>
                <w:lang w:eastAsia="ar-SA"/>
              </w:rPr>
              <w:t xml:space="preserve">MAQUIAVEL, Nicolau. </w:t>
            </w:r>
            <w:r>
              <w:rPr>
                <w:rFonts w:ascii="Arial" w:eastAsia="Times New Roman" w:hAnsi="Arial" w:cs="Arial"/>
                <w:b/>
                <w:bCs/>
                <w:sz w:val="18"/>
                <w:szCs w:val="18"/>
                <w:lang w:eastAsia="ar-SA"/>
              </w:rPr>
              <w:t>O príncipe</w:t>
            </w:r>
            <w:r>
              <w:rPr>
                <w:rFonts w:ascii="Arial" w:eastAsia="Times New Roman" w:hAnsi="Arial" w:cs="Arial"/>
                <w:bCs/>
                <w:sz w:val="18"/>
                <w:szCs w:val="18"/>
                <w:lang w:eastAsia="ar-SA"/>
              </w:rPr>
              <w:t>. Rio de Janeiro: Civilização Brasileira, 1983.</w:t>
            </w:r>
          </w:p>
          <w:p w:rsidR="00AA2693" w:rsidRDefault="001A6A9F">
            <w:pPr>
              <w:spacing w:after="0" w:line="240" w:lineRule="auto"/>
              <w:rPr>
                <w:rFonts w:ascii="Arial" w:eastAsia="Times New Roman" w:hAnsi="Arial" w:cs="Arial"/>
                <w:bCs/>
                <w:sz w:val="18"/>
                <w:szCs w:val="18"/>
                <w:lang w:eastAsia="ar-SA"/>
              </w:rPr>
            </w:pPr>
            <w:r>
              <w:rPr>
                <w:rFonts w:ascii="Arial" w:eastAsia="Times New Roman" w:hAnsi="Arial" w:cs="Arial"/>
                <w:bCs/>
                <w:sz w:val="18"/>
                <w:szCs w:val="18"/>
                <w:lang w:eastAsia="ar-SA"/>
              </w:rPr>
              <w:t>TODOROV, Tzvetan.</w:t>
            </w:r>
            <w:r>
              <w:rPr>
                <w:rFonts w:ascii="Arial" w:eastAsia="Times New Roman" w:hAnsi="Arial" w:cs="Arial"/>
                <w:b/>
                <w:bCs/>
                <w:sz w:val="18"/>
                <w:szCs w:val="18"/>
                <w:lang w:eastAsia="ar-SA"/>
              </w:rPr>
              <w:t xml:space="preserve"> A conquista da América</w:t>
            </w:r>
            <w:r>
              <w:rPr>
                <w:rFonts w:ascii="Arial" w:eastAsia="Times New Roman" w:hAnsi="Arial" w:cs="Arial"/>
                <w:bCs/>
                <w:sz w:val="18"/>
                <w:szCs w:val="18"/>
                <w:lang w:eastAsia="ar-SA"/>
              </w:rPr>
              <w:t>: a questão do outro. São Paulo: Martins Fontes</w:t>
            </w:r>
            <w:r>
              <w:rPr>
                <w:rFonts w:ascii="Arial" w:eastAsia="Times New Roman" w:hAnsi="Arial" w:cs="Arial"/>
                <w:bCs/>
                <w:sz w:val="18"/>
                <w:szCs w:val="18"/>
                <w:lang w:eastAsia="ar-SA"/>
              </w:rPr>
              <w:t>, 2003.</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29" name="Imagem 332"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332"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30" name="Image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31"/>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jc w:val="center"/>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265" w:name="_Toc529178702"/>
            <w:bookmarkStart w:id="266" w:name="_Toc477447836"/>
            <w:bookmarkStart w:id="267" w:name="__RefHeading___Toc26734_334720848"/>
            <w:bookmarkEnd w:id="265"/>
            <w:bookmarkEnd w:id="266"/>
            <w:bookmarkEnd w:id="267"/>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jc w:val="center"/>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jc w:val="center"/>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w:t>
            </w:r>
            <w:r>
              <w:rPr>
                <w:rFonts w:ascii="Arial" w:eastAsia="Arial Unicode MS" w:hAnsi="Arial" w:cs="Arial"/>
                <w:bCs/>
                <w:color w:val="000000"/>
                <w:sz w:val="18"/>
                <w:szCs w:val="18"/>
                <w:lang w:eastAsia="ar-SA"/>
              </w:rPr>
              <w:t>24/10/2007, Portaria Normativa nº 40 de 12/12/2007(D.O.U. 13.12.2007) e Regularizado pela Resolução 213/CONSEA de 30/06/2009. Curso Reconhecido pela Portaria nº 75/SERES/MEC, de 10 de fevereiro de 2017, foi publicada no DOU nº 31, Seção I, páginas 26 e 27,</w:t>
            </w:r>
            <w:r>
              <w:rPr>
                <w:rFonts w:ascii="Arial" w:eastAsia="Arial Unicode MS" w:hAnsi="Arial" w:cs="Arial"/>
                <w:bCs/>
                <w:color w:val="000000"/>
                <w:sz w:val="18"/>
                <w:szCs w:val="18"/>
                <w:lang w:eastAsia="ar-SA"/>
              </w:rPr>
              <w:t xml:space="preserve">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jc w:val="center"/>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jc w:val="center"/>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268" w:name="_Toc529178703"/>
            <w:bookmarkStart w:id="269" w:name="_Toc477447837"/>
            <w:bookmarkStart w:id="270" w:name="__RefHeading___Toc26736_334720848"/>
            <w:bookmarkEnd w:id="268"/>
            <w:bookmarkEnd w:id="269"/>
            <w:bookmarkEnd w:id="270"/>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jc w:val="center"/>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da América 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271" w:name="__RefHeading___Toc26738_334720848"/>
            <w:bookmarkStart w:id="272" w:name="_Toc529178704"/>
            <w:bookmarkStart w:id="273" w:name="_Toc477447838"/>
            <w:bookmarkEnd w:id="271"/>
            <w:r>
              <w:rPr>
                <w:rFonts w:ascii="Arial" w:eastAsia="Arial Unicode MS" w:hAnsi="Arial" w:cs="Arial"/>
                <w:sz w:val="18"/>
                <w:szCs w:val="18"/>
                <w:lang w:eastAsia="ar-SA"/>
              </w:rPr>
              <w:t>DHR</w:t>
            </w:r>
            <w:bookmarkEnd w:id="272"/>
            <w:bookmarkEnd w:id="273"/>
            <w:r>
              <w:rPr>
                <w:rFonts w:ascii="Arial" w:eastAsia="Times New Roman" w:hAnsi="Arial" w:cs="Arial"/>
                <w:sz w:val="18"/>
                <w:szCs w:val="18"/>
                <w:lang w:eastAsia="ar-SA"/>
              </w:rPr>
              <w:t>30062</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3º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jc w:val="center"/>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jc w:val="center"/>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274" w:name="_Toc529178705"/>
            <w:bookmarkStart w:id="275" w:name="_Toc477447839"/>
            <w:bookmarkStart w:id="276" w:name="__RefHeading___Toc26740_334720848"/>
            <w:bookmarkEnd w:id="274"/>
            <w:bookmarkEnd w:id="275"/>
            <w:bookmarkEnd w:id="276"/>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jc w:val="center"/>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rPr>
          <w:jc w:val="center"/>
        </w:trPr>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Analisar as características principais das sociedades pré-colombianas e sua </w:t>
            </w:r>
            <w:r>
              <w:rPr>
                <w:rFonts w:ascii="Arial" w:eastAsia="Times New Roman" w:hAnsi="Arial" w:cs="Arial"/>
                <w:sz w:val="18"/>
                <w:szCs w:val="18"/>
                <w:lang w:eastAsia="pt-BR"/>
              </w:rPr>
              <w:t>diversidade, os processos de encontro e dominação europeia sobre estas populações e os principais aspectos das sociedades geradas ao longo dos séculos XVI e XVII, para melhor compreender as relações culturais, políticas e econômicas do período.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Estudar as sociedades ditas pré-colombianas, os contatos, interações e violências físicas e simbólicas comuns ao processo de chegada dos europeus ao que depois seria denominado América; bem como o processo colonização e territorialização desta espacialidad</w:t>
            </w:r>
            <w:r>
              <w:rPr>
                <w:rFonts w:ascii="Arial" w:eastAsia="Times New Roman" w:hAnsi="Arial" w:cs="Arial"/>
                <w:sz w:val="18"/>
                <w:szCs w:val="18"/>
                <w:lang w:eastAsia="pt-BR"/>
              </w:rPr>
              <w:t>e.</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805"/>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Sociedades na América pré-colombiana; A Expansão marítima europeia; A “conquista” da América no contexto do expansionismo europeu; Encontros e desencontros na “descoberta do outro”; Iluminismo, universalismo</w:t>
            </w:r>
            <w:r>
              <w:rPr>
                <w:rFonts w:ascii="Arial" w:eastAsia="Times New Roman" w:hAnsi="Arial" w:cs="Arial"/>
                <w:sz w:val="18"/>
                <w:szCs w:val="18"/>
                <w:lang w:eastAsia="pt-BR"/>
              </w:rPr>
              <w:t xml:space="preserve"> e contradições do domínio europeu no “Novo Mundo”; Escravidão e formas de trabalho compulsório. O domínio hispânico e a autonomia das colônias do Norte. As lutas anticolonialistas. Crise do Antigo Sistema Colonial.</w:t>
            </w:r>
          </w:p>
        </w:tc>
      </w:tr>
    </w:tbl>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BETHELL, Leslie (org.). </w:t>
            </w:r>
            <w:r>
              <w:rPr>
                <w:rFonts w:ascii="Arial" w:eastAsia="Times New Roman" w:hAnsi="Arial" w:cs="Arial"/>
                <w:b/>
                <w:sz w:val="18"/>
                <w:szCs w:val="18"/>
                <w:lang w:eastAsia="pt-BR"/>
              </w:rPr>
              <w:t xml:space="preserve">História da América Latina. </w:t>
            </w:r>
            <w:r>
              <w:rPr>
                <w:rFonts w:ascii="Arial" w:eastAsia="Times New Roman" w:hAnsi="Arial" w:cs="Arial"/>
                <w:sz w:val="18"/>
                <w:szCs w:val="18"/>
                <w:lang w:eastAsia="pt-BR"/>
              </w:rPr>
              <w:t>vol. I e II. São Paulo: Edusp, 1998.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RESTALL, Matthew. </w:t>
            </w:r>
            <w:r>
              <w:rPr>
                <w:rFonts w:ascii="Arial" w:eastAsia="Times New Roman" w:hAnsi="Arial" w:cs="Arial"/>
                <w:b/>
                <w:sz w:val="18"/>
                <w:szCs w:val="18"/>
                <w:lang w:eastAsia="pt-BR"/>
              </w:rPr>
              <w:t>Sete mitos da conquista espanhola</w:t>
            </w:r>
            <w:r>
              <w:rPr>
                <w:rFonts w:ascii="Arial" w:eastAsia="Times New Roman" w:hAnsi="Arial" w:cs="Arial"/>
                <w:sz w:val="18"/>
                <w:szCs w:val="18"/>
                <w:lang w:eastAsia="pt-BR"/>
              </w:rPr>
              <w:t>. Rio de Janeiro: Civilização Brasileira, 2006.</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TODOROV, Tzvetan</w:t>
            </w:r>
            <w:r>
              <w:rPr>
                <w:rFonts w:ascii="Arial" w:eastAsia="Times New Roman" w:hAnsi="Arial" w:cs="Arial"/>
                <w:b/>
                <w:sz w:val="18"/>
                <w:szCs w:val="18"/>
                <w:lang w:eastAsia="pt-BR"/>
              </w:rPr>
              <w:t>. A conquista da América: A questão do outro.</w:t>
            </w:r>
            <w:r>
              <w:rPr>
                <w:rFonts w:ascii="Arial" w:eastAsia="Times New Roman" w:hAnsi="Arial" w:cs="Arial"/>
                <w:sz w:val="18"/>
                <w:szCs w:val="18"/>
                <w:lang w:eastAsia="pt-BR"/>
              </w:rPr>
              <w:t xml:space="preserve"> São Pa</w:t>
            </w:r>
            <w:r>
              <w:rPr>
                <w:rFonts w:ascii="Arial" w:eastAsia="Times New Roman" w:hAnsi="Arial" w:cs="Arial"/>
                <w:sz w:val="18"/>
                <w:szCs w:val="18"/>
                <w:lang w:eastAsia="pt-BR"/>
              </w:rPr>
              <w:t>ulo: Martins Fontes, 1991.</w:t>
            </w:r>
          </w:p>
        </w:tc>
      </w:tr>
      <w:tr w:rsidR="00AA2693">
        <w:trPr>
          <w:trHeight w:val="107"/>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GRUZINSKI, Serge. </w:t>
            </w:r>
            <w:r>
              <w:rPr>
                <w:rFonts w:ascii="Arial" w:eastAsia="Times New Roman" w:hAnsi="Arial" w:cs="Arial"/>
                <w:b/>
                <w:sz w:val="18"/>
                <w:szCs w:val="18"/>
                <w:lang w:eastAsia="pt-BR"/>
              </w:rPr>
              <w:t>O pensamento Mestiço</w:t>
            </w:r>
            <w:r>
              <w:rPr>
                <w:rFonts w:ascii="Arial" w:eastAsia="Times New Roman" w:hAnsi="Arial" w:cs="Arial"/>
                <w:sz w:val="18"/>
                <w:szCs w:val="18"/>
                <w:lang w:eastAsia="pt-BR"/>
              </w:rPr>
              <w:t>. São Paulo: Companhia das Letras, 2001.</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LEON-PORTILLA, Miguel. </w:t>
            </w:r>
            <w:r>
              <w:rPr>
                <w:rFonts w:ascii="Arial" w:eastAsia="Times New Roman" w:hAnsi="Arial" w:cs="Arial"/>
                <w:b/>
                <w:sz w:val="18"/>
                <w:szCs w:val="18"/>
                <w:lang w:eastAsia="pt-BR"/>
              </w:rPr>
              <w:t>A Conquista da América Vista pelos Índios.</w:t>
            </w:r>
            <w:r>
              <w:rPr>
                <w:rFonts w:ascii="Arial" w:eastAsia="Times New Roman" w:hAnsi="Arial" w:cs="Arial"/>
                <w:sz w:val="18"/>
                <w:szCs w:val="18"/>
                <w:lang w:eastAsia="pt-BR"/>
              </w:rPr>
              <w:t xml:space="preserve"> Petrópolis: Vozes, 2001.</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O'GORMAN, Edmundo. </w:t>
            </w:r>
            <w:r>
              <w:rPr>
                <w:rFonts w:ascii="Arial" w:eastAsia="Times New Roman" w:hAnsi="Arial" w:cs="Arial"/>
                <w:b/>
                <w:sz w:val="18"/>
                <w:szCs w:val="18"/>
                <w:lang w:eastAsia="pt-BR"/>
              </w:rPr>
              <w:t xml:space="preserve">A invenção </w:t>
            </w:r>
            <w:r>
              <w:rPr>
                <w:rFonts w:ascii="Arial" w:eastAsia="Times New Roman" w:hAnsi="Arial" w:cs="Arial"/>
                <w:b/>
                <w:sz w:val="18"/>
                <w:szCs w:val="18"/>
                <w:lang w:eastAsia="pt-BR"/>
              </w:rPr>
              <w:t>da América.</w:t>
            </w:r>
            <w:r>
              <w:rPr>
                <w:rFonts w:ascii="Arial" w:eastAsia="Times New Roman" w:hAnsi="Arial" w:cs="Arial"/>
                <w:sz w:val="18"/>
                <w:szCs w:val="18"/>
                <w:lang w:eastAsia="pt-BR"/>
              </w:rPr>
              <w:t xml:space="preserve"> São Paulo: Editora da UNESP, 1992.</w:t>
            </w:r>
          </w:p>
          <w:p w:rsidR="00AA2693" w:rsidRDefault="001A6A9F">
            <w:pPr>
              <w:spacing w:after="0" w:line="240" w:lineRule="auto"/>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 xml:space="preserve">PEREGALLI, Enrique. </w:t>
            </w:r>
            <w:r>
              <w:rPr>
                <w:rFonts w:ascii="Arial" w:eastAsia="Times New Roman" w:hAnsi="Arial" w:cs="Arial"/>
                <w:b/>
                <w:sz w:val="18"/>
                <w:szCs w:val="18"/>
                <w:shd w:val="clear" w:color="auto" w:fill="FFFFFF"/>
                <w:lang w:eastAsia="pt-BR"/>
              </w:rPr>
              <w:t>A América que os europeus encontraram</w:t>
            </w:r>
            <w:r>
              <w:rPr>
                <w:rFonts w:ascii="Arial" w:eastAsia="Times New Roman" w:hAnsi="Arial" w:cs="Arial"/>
                <w:sz w:val="18"/>
                <w:szCs w:val="18"/>
                <w:shd w:val="clear" w:color="auto" w:fill="FFFFFF"/>
                <w:lang w:eastAsia="pt-BR"/>
              </w:rPr>
              <w:t>.</w:t>
            </w:r>
            <w:r>
              <w:rPr>
                <w:rFonts w:ascii="Arial" w:eastAsia="Times New Roman" w:hAnsi="Arial" w:cs="Arial"/>
                <w:b/>
                <w:sz w:val="18"/>
                <w:szCs w:val="18"/>
                <w:shd w:val="clear" w:color="auto" w:fill="FFFFFF"/>
                <w:lang w:eastAsia="pt-BR"/>
              </w:rPr>
              <w:t> </w:t>
            </w:r>
            <w:r>
              <w:rPr>
                <w:rFonts w:ascii="Arial" w:eastAsia="Times New Roman" w:hAnsi="Arial" w:cs="Arial"/>
                <w:sz w:val="18"/>
                <w:szCs w:val="18"/>
                <w:shd w:val="clear" w:color="auto" w:fill="FFFFFF"/>
                <w:lang w:eastAsia="pt-BR"/>
              </w:rPr>
              <w:t>São Paulo: Atual, 1995.</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PINSKY, Jaime. (org.). </w:t>
            </w:r>
            <w:r>
              <w:rPr>
                <w:rFonts w:ascii="Arial" w:eastAsia="Times New Roman" w:hAnsi="Arial" w:cs="Arial"/>
                <w:b/>
                <w:sz w:val="18"/>
                <w:szCs w:val="18"/>
                <w:lang w:eastAsia="pt-BR"/>
              </w:rPr>
              <w:t>História da América através de textos</w:t>
            </w:r>
            <w:r>
              <w:rPr>
                <w:rFonts w:ascii="Arial" w:eastAsia="Times New Roman" w:hAnsi="Arial" w:cs="Arial"/>
                <w:sz w:val="18"/>
                <w:szCs w:val="18"/>
                <w:lang w:eastAsia="pt-BR"/>
              </w:rPr>
              <w:t>. São Paulo: Contexto, 1994.</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31" name="Imagem 342"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42"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32" name="Imagem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41"/>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jc w:val="center"/>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jc w:val="center"/>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jc w:val="center"/>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277" w:name="_Toc529178706"/>
            <w:bookmarkStart w:id="278" w:name="_Toc477447840"/>
            <w:bookmarkStart w:id="279" w:name="__RefHeading___Toc26742_334720848"/>
            <w:bookmarkEnd w:id="277"/>
            <w:bookmarkEnd w:id="278"/>
            <w:bookmarkEnd w:id="279"/>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w:t>
            </w:r>
            <w:r>
              <w:rPr>
                <w:rFonts w:ascii="Arial" w:eastAsia="Arial Unicode MS" w:hAnsi="Arial" w:cs="Arial"/>
                <w:bCs/>
                <w:color w:val="000000"/>
                <w:sz w:val="18"/>
                <w:szCs w:val="18"/>
                <w:lang w:eastAsia="ar-SA"/>
              </w:rPr>
              <w:t>12/12/2007(D.O.U. 13.12.2007) e Regularizado 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280" w:name="_Toc529178707"/>
            <w:bookmarkStart w:id="281" w:name="_Toc477447841"/>
            <w:bookmarkStart w:id="282" w:name="__RefHeading___Toc26744_334720848"/>
            <w:bookmarkEnd w:id="280"/>
            <w:bookmarkEnd w:id="281"/>
            <w:bookmarkEnd w:id="282"/>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00"/>
                <w:sz w:val="18"/>
                <w:szCs w:val="18"/>
                <w:lang w:eastAsia="ar-SA"/>
              </w:rPr>
            </w:pPr>
            <w:r>
              <w:rPr>
                <w:rFonts w:ascii="Arial" w:eastAsia="Arial Unicode MS" w:hAnsi="Arial" w:cs="Arial"/>
                <w:b/>
                <w:bCs/>
                <w:color w:val="000000"/>
                <w:sz w:val="18"/>
                <w:szCs w:val="18"/>
                <w:lang w:eastAsia="ar-SA"/>
              </w:rPr>
              <w:t>Psicologia da Educação</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283" w:name="__RefHeading___Toc26746_334720848"/>
            <w:bookmarkStart w:id="284" w:name="_Toc529178708"/>
            <w:bookmarkStart w:id="285" w:name="_Toc477447842"/>
            <w:bookmarkEnd w:id="283"/>
            <w:r>
              <w:rPr>
                <w:rFonts w:ascii="Arial" w:eastAsia="Arial Unicode MS" w:hAnsi="Arial" w:cs="Arial"/>
                <w:sz w:val="18"/>
                <w:szCs w:val="18"/>
                <w:lang w:eastAsia="ar-SA"/>
              </w:rPr>
              <w:t>DHR</w:t>
            </w:r>
            <w:bookmarkEnd w:id="284"/>
            <w:bookmarkEnd w:id="285"/>
            <w:r>
              <w:rPr>
                <w:rFonts w:ascii="Arial" w:eastAsia="Times New Roman" w:hAnsi="Arial" w:cs="Arial"/>
                <w:sz w:val="18"/>
                <w:szCs w:val="18"/>
                <w:lang w:eastAsia="ar-SA"/>
              </w:rPr>
              <w:t>30063</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286" w:name="_Toc529178709"/>
            <w:bookmarkStart w:id="287" w:name="_Toc477447843"/>
            <w:bookmarkStart w:id="288" w:name="__RefHeading___Toc26748_334720848"/>
            <w:bookmarkEnd w:id="286"/>
            <w:bookmarkEnd w:id="287"/>
            <w:bookmarkEnd w:id="288"/>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Propiciar o conhecimento dos fenômenos que compõem e influenciam o processo de </w:t>
            </w:r>
            <w:r>
              <w:rPr>
                <w:rFonts w:ascii="Arial" w:eastAsia="Times New Roman" w:hAnsi="Arial" w:cs="Arial"/>
                <w:sz w:val="18"/>
                <w:szCs w:val="18"/>
                <w:lang w:eastAsia="pt-BR"/>
              </w:rPr>
              <w:t>aprendizagem e do desenvolvimento humano, a distinção das diferentes teorias que fundamentam o processo de aprendizagem e do desenvolvimento, permitindo a reflexão sobre o relacionamento entre aprendizagem e desenvolvimento como componentes de um estudo gl</w:t>
            </w:r>
            <w:r>
              <w:rPr>
                <w:rFonts w:ascii="Arial" w:eastAsia="Times New Roman" w:hAnsi="Arial" w:cs="Arial"/>
                <w:sz w:val="18"/>
                <w:szCs w:val="18"/>
                <w:lang w:eastAsia="pt-BR"/>
              </w:rPr>
              <w:t>obal do ser humano em situação educativa.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Estudar as concepções teóricas que tratam os processos de desenvolvimento, ensino e aprendizagem e suas relações com a formação docente.</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589"/>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Psicologias da </w:t>
            </w:r>
            <w:r>
              <w:rPr>
                <w:rFonts w:ascii="Arial" w:eastAsia="Times New Roman" w:hAnsi="Arial" w:cs="Arial"/>
                <w:sz w:val="18"/>
                <w:szCs w:val="18"/>
                <w:lang w:eastAsia="pt-BR"/>
              </w:rPr>
              <w:t>Aprendizagem: conceituação, objetivos e métodos; Entender como os princípios psicológicos relacionam-se com a educação e o processo de ensino-aprendizagem; Compreender a importância da psicologia da educação na formação docente.</w:t>
            </w:r>
          </w:p>
        </w:tc>
      </w:tr>
    </w:tbl>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 xml:space="preserve">Referências </w:t>
            </w:r>
            <w:r>
              <w:rPr>
                <w:rFonts w:ascii="Arial" w:eastAsia="Times New Roman" w:hAnsi="Arial" w:cs="Arial"/>
                <w:b/>
                <w:bCs/>
                <w:sz w:val="18"/>
                <w:szCs w:val="18"/>
                <w:lang w:eastAsia="ar-SA"/>
              </w:rPr>
              <w:t>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CARRARA, K. (org.) </w:t>
            </w:r>
            <w:r>
              <w:rPr>
                <w:rFonts w:ascii="Arial" w:eastAsia="Times New Roman" w:hAnsi="Arial" w:cs="Arial"/>
                <w:b/>
                <w:sz w:val="18"/>
                <w:szCs w:val="18"/>
                <w:lang w:eastAsia="pt-BR"/>
              </w:rPr>
              <w:t>Introdução à Psicologia da Educação</w:t>
            </w:r>
            <w:r>
              <w:rPr>
                <w:rFonts w:ascii="Arial" w:eastAsia="Times New Roman" w:hAnsi="Arial" w:cs="Arial"/>
                <w:sz w:val="18"/>
                <w:szCs w:val="18"/>
                <w:lang w:eastAsia="pt-BR"/>
              </w:rPr>
              <w:t>: seis abordagens. São Paulo: AVERCAMP, 2004.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GOULART, Iris Barbosa. </w:t>
            </w:r>
            <w:r>
              <w:rPr>
                <w:rFonts w:ascii="Arial" w:eastAsia="Times New Roman" w:hAnsi="Arial" w:cs="Arial"/>
                <w:b/>
                <w:sz w:val="18"/>
                <w:szCs w:val="18"/>
                <w:lang w:eastAsia="pt-BR"/>
              </w:rPr>
              <w:t>Psicologia da Educação</w:t>
            </w:r>
            <w:r>
              <w:rPr>
                <w:rFonts w:ascii="Arial" w:eastAsia="Times New Roman" w:hAnsi="Arial" w:cs="Arial"/>
                <w:sz w:val="18"/>
                <w:szCs w:val="18"/>
                <w:lang w:eastAsia="pt-BR"/>
              </w:rPr>
              <w:t>: fundamentos teóricos aplicações à prática pedagógica. Vozes. 2009.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FONTANA, Roseli, CRUZ, Maria Nazaré. </w:t>
            </w:r>
            <w:r>
              <w:rPr>
                <w:rFonts w:ascii="Arial" w:eastAsia="Times New Roman" w:hAnsi="Arial" w:cs="Arial"/>
                <w:b/>
                <w:sz w:val="18"/>
                <w:szCs w:val="18"/>
                <w:lang w:eastAsia="pt-BR"/>
              </w:rPr>
              <w:t>Psicologia e Trabalho Pedagógico</w:t>
            </w:r>
            <w:r>
              <w:rPr>
                <w:rFonts w:ascii="Arial" w:eastAsia="Times New Roman" w:hAnsi="Arial" w:cs="Arial"/>
                <w:sz w:val="18"/>
                <w:szCs w:val="18"/>
                <w:lang w:eastAsia="pt-BR"/>
              </w:rPr>
              <w:t>. São Paulo: Atual. 1997.</w:t>
            </w:r>
          </w:p>
        </w:tc>
      </w:tr>
      <w:tr w:rsidR="00AA2693">
        <w:trPr>
          <w:trHeight w:val="107"/>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FERREIRO, Emília: </w:t>
            </w:r>
            <w:r>
              <w:rPr>
                <w:rFonts w:ascii="Arial" w:eastAsia="Times New Roman" w:hAnsi="Arial" w:cs="Arial"/>
                <w:b/>
                <w:sz w:val="18"/>
                <w:szCs w:val="18"/>
                <w:lang w:eastAsia="pt-BR"/>
              </w:rPr>
              <w:t>Atualidade de Jean Piaget</w:t>
            </w:r>
            <w:r>
              <w:rPr>
                <w:rFonts w:ascii="Arial" w:eastAsia="Times New Roman" w:hAnsi="Arial" w:cs="Arial"/>
                <w:sz w:val="18"/>
                <w:szCs w:val="18"/>
                <w:lang w:eastAsia="pt-BR"/>
              </w:rPr>
              <w:t xml:space="preserve">. Porto Alegre: Artmed, 2001.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FREIRE, Paulo. </w:t>
            </w:r>
            <w:r>
              <w:rPr>
                <w:rFonts w:ascii="Arial" w:eastAsia="Times New Roman" w:hAnsi="Arial" w:cs="Arial"/>
                <w:b/>
                <w:sz w:val="18"/>
                <w:szCs w:val="18"/>
                <w:lang w:eastAsia="pt-BR"/>
              </w:rPr>
              <w:t>Educação “bancária” e educação libertadora</w:t>
            </w:r>
            <w:r>
              <w:rPr>
                <w:rFonts w:ascii="Arial" w:eastAsia="Times New Roman" w:hAnsi="Arial" w:cs="Arial"/>
                <w:sz w:val="18"/>
                <w:szCs w:val="18"/>
                <w:lang w:eastAsia="pt-BR"/>
              </w:rPr>
              <w:t>.</w:t>
            </w:r>
            <w:r>
              <w:rPr>
                <w:rFonts w:ascii="Arial" w:eastAsia="Times New Roman" w:hAnsi="Arial" w:cs="Arial"/>
                <w:sz w:val="18"/>
                <w:szCs w:val="18"/>
                <w:lang w:eastAsia="pt-BR"/>
              </w:rPr>
              <w:t xml:space="preserve"> In: PATTO, Maria Helena Souza. Introdução à Psicologia Escolar. São Paulo: Casa do Psicólogo, 1997.</w:t>
            </w:r>
          </w:p>
          <w:p w:rsidR="00AA2693" w:rsidRDefault="001A6A9F">
            <w:pPr>
              <w:tabs>
                <w:tab w:val="left" w:pos="-180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FREITAS, M. T. de A. </w:t>
            </w:r>
            <w:r>
              <w:rPr>
                <w:rFonts w:ascii="Arial" w:eastAsia="Times New Roman" w:hAnsi="Arial" w:cs="Arial"/>
                <w:b/>
                <w:sz w:val="18"/>
                <w:szCs w:val="18"/>
                <w:lang w:eastAsia="pt-BR"/>
              </w:rPr>
              <w:t>Vygotsky &amp; Bakhtin</w:t>
            </w:r>
            <w:r>
              <w:rPr>
                <w:rFonts w:ascii="Arial" w:eastAsia="Times New Roman" w:hAnsi="Arial" w:cs="Arial"/>
                <w:sz w:val="18"/>
                <w:szCs w:val="18"/>
                <w:lang w:eastAsia="pt-BR"/>
              </w:rPr>
              <w:t xml:space="preserve"> – Psicologia e Educação: um intertexto. São Paulo, Ática, 1994.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GOLDER, M. (Org.) </w:t>
            </w:r>
            <w:r>
              <w:rPr>
                <w:rFonts w:ascii="Arial" w:eastAsia="Times New Roman" w:hAnsi="Arial" w:cs="Arial"/>
                <w:b/>
                <w:sz w:val="18"/>
                <w:szCs w:val="18"/>
                <w:lang w:eastAsia="pt-BR"/>
              </w:rPr>
              <w:t>Leontiev e a psicologia histórico</w:t>
            </w:r>
            <w:r>
              <w:rPr>
                <w:rFonts w:ascii="Arial" w:eastAsia="Times New Roman" w:hAnsi="Arial" w:cs="Arial"/>
                <w:b/>
                <w:sz w:val="18"/>
                <w:szCs w:val="18"/>
                <w:lang w:eastAsia="pt-BR"/>
              </w:rPr>
              <w:t>-cultural</w:t>
            </w:r>
            <w:r>
              <w:rPr>
                <w:rFonts w:ascii="Arial" w:eastAsia="Times New Roman" w:hAnsi="Arial" w:cs="Arial"/>
                <w:sz w:val="18"/>
                <w:szCs w:val="18"/>
                <w:lang w:eastAsia="pt-BR"/>
              </w:rPr>
              <w:t>: Um homem em seu tempo. São Paulo: Grupo de Estudos e Pesquisas sobre Atividade Pedagógica: Xamã, 2004.</w:t>
            </w:r>
          </w:p>
          <w:p w:rsidR="00AA2693" w:rsidRDefault="001A6A9F">
            <w:pPr>
              <w:tabs>
                <w:tab w:val="left" w:pos="-180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MACHADO, A . M. e SOUZA, M.P. R. (orgs.) </w:t>
            </w:r>
            <w:r>
              <w:rPr>
                <w:rFonts w:ascii="Arial" w:eastAsia="Times New Roman" w:hAnsi="Arial" w:cs="Arial"/>
                <w:b/>
                <w:sz w:val="18"/>
                <w:szCs w:val="18"/>
                <w:lang w:eastAsia="pt-BR"/>
              </w:rPr>
              <w:t>Psicologia Escolar</w:t>
            </w:r>
            <w:r>
              <w:rPr>
                <w:rFonts w:ascii="Arial" w:eastAsia="Times New Roman" w:hAnsi="Arial" w:cs="Arial"/>
                <w:sz w:val="18"/>
                <w:szCs w:val="18"/>
                <w:lang w:eastAsia="pt-BR"/>
              </w:rPr>
              <w:t>: em busca de novos rumos. São Paulo: Casa do Psicólogo, 2004.</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33" name="Imagem 330"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0"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 xml:space="preserve">SERVIÇO </w:t>
            </w:r>
            <w:r>
              <w:rPr>
                <w:rFonts w:ascii="Arial" w:eastAsia="Times New Roman" w:hAnsi="Arial" w:cs="Arial"/>
                <w:b/>
                <w:sz w:val="18"/>
                <w:szCs w:val="18"/>
                <w:lang w:val="zh-CN" w:eastAsia="zh-CN" w:bidi="hi-IN"/>
              </w:rPr>
              <w:t>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34" name="Image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29"/>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289" w:name="_Toc529178710"/>
            <w:bookmarkStart w:id="290" w:name="_Toc477447844"/>
            <w:bookmarkStart w:id="291" w:name="__RefHeading___Toc26750_334720848"/>
            <w:bookmarkEnd w:id="289"/>
            <w:bookmarkEnd w:id="290"/>
            <w:bookmarkEnd w:id="291"/>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w:t>
            </w:r>
            <w:r>
              <w:rPr>
                <w:rFonts w:ascii="Arial" w:eastAsia="Arial Unicode MS" w:hAnsi="Arial" w:cs="Arial"/>
                <w:bCs/>
                <w:color w:val="000000"/>
                <w:sz w:val="18"/>
                <w:szCs w:val="18"/>
                <w:lang w:eastAsia="ar-SA"/>
              </w:rPr>
              <w:t>Normativa nº 40 de 12/12/2007(D.O.U. 13.12.2007) e Regularizado pela Resolução 213/CONSEA de 30/06/2009. Curso Reconhecido pela Portaria nº 75/SERES/MEC, de 10 de fevereiro de 2017, foi publicada no DOU nº 31, Seção I, páginas 26 e 27, de 13 de fevereiro d</w:t>
            </w:r>
            <w:r>
              <w:rPr>
                <w:rFonts w:ascii="Arial" w:eastAsia="Arial Unicode MS" w:hAnsi="Arial" w:cs="Arial"/>
                <w:bCs/>
                <w:color w:val="000000"/>
                <w:sz w:val="18"/>
                <w:szCs w:val="18"/>
                <w:lang w:eastAsia="ar-SA"/>
              </w:rPr>
              <w:t>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292" w:name="_Toc529178711"/>
            <w:bookmarkStart w:id="293" w:name="_Toc477447845"/>
            <w:bookmarkStart w:id="294" w:name="__RefHeading___Toc26752_334720848"/>
            <w:bookmarkEnd w:id="292"/>
            <w:bookmarkEnd w:id="293"/>
            <w:bookmarkEnd w:id="294"/>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Língua Brasileira de Sinais – Libras</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295" w:name="__RefHeading___Toc26754_334720848"/>
            <w:bookmarkStart w:id="296" w:name="_Toc529178712"/>
            <w:bookmarkStart w:id="297" w:name="_Toc477447846"/>
            <w:bookmarkEnd w:id="295"/>
            <w:r>
              <w:rPr>
                <w:rFonts w:ascii="Arial" w:eastAsia="Arial Unicode MS" w:hAnsi="Arial" w:cs="Arial"/>
                <w:sz w:val="18"/>
                <w:szCs w:val="18"/>
                <w:lang w:eastAsia="ar-SA"/>
              </w:rPr>
              <w:t>DHR</w:t>
            </w:r>
            <w:bookmarkEnd w:id="296"/>
            <w:bookmarkEnd w:id="297"/>
            <w:r>
              <w:rPr>
                <w:rFonts w:ascii="Arial" w:eastAsia="Times New Roman" w:hAnsi="Arial" w:cs="Arial"/>
                <w:sz w:val="18"/>
                <w:szCs w:val="18"/>
                <w:lang w:eastAsia="ar-SA"/>
              </w:rPr>
              <w:t>30064</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3º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40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298" w:name="_Toc529178713"/>
            <w:bookmarkStart w:id="299" w:name="_Toc477447847"/>
            <w:bookmarkStart w:id="300" w:name="__RefHeading___Toc26756_334720848"/>
            <w:bookmarkEnd w:id="298"/>
            <w:bookmarkEnd w:id="299"/>
            <w:bookmarkEnd w:id="300"/>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Proporcionar subsídios teóricos e práticos que fundamente a atividade Docente na </w:t>
            </w:r>
            <w:r>
              <w:rPr>
                <w:rFonts w:ascii="Arial" w:eastAsia="Times New Roman" w:hAnsi="Arial" w:cs="Arial"/>
                <w:sz w:val="18"/>
                <w:szCs w:val="18"/>
                <w:lang w:eastAsia="pt-BR"/>
              </w:rPr>
              <w:t>área do surdo e da surdez e compreender as transformações educacionais, considerando os princípios sócio-antropológicos e as novas perspectivas da educação relacionadas à comunidade surda. Conscientizar os futuros profissionais da docência sobre a importân</w:t>
            </w:r>
            <w:r>
              <w:rPr>
                <w:rFonts w:ascii="Arial" w:eastAsia="Times New Roman" w:hAnsi="Arial" w:cs="Arial"/>
                <w:sz w:val="18"/>
                <w:szCs w:val="18"/>
                <w:lang w:eastAsia="pt-BR"/>
              </w:rPr>
              <w:t xml:space="preserve">cia do acolhimento aos alunos com deficiência auditiva, nas relações pedagógicas, aliando teoria e prática. Analisar crítica e reflexivamente as metodologias e as mudanças que estão ocorrendo nas instituições e na sociedade a partir da inclusão; capacitar </w:t>
            </w:r>
            <w:r>
              <w:rPr>
                <w:rFonts w:ascii="Arial" w:eastAsia="Times New Roman" w:hAnsi="Arial" w:cs="Arial"/>
                <w:sz w:val="18"/>
                <w:szCs w:val="18"/>
                <w:lang w:eastAsia="pt-BR"/>
              </w:rPr>
              <w:t>os futuros profissionais para estabelecer comunicação básica, através da língua de Sinais – LIBRAS.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Aspectos da Linguagem de Sinais e sua importância: cultura e história. Identidade surda. Introdução aos aspectos linguísticos na Língua Brasileira </w:t>
            </w:r>
            <w:r>
              <w:rPr>
                <w:rFonts w:ascii="Arial" w:eastAsia="Times New Roman" w:hAnsi="Arial" w:cs="Arial"/>
                <w:sz w:val="18"/>
                <w:szCs w:val="18"/>
                <w:lang w:eastAsia="pt-BR"/>
              </w:rPr>
              <w:t>de sinais: fonologia, morfologia, sintaxe. Noções básicas de escrita de sinais. Processo de aquisição da Língua de Sinais observando as diferenças e similaridades existentes entre esta e a Língua Portuguesa.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717"/>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Conceituação de Língua de Sinais; O que é cultura e comunidade surda?; Surdo quem é ele? O que é surdez?; Amparo legal da educação inclusiva; Textos e contextos da educação inclusiva;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Noções de Linguística aplicada a LIBRA; Exercícios práticos (sinais).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BRASIL MEC/SEESP. </w:t>
            </w:r>
            <w:r>
              <w:rPr>
                <w:rFonts w:ascii="Arial" w:eastAsia="Times New Roman" w:hAnsi="Arial" w:cs="Arial"/>
                <w:b/>
                <w:bCs/>
                <w:sz w:val="18"/>
                <w:szCs w:val="18"/>
                <w:lang w:eastAsia="pt-BR"/>
              </w:rPr>
              <w:t xml:space="preserve">Educação Especial </w:t>
            </w:r>
            <w:r>
              <w:rPr>
                <w:rFonts w:ascii="Arial" w:eastAsia="Times New Roman" w:hAnsi="Arial" w:cs="Arial"/>
                <w:sz w:val="18"/>
                <w:szCs w:val="18"/>
                <w:lang w:eastAsia="pt-BR"/>
              </w:rPr>
              <w:t xml:space="preserve">- Língua Brasileira de Sinais (Série Atualidades Pedagógicas). Caderno 3. Brasília/DF. 1997.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BRASIL. Ministério da Educação. Secretaria de Educação Especial. </w:t>
            </w:r>
            <w:r>
              <w:rPr>
                <w:rFonts w:ascii="Arial" w:eastAsia="Times New Roman" w:hAnsi="Arial" w:cs="Arial"/>
                <w:b/>
                <w:iCs/>
                <w:sz w:val="18"/>
                <w:szCs w:val="18"/>
                <w:lang w:eastAsia="pt-BR"/>
              </w:rPr>
              <w:t>Decreto no 5.626</w:t>
            </w:r>
            <w:r>
              <w:rPr>
                <w:rFonts w:ascii="Arial" w:eastAsia="Times New Roman" w:hAnsi="Arial" w:cs="Arial"/>
                <w:sz w:val="18"/>
                <w:szCs w:val="18"/>
                <w:lang w:eastAsia="pt-BR"/>
              </w:rPr>
              <w:t xml:space="preserve">,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de 22 de dezembro de 2005. Regulamenta a Lei no 10.436, de 24 de abril de 2002.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QUADROS, Ronice Müller de. </w:t>
            </w:r>
            <w:r>
              <w:rPr>
                <w:rFonts w:ascii="Arial" w:eastAsia="Times New Roman" w:hAnsi="Arial" w:cs="Arial"/>
                <w:b/>
                <w:bCs/>
                <w:sz w:val="18"/>
                <w:szCs w:val="18"/>
                <w:lang w:eastAsia="pt-BR"/>
              </w:rPr>
              <w:t xml:space="preserve">Educação de Surdos: </w:t>
            </w:r>
            <w:r>
              <w:rPr>
                <w:rFonts w:ascii="Arial" w:eastAsia="Times New Roman" w:hAnsi="Arial" w:cs="Arial"/>
                <w:sz w:val="18"/>
                <w:szCs w:val="18"/>
                <w:lang w:eastAsia="pt-BR"/>
              </w:rPr>
              <w:t xml:space="preserve">A Aquisição da Linguagem. Porto Alegre/RS. Artes Médicas. 1997.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CULLER, J. </w:t>
            </w:r>
            <w:r>
              <w:rPr>
                <w:rFonts w:ascii="Arial" w:eastAsia="Times New Roman" w:hAnsi="Arial" w:cs="Arial"/>
                <w:b/>
                <w:iCs/>
                <w:sz w:val="18"/>
                <w:szCs w:val="18"/>
                <w:lang w:eastAsia="pt-BR"/>
              </w:rPr>
              <w:t>Introdução à Teoria Lit</w:t>
            </w:r>
            <w:r>
              <w:rPr>
                <w:rFonts w:ascii="Arial" w:eastAsia="Times New Roman" w:hAnsi="Arial" w:cs="Arial"/>
                <w:b/>
                <w:iCs/>
                <w:sz w:val="18"/>
                <w:szCs w:val="18"/>
                <w:lang w:eastAsia="pt-BR"/>
              </w:rPr>
              <w:t>erária</w:t>
            </w:r>
            <w:r>
              <w:rPr>
                <w:rFonts w:ascii="Arial" w:eastAsia="Times New Roman" w:hAnsi="Arial" w:cs="Arial"/>
                <w:sz w:val="18"/>
                <w:szCs w:val="18"/>
                <w:lang w:eastAsia="pt-BR"/>
              </w:rPr>
              <w:t xml:space="preserve">. São Paulo: Beca Edições, 1999.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GÓES, M. C. R. de (Org.). </w:t>
            </w:r>
            <w:r>
              <w:rPr>
                <w:rFonts w:ascii="Arial" w:eastAsia="Times New Roman" w:hAnsi="Arial" w:cs="Arial"/>
                <w:b/>
                <w:iCs/>
                <w:sz w:val="18"/>
                <w:szCs w:val="18"/>
                <w:lang w:eastAsia="pt-BR"/>
              </w:rPr>
              <w:t>Surdez</w:t>
            </w:r>
            <w:r>
              <w:rPr>
                <w:rFonts w:ascii="Arial" w:eastAsia="Times New Roman" w:hAnsi="Arial" w:cs="Arial"/>
                <w:sz w:val="18"/>
                <w:szCs w:val="18"/>
                <w:lang w:eastAsia="pt-BR"/>
              </w:rPr>
              <w:t xml:space="preserve">: Processo Educativos e Subjetividade. São Paulo: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Editora Lovise, 2000. p. 51-84.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PEREIRA, M. C. P.; RUSSO, A. </w:t>
            </w:r>
            <w:r>
              <w:rPr>
                <w:rFonts w:ascii="Arial" w:eastAsia="Times New Roman" w:hAnsi="Arial" w:cs="Arial"/>
                <w:b/>
                <w:iCs/>
                <w:sz w:val="18"/>
                <w:szCs w:val="18"/>
                <w:lang w:eastAsia="pt-BR"/>
              </w:rPr>
              <w:t>Tradução e Interpretação de Língua de Sinais</w:t>
            </w:r>
            <w:r>
              <w:rPr>
                <w:rFonts w:ascii="Arial" w:eastAsia="Times New Roman" w:hAnsi="Arial" w:cs="Arial"/>
                <w:b/>
                <w:sz w:val="18"/>
                <w:szCs w:val="18"/>
                <w:lang w:eastAsia="pt-BR"/>
              </w:rPr>
              <w:t>:</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técnicas e dinâmicas para</w:t>
            </w:r>
            <w:r>
              <w:rPr>
                <w:rFonts w:ascii="Arial" w:eastAsia="Times New Roman" w:hAnsi="Arial" w:cs="Arial"/>
                <w:sz w:val="18"/>
                <w:szCs w:val="18"/>
                <w:lang w:eastAsia="pt-BR"/>
              </w:rPr>
              <w:t xml:space="preserve"> cursos. São Paulo: Cultura Surda, 2008.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QUADROS, Ronice Muller de; KARNOPP, Lodenir Becker. </w:t>
            </w:r>
            <w:r>
              <w:rPr>
                <w:rFonts w:ascii="Arial" w:eastAsia="Times New Roman" w:hAnsi="Arial" w:cs="Arial"/>
                <w:b/>
                <w:bCs/>
                <w:sz w:val="18"/>
                <w:szCs w:val="18"/>
                <w:lang w:eastAsia="pt-BR"/>
              </w:rPr>
              <w:t xml:space="preserve">Língua de Sinais Brasileira: </w:t>
            </w:r>
            <w:r>
              <w:rPr>
                <w:rFonts w:ascii="Arial" w:eastAsia="Times New Roman" w:hAnsi="Arial" w:cs="Arial"/>
                <w:sz w:val="18"/>
                <w:szCs w:val="18"/>
                <w:lang w:eastAsia="pt-BR"/>
              </w:rPr>
              <w:t xml:space="preserve">Estudos Lingüísticos. Porto Alegre: Artmed, 2004. </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SKLIAR, Carlos. </w:t>
            </w:r>
            <w:r>
              <w:rPr>
                <w:rFonts w:ascii="Arial" w:eastAsia="Times New Roman" w:hAnsi="Arial" w:cs="Arial"/>
                <w:b/>
                <w:bCs/>
                <w:sz w:val="18"/>
                <w:szCs w:val="18"/>
                <w:lang w:eastAsia="pt-BR"/>
              </w:rPr>
              <w:t>A surdez: um olhar sobre as diferenças</w:t>
            </w:r>
            <w:r>
              <w:rPr>
                <w:rFonts w:ascii="Arial" w:eastAsia="Times New Roman" w:hAnsi="Arial" w:cs="Arial"/>
                <w:sz w:val="18"/>
                <w:szCs w:val="18"/>
                <w:lang w:eastAsia="pt-BR"/>
              </w:rPr>
              <w:t>. 2. Ed. Porto Alegre: Media</w:t>
            </w:r>
            <w:r>
              <w:rPr>
                <w:rFonts w:ascii="Arial" w:eastAsia="Times New Roman" w:hAnsi="Arial" w:cs="Arial"/>
                <w:sz w:val="18"/>
                <w:szCs w:val="18"/>
                <w:lang w:eastAsia="pt-BR"/>
              </w:rPr>
              <w:t>ção, 2001.</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uppressAutoHyphens w:val="0"/>
        <w:spacing w:after="0"/>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35" name="Imagem 328"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28"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36" name="Image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27"/>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jc w:val="center"/>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301" w:name="_Toc529178714"/>
            <w:bookmarkStart w:id="302" w:name="_Toc477447848"/>
            <w:bookmarkStart w:id="303" w:name="__RefHeading___Toc26758_334720848"/>
            <w:bookmarkEnd w:id="301"/>
            <w:bookmarkEnd w:id="302"/>
            <w:bookmarkEnd w:id="303"/>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w:t>
            </w:r>
            <w:r>
              <w:rPr>
                <w:rFonts w:ascii="Arial" w:eastAsia="Arial Unicode MS" w:hAnsi="Arial" w:cs="Arial"/>
                <w:bCs/>
                <w:color w:val="000000"/>
                <w:sz w:val="18"/>
                <w:szCs w:val="18"/>
                <w:lang w:eastAsia="ar-SA"/>
              </w:rPr>
              <w:t>24/10/2007, Portaria Normativa nº 40 de 12/12/2007(D.O.U. 13.12.2007) e Regularizado pela Resolução 213/CONSEA de 30/06/2009. Curso Reconhecido pela Portaria nº 75/SERES/MEC, de 10 de fevereiro de 2017, foi publicada no DOU nº 31, Seção I, páginas 26 e 27,</w:t>
            </w:r>
            <w:r>
              <w:rPr>
                <w:rFonts w:ascii="Arial" w:eastAsia="Arial Unicode MS" w:hAnsi="Arial" w:cs="Arial"/>
                <w:bCs/>
                <w:color w:val="000000"/>
                <w:sz w:val="18"/>
                <w:szCs w:val="18"/>
                <w:lang w:eastAsia="ar-SA"/>
              </w:rPr>
              <w:t xml:space="preserve">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304" w:name="_Toc529178715"/>
            <w:bookmarkStart w:id="305" w:name="_Toc477447849"/>
            <w:bookmarkStart w:id="306" w:name="__RefHeading___Toc26760_334720848"/>
            <w:bookmarkEnd w:id="304"/>
            <w:bookmarkEnd w:id="305"/>
            <w:bookmarkEnd w:id="306"/>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da América II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307" w:name="__RefHeading___Toc26762_334720848"/>
            <w:bookmarkStart w:id="308" w:name="_Toc529178716"/>
            <w:bookmarkStart w:id="309" w:name="_Toc477447850"/>
            <w:bookmarkEnd w:id="307"/>
            <w:r>
              <w:rPr>
                <w:rFonts w:ascii="Arial" w:eastAsia="Arial Unicode MS" w:hAnsi="Arial" w:cs="Arial"/>
                <w:sz w:val="18"/>
                <w:szCs w:val="18"/>
                <w:lang w:eastAsia="ar-SA"/>
              </w:rPr>
              <w:t>DHR</w:t>
            </w:r>
            <w:bookmarkEnd w:id="308"/>
            <w:bookmarkEnd w:id="309"/>
            <w:r>
              <w:rPr>
                <w:rFonts w:ascii="Arial" w:eastAsia="Times New Roman" w:hAnsi="Arial" w:cs="Arial"/>
                <w:sz w:val="18"/>
                <w:szCs w:val="18"/>
                <w:lang w:eastAsia="ar-SA"/>
              </w:rPr>
              <w:t>30065</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4º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310" w:name="_Toc529178717"/>
            <w:bookmarkStart w:id="311" w:name="_Toc477447851"/>
            <w:bookmarkStart w:id="312" w:name="__RefHeading___Toc26764_334720848"/>
            <w:bookmarkEnd w:id="310"/>
            <w:bookmarkEnd w:id="311"/>
            <w:bookmarkEnd w:id="312"/>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Compreender o processo de formação dos estados americanos. Entender a relação </w:t>
            </w:r>
            <w:r>
              <w:rPr>
                <w:rFonts w:ascii="Arial" w:eastAsia="Times New Roman" w:hAnsi="Arial" w:cs="Arial"/>
                <w:sz w:val="18"/>
                <w:szCs w:val="18"/>
                <w:lang w:eastAsia="pt-BR"/>
              </w:rPr>
              <w:t>entre política, cultura e dominação na América Latina. Investigar os processos revolucionários e a construção da democracia no continente americano. Problematizar a história da América e sua relação com a história ensinada.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Historiografia relativa</w:t>
            </w:r>
            <w:r>
              <w:rPr>
                <w:rFonts w:ascii="Arial" w:eastAsia="Times New Roman" w:hAnsi="Arial" w:cs="Arial"/>
                <w:sz w:val="18"/>
                <w:szCs w:val="18"/>
                <w:lang w:eastAsia="pt-BR"/>
              </w:rPr>
              <w:t xml:space="preserve"> à temática em estudo. A América no âmbito do capitalismo internacional no século XIX: liberalismo e reelaboração das relações de trabalho. Caudilhismo e Militarismo. Imperialismo e relações internacionais. Ideologia e projetos de emancipação. Cultura e So</w:t>
            </w:r>
            <w:r>
              <w:rPr>
                <w:rFonts w:ascii="Arial" w:eastAsia="Times New Roman" w:hAnsi="Arial" w:cs="Arial"/>
                <w:sz w:val="18"/>
                <w:szCs w:val="18"/>
                <w:lang w:eastAsia="pt-BR"/>
              </w:rPr>
              <w:t>ciedade.</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773"/>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América independente: conceito e abordagens teóricas; Historiografia dos processos de independência; Formação e desenvolvimento dos Estados Nacionais; Os golpes de Estado e a instalação de ditaduras </w:t>
            </w:r>
            <w:r>
              <w:rPr>
                <w:rFonts w:ascii="Arial" w:eastAsia="Times New Roman" w:hAnsi="Arial" w:cs="Arial"/>
                <w:sz w:val="18"/>
                <w:szCs w:val="18"/>
                <w:lang w:eastAsia="pt-BR"/>
              </w:rPr>
              <w:t>civil-militares; A política externa dos Estados Unidos na e para a América Latina; Políticas indigenistas na América Latina; Imperialismo e teoria da dependência econômica.</w:t>
            </w:r>
          </w:p>
        </w:tc>
      </w:tr>
    </w:tbl>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ANDERSON, Benedict. </w:t>
            </w:r>
            <w:r>
              <w:rPr>
                <w:rFonts w:ascii="Arial" w:eastAsia="Times New Roman" w:hAnsi="Arial" w:cs="Arial"/>
                <w:b/>
                <w:sz w:val="18"/>
                <w:szCs w:val="18"/>
                <w:lang w:eastAsia="pt-BR"/>
              </w:rPr>
              <w:t>Comunidades imaginadas</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Reflexões sobre a origem e a difusão do nacionalismo. São Paulo: Companhia das Letras, 2008.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BETHELL, L.(org.) </w:t>
            </w:r>
            <w:r>
              <w:rPr>
                <w:rFonts w:ascii="Arial" w:eastAsia="Times New Roman" w:hAnsi="Arial" w:cs="Arial"/>
                <w:b/>
                <w:sz w:val="18"/>
                <w:szCs w:val="18"/>
                <w:lang w:eastAsia="pt-BR"/>
              </w:rPr>
              <w:t>História da América Latina</w:t>
            </w:r>
            <w:r>
              <w:rPr>
                <w:rFonts w:ascii="Arial" w:eastAsia="Times New Roman" w:hAnsi="Arial" w:cs="Arial"/>
                <w:b/>
                <w:i/>
                <w:sz w:val="18"/>
                <w:szCs w:val="18"/>
                <w:lang w:eastAsia="pt-BR"/>
              </w:rPr>
              <w:t xml:space="preserve">: </w:t>
            </w:r>
            <w:r>
              <w:rPr>
                <w:rFonts w:ascii="Arial" w:eastAsia="Times New Roman" w:hAnsi="Arial" w:cs="Arial"/>
                <w:b/>
                <w:sz w:val="18"/>
                <w:szCs w:val="18"/>
                <w:lang w:eastAsia="pt-BR"/>
              </w:rPr>
              <w:t>da independência até 1870</w:t>
            </w:r>
            <w:r>
              <w:rPr>
                <w:rFonts w:ascii="Arial" w:eastAsia="Times New Roman" w:hAnsi="Arial" w:cs="Arial"/>
                <w:sz w:val="18"/>
                <w:szCs w:val="18"/>
                <w:lang w:eastAsia="pt-BR"/>
              </w:rPr>
              <w:t>. S. Paulo: EDUSP, 2001.</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18"/>
                <w:szCs w:val="18"/>
                <w:lang w:eastAsia="pt-BR"/>
              </w:rPr>
              <w:t xml:space="preserve">COSTA, EmiliaViotti, da Costa. </w:t>
            </w:r>
            <w:r>
              <w:rPr>
                <w:rFonts w:ascii="Arial" w:eastAsia="Times New Roman" w:hAnsi="Arial" w:cs="Arial"/>
                <w:b/>
                <w:sz w:val="18"/>
                <w:szCs w:val="18"/>
                <w:lang w:eastAsia="pt-BR"/>
              </w:rPr>
              <w:t xml:space="preserve">Coroas de Glória, lágrimas de </w:t>
            </w:r>
            <w:r>
              <w:rPr>
                <w:rFonts w:ascii="Arial" w:eastAsia="Times New Roman" w:hAnsi="Arial" w:cs="Arial"/>
                <w:b/>
                <w:sz w:val="18"/>
                <w:szCs w:val="18"/>
                <w:lang w:eastAsia="pt-BR"/>
              </w:rPr>
              <w:t>sangue</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a rebelião dos escravos de Demerara em 1825</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São Paulo: Companhia das Letras, 1998.</w:t>
            </w:r>
          </w:p>
          <w:p w:rsidR="00AA2693" w:rsidRDefault="00AA2693">
            <w:pPr>
              <w:spacing w:after="0" w:line="240" w:lineRule="auto"/>
              <w:rPr>
                <w:rFonts w:ascii="Arial" w:eastAsia="MS Mincho" w:hAnsi="Arial" w:cs="Arial"/>
                <w:color w:val="0000FF"/>
                <w:sz w:val="18"/>
                <w:szCs w:val="18"/>
                <w:lang w:eastAsia="ja-JP"/>
              </w:rPr>
            </w:pPr>
          </w:p>
        </w:tc>
      </w:tr>
      <w:tr w:rsidR="00AA2693">
        <w:trPr>
          <w:trHeight w:val="107"/>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BAÉZ, Fernando. </w:t>
            </w:r>
            <w:r>
              <w:rPr>
                <w:rFonts w:ascii="Arial" w:eastAsia="Times New Roman" w:hAnsi="Arial" w:cs="Arial"/>
                <w:b/>
                <w:sz w:val="18"/>
                <w:szCs w:val="18"/>
                <w:lang w:eastAsia="pt-BR"/>
              </w:rPr>
              <w:t>História da destruição cultural da América Latina</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da conquista a globalização.Rio de Janeiro, Nova Fronteira, 2010.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I</w:t>
            </w:r>
            <w:r>
              <w:rPr>
                <w:rFonts w:ascii="Arial" w:eastAsia="Times New Roman" w:hAnsi="Arial" w:cs="Arial"/>
                <w:sz w:val="18"/>
                <w:szCs w:val="18"/>
                <w:lang w:eastAsia="pt-BR"/>
              </w:rPr>
              <w:t xml:space="preserve">ANNI, Octavio. A questão nacional na América Latina. </w:t>
            </w:r>
            <w:r>
              <w:rPr>
                <w:rFonts w:ascii="Arial" w:eastAsia="Times New Roman" w:hAnsi="Arial" w:cs="Arial"/>
                <w:b/>
                <w:sz w:val="18"/>
                <w:szCs w:val="18"/>
                <w:lang w:eastAsia="pt-BR"/>
              </w:rPr>
              <w:t>Estudos Avançados</w:t>
            </w:r>
            <w:r>
              <w:rPr>
                <w:rFonts w:ascii="Arial" w:eastAsia="Times New Roman" w:hAnsi="Arial" w:cs="Arial"/>
                <w:sz w:val="18"/>
                <w:szCs w:val="18"/>
                <w:lang w:eastAsia="pt-BR"/>
              </w:rPr>
              <w:t>, Mar 1988, vol.2, no.1, p.5-40.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PINSKI, Jaime [et. al.]. </w:t>
            </w:r>
            <w:r>
              <w:rPr>
                <w:rFonts w:ascii="Arial" w:eastAsia="Times New Roman" w:hAnsi="Arial" w:cs="Arial"/>
                <w:b/>
                <w:sz w:val="18"/>
                <w:szCs w:val="18"/>
                <w:lang w:eastAsia="pt-BR"/>
              </w:rPr>
              <w:t>História da América através de textos</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São Paulo: Editora Contexto, 2010.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SCHOULTZ, Larz. </w:t>
            </w:r>
            <w:r>
              <w:rPr>
                <w:rFonts w:ascii="Arial" w:eastAsia="Times New Roman" w:hAnsi="Arial" w:cs="Arial"/>
                <w:b/>
                <w:sz w:val="18"/>
                <w:szCs w:val="18"/>
                <w:lang w:eastAsia="pt-BR"/>
              </w:rPr>
              <w:t>Estados Unidos, poder e submissão</w:t>
            </w:r>
            <w:r>
              <w:rPr>
                <w:rFonts w:ascii="Arial" w:eastAsia="Times New Roman" w:hAnsi="Arial" w:cs="Arial"/>
                <w:sz w:val="18"/>
                <w:szCs w:val="18"/>
                <w:lang w:eastAsia="pt-BR"/>
              </w:rPr>
              <w:t xml:space="preserve">: </w:t>
            </w:r>
            <w:r>
              <w:rPr>
                <w:rFonts w:ascii="Arial" w:eastAsia="Times New Roman" w:hAnsi="Arial" w:cs="Arial"/>
                <w:sz w:val="18"/>
                <w:szCs w:val="18"/>
                <w:lang w:eastAsia="pt-BR"/>
              </w:rPr>
              <w:t>uma história da política norte americana em relação à América Latina. Bauru, SP: EDUSC, 2000.</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ORO, Ari Pedro e URETA, Marcela. Religião e política na América Latina: uma análise da legislação dos países.</w:t>
            </w:r>
            <w:r>
              <w:rPr>
                <w:rFonts w:ascii="Arial" w:eastAsia="Times New Roman" w:hAnsi="Arial" w:cs="Arial"/>
                <w:i/>
                <w:sz w:val="18"/>
                <w:szCs w:val="18"/>
                <w:lang w:eastAsia="pt-BR"/>
              </w:rPr>
              <w:t> </w:t>
            </w:r>
            <w:r>
              <w:rPr>
                <w:rFonts w:ascii="Arial" w:eastAsia="Times New Roman" w:hAnsi="Arial" w:cs="Arial"/>
                <w:b/>
                <w:sz w:val="18"/>
                <w:szCs w:val="18"/>
                <w:lang w:eastAsia="pt-BR"/>
              </w:rPr>
              <w:t>Horizontes Antropológicos</w:t>
            </w:r>
            <w:r>
              <w:rPr>
                <w:rFonts w:ascii="Arial" w:eastAsia="Times New Roman" w:hAnsi="Arial" w:cs="Arial"/>
                <w:i/>
                <w:sz w:val="18"/>
                <w:szCs w:val="18"/>
                <w:lang w:eastAsia="pt-BR"/>
              </w:rPr>
              <w:t>.</w:t>
            </w:r>
            <w:r>
              <w:rPr>
                <w:rFonts w:ascii="Arial" w:eastAsia="Times New Roman" w:hAnsi="Arial" w:cs="Arial"/>
                <w:sz w:val="18"/>
                <w:szCs w:val="18"/>
                <w:lang w:eastAsia="pt-BR"/>
              </w:rPr>
              <w:t> [online]. 2007, vol.13, n</w:t>
            </w:r>
            <w:r>
              <w:rPr>
                <w:rFonts w:ascii="Arial" w:eastAsia="Times New Roman" w:hAnsi="Arial" w:cs="Arial"/>
                <w:sz w:val="18"/>
                <w:szCs w:val="18"/>
                <w:lang w:eastAsia="pt-BR"/>
              </w:rPr>
              <w:t>.27, pp. 281-310.</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37" name="Imagem 326"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26"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38" name="Image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25"/>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jc w:val="center"/>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313" w:name="_Toc529178718"/>
            <w:bookmarkStart w:id="314" w:name="_Toc477447852"/>
            <w:bookmarkStart w:id="315" w:name="__RefHeading___Toc26766_334720848"/>
            <w:bookmarkEnd w:id="313"/>
            <w:bookmarkEnd w:id="314"/>
            <w:bookmarkEnd w:id="315"/>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w:t>
            </w:r>
            <w:r>
              <w:rPr>
                <w:rFonts w:ascii="Arial" w:eastAsia="Arial Unicode MS" w:hAnsi="Arial" w:cs="Arial"/>
                <w:bCs/>
                <w:color w:val="000000"/>
                <w:sz w:val="18"/>
                <w:szCs w:val="18"/>
                <w:lang w:eastAsia="ar-SA"/>
              </w:rPr>
              <w:t>009/CONSUN, de 24/10/2007, Portaria Normativa nº 40 de 12/12/2007(D.O.U. 13.12.2007) e Regularizado pela Resolução 213/CONSEA de 30/06/2009. Curso Reconhecido pela Portaria nº 75/SERES/MEC, de 10 de fevereiro de 2017, foi publicada no DOU nº 31, Seção I, p</w:t>
            </w:r>
            <w:r>
              <w:rPr>
                <w:rFonts w:ascii="Arial" w:eastAsia="Arial Unicode MS" w:hAnsi="Arial" w:cs="Arial"/>
                <w:bCs/>
                <w:color w:val="000000"/>
                <w:sz w:val="18"/>
                <w:szCs w:val="18"/>
                <w:lang w:eastAsia="ar-SA"/>
              </w:rPr>
              <w:t>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316" w:name="_Toc529178719"/>
            <w:bookmarkStart w:id="317" w:name="_Toc477447853"/>
            <w:bookmarkStart w:id="318" w:name="__RefHeading___Toc26768_334720848"/>
            <w:bookmarkEnd w:id="316"/>
            <w:bookmarkEnd w:id="317"/>
            <w:bookmarkEnd w:id="318"/>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Teoria da História 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319" w:name="__RefHeading___Toc26770_334720848"/>
            <w:bookmarkStart w:id="320" w:name="_Toc529178720"/>
            <w:bookmarkStart w:id="321" w:name="_Toc477447854"/>
            <w:bookmarkEnd w:id="319"/>
            <w:r>
              <w:rPr>
                <w:rFonts w:ascii="Arial" w:eastAsia="Arial Unicode MS" w:hAnsi="Arial" w:cs="Arial"/>
                <w:sz w:val="18"/>
                <w:szCs w:val="18"/>
                <w:lang w:eastAsia="ar-SA"/>
              </w:rPr>
              <w:t>DHR</w:t>
            </w:r>
            <w:bookmarkEnd w:id="320"/>
            <w:bookmarkEnd w:id="321"/>
            <w:r>
              <w:rPr>
                <w:rFonts w:ascii="Arial" w:eastAsia="Times New Roman" w:hAnsi="Arial" w:cs="Arial"/>
                <w:sz w:val="18"/>
                <w:szCs w:val="20"/>
                <w:lang w:eastAsia="ar-SA"/>
              </w:rPr>
              <w:t>30066</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4º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rPr>
          <w:jc w:val="center"/>
        </w:trPr>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322" w:name="_Toc529178721"/>
            <w:bookmarkStart w:id="323" w:name="_Toc477447855"/>
            <w:bookmarkStart w:id="324" w:name="__RefHeading___Toc26772_334720848"/>
            <w:bookmarkEnd w:id="322"/>
            <w:bookmarkEnd w:id="323"/>
            <w:bookmarkEnd w:id="324"/>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Situar a História no contexto epistemológico e filosófico, delimitando o lugar do</w:t>
            </w:r>
            <w:r>
              <w:rPr>
                <w:rFonts w:ascii="Arial" w:eastAsia="Times New Roman" w:hAnsi="Arial" w:cs="Arial"/>
                <w:sz w:val="18"/>
                <w:szCs w:val="18"/>
                <w:lang w:eastAsia="pt-BR"/>
              </w:rPr>
              <w:t xml:space="preserve"> historiaodr, seus problemas teóricos e metodológicos que influenciam o desenvolvimento da história como ciência identificando as principais tendências da produção historiográfica.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Constituição da história ciência, seus diálogos com a filosofia e </w:t>
            </w:r>
            <w:r>
              <w:rPr>
                <w:rFonts w:ascii="Arial" w:eastAsia="Times New Roman" w:hAnsi="Arial" w:cs="Arial"/>
                <w:sz w:val="18"/>
                <w:szCs w:val="18"/>
                <w:lang w:eastAsia="pt-BR"/>
              </w:rPr>
              <w:t>epistemologia. Concepções de cientificidade da história na Alemanha, França e Inglaterra no contexto do séc. XIX. A relação entre história e as filosofias da história do séc. XVII a XIX.</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489"/>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cientificidade da história; As filosofias especulativas e analíticas da história; Poética, retórica e lógica na história; Metafísica transcendetal, ontológica e dialética na história; </w:t>
            </w:r>
            <w:r>
              <w:rPr>
                <w:rFonts w:ascii="Arial" w:eastAsia="Times New Roman" w:hAnsi="Arial" w:cs="Arial"/>
                <w:i/>
                <w:sz w:val="18"/>
                <w:szCs w:val="18"/>
                <w:lang w:eastAsia="pt-BR"/>
              </w:rPr>
              <w:t>Historismus</w:t>
            </w:r>
            <w:r>
              <w:rPr>
                <w:rFonts w:ascii="Arial" w:eastAsia="Times New Roman" w:hAnsi="Arial" w:cs="Arial"/>
                <w:sz w:val="18"/>
                <w:szCs w:val="18"/>
                <w:lang w:eastAsia="pt-BR"/>
              </w:rPr>
              <w:t>, Escola Metódica, Positivismo e Marxismo.</w:t>
            </w:r>
          </w:p>
        </w:tc>
      </w:tr>
    </w:tbl>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COHEN, G.A. </w:t>
            </w:r>
            <w:r>
              <w:rPr>
                <w:rFonts w:ascii="Arial" w:eastAsia="Times New Roman" w:hAnsi="Arial" w:cs="Arial"/>
                <w:b/>
                <w:sz w:val="18"/>
                <w:szCs w:val="18"/>
                <w:lang w:eastAsia="pt-BR"/>
              </w:rPr>
              <w:t>A Teoria da História de Karl Marx</w:t>
            </w:r>
            <w:r>
              <w:rPr>
                <w:rFonts w:ascii="Arial" w:eastAsia="Times New Roman" w:hAnsi="Arial" w:cs="Arial"/>
                <w:sz w:val="18"/>
                <w:szCs w:val="18"/>
                <w:lang w:eastAsia="pt-BR"/>
              </w:rPr>
              <w:t>: uma defesa. Campinas: Unicamp, 2016.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RÜSEN, J. </w:t>
            </w:r>
            <w:r>
              <w:rPr>
                <w:rFonts w:ascii="Arial" w:eastAsia="Times New Roman" w:hAnsi="Arial" w:cs="Arial"/>
                <w:b/>
                <w:sz w:val="18"/>
                <w:szCs w:val="18"/>
                <w:lang w:eastAsia="pt-BR"/>
              </w:rPr>
              <w:t>Teoria da História</w:t>
            </w:r>
            <w:r>
              <w:rPr>
                <w:rFonts w:ascii="Arial" w:eastAsia="Times New Roman" w:hAnsi="Arial" w:cs="Arial"/>
                <w:sz w:val="18"/>
                <w:szCs w:val="18"/>
                <w:lang w:eastAsia="pt-BR"/>
              </w:rPr>
              <w:t>: uma teoria da histórica como ciência. Curitiba: UFPR, 2015.</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FONTANA, Josep. </w:t>
            </w:r>
            <w:r>
              <w:rPr>
                <w:rFonts w:ascii="Arial" w:eastAsia="Times New Roman" w:hAnsi="Arial" w:cs="Arial"/>
                <w:b/>
                <w:sz w:val="18"/>
                <w:szCs w:val="18"/>
                <w:lang w:eastAsia="pt-BR"/>
              </w:rPr>
              <w:t>A história dos homens</w:t>
            </w:r>
            <w:r>
              <w:rPr>
                <w:rFonts w:ascii="Arial" w:eastAsia="Times New Roman" w:hAnsi="Arial" w:cs="Arial"/>
                <w:sz w:val="18"/>
                <w:szCs w:val="18"/>
                <w:lang w:eastAsia="pt-BR"/>
              </w:rPr>
              <w:t>. Bauru: Edusc, 2004.</w:t>
            </w:r>
          </w:p>
        </w:tc>
      </w:tr>
      <w:tr w:rsidR="00AA2693">
        <w:trPr>
          <w:trHeight w:val="107"/>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ARAÚJO, V.L. </w:t>
            </w:r>
            <w:r>
              <w:rPr>
                <w:rFonts w:ascii="Arial" w:eastAsia="Times New Roman" w:hAnsi="Arial" w:cs="Arial"/>
                <w:b/>
                <w:sz w:val="18"/>
                <w:szCs w:val="18"/>
                <w:lang w:eastAsia="pt-BR"/>
              </w:rPr>
              <w:t>A Dinâmica do Historicismo</w:t>
            </w:r>
            <w:r>
              <w:rPr>
                <w:rFonts w:ascii="Arial" w:eastAsia="Times New Roman" w:hAnsi="Arial" w:cs="Arial"/>
                <w:sz w:val="18"/>
                <w:szCs w:val="18"/>
                <w:lang w:eastAsia="pt-BR"/>
              </w:rPr>
              <w:t xml:space="preserve">: revisitando a historiografia moderna. Belo Horizonte: ARGVMENTVM, 2008.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BOURDÉ, G. e MARTIN, H. </w:t>
            </w:r>
            <w:r>
              <w:rPr>
                <w:rFonts w:ascii="Arial" w:eastAsia="Times New Roman" w:hAnsi="Arial" w:cs="Arial"/>
                <w:b/>
                <w:sz w:val="18"/>
                <w:szCs w:val="18"/>
                <w:lang w:eastAsia="pt-BR"/>
              </w:rPr>
              <w:t>As escolas históricas</w:t>
            </w:r>
            <w:r>
              <w:rPr>
                <w:rFonts w:ascii="Arial" w:eastAsia="Times New Roman" w:hAnsi="Arial" w:cs="Arial"/>
                <w:sz w:val="18"/>
                <w:szCs w:val="18"/>
                <w:lang w:eastAsia="pt-BR"/>
              </w:rPr>
              <w:t xml:space="preserve">. Portugal: Europa-América, 2012.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CHLADENIUS, J.M. </w:t>
            </w:r>
            <w:r>
              <w:rPr>
                <w:rFonts w:ascii="Arial" w:eastAsia="Times New Roman" w:hAnsi="Arial" w:cs="Arial"/>
                <w:b/>
                <w:sz w:val="18"/>
                <w:szCs w:val="18"/>
                <w:lang w:eastAsia="pt-BR"/>
              </w:rPr>
              <w:t>Princípios Gerais</w:t>
            </w:r>
            <w:r>
              <w:rPr>
                <w:rFonts w:ascii="Arial" w:eastAsia="Times New Roman" w:hAnsi="Arial" w:cs="Arial"/>
                <w:b/>
                <w:sz w:val="18"/>
                <w:szCs w:val="18"/>
                <w:lang w:eastAsia="pt-BR"/>
              </w:rPr>
              <w:t xml:space="preserve"> da Ciência da História</w:t>
            </w:r>
            <w:r>
              <w:rPr>
                <w:rFonts w:ascii="Arial" w:eastAsia="Times New Roman" w:hAnsi="Arial" w:cs="Arial"/>
                <w:sz w:val="18"/>
                <w:szCs w:val="18"/>
                <w:lang w:eastAsia="pt-BR"/>
              </w:rPr>
              <w:t xml:space="preserve">. Campinas, SP: Unicamp, 2013.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FALCON, F.J.C. </w:t>
            </w:r>
            <w:r>
              <w:rPr>
                <w:rFonts w:ascii="Arial" w:eastAsia="Times New Roman" w:hAnsi="Arial" w:cs="Arial"/>
                <w:b/>
                <w:sz w:val="18"/>
                <w:szCs w:val="18"/>
                <w:lang w:eastAsia="pt-BR"/>
              </w:rPr>
              <w:t>Estudos de Teoria da História e Historiografia I:</w:t>
            </w:r>
            <w:r>
              <w:rPr>
                <w:rFonts w:ascii="Arial" w:eastAsia="Times New Roman" w:hAnsi="Arial" w:cs="Arial"/>
                <w:sz w:val="18"/>
                <w:szCs w:val="18"/>
                <w:lang w:eastAsia="pt-BR"/>
              </w:rPr>
              <w:t xml:space="preserve"> teoria da história. São Paulo: HUCITEC, 2011. </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MALERBA, J (org.) </w:t>
            </w:r>
            <w:r>
              <w:rPr>
                <w:rFonts w:ascii="Arial" w:eastAsia="Times New Roman" w:hAnsi="Arial" w:cs="Arial"/>
                <w:b/>
                <w:sz w:val="18"/>
                <w:szCs w:val="18"/>
                <w:lang w:eastAsia="pt-BR"/>
              </w:rPr>
              <w:t>Lições de História</w:t>
            </w:r>
            <w:r>
              <w:rPr>
                <w:rFonts w:ascii="Arial" w:eastAsia="Times New Roman" w:hAnsi="Arial" w:cs="Arial"/>
                <w:sz w:val="18"/>
                <w:szCs w:val="18"/>
                <w:lang w:eastAsia="pt-BR"/>
              </w:rPr>
              <w:t>. Porto Alegre: FGV: Edipurcs, 2013..</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39" name="Imagem 324"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24"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w:t>
            </w:r>
            <w:r>
              <w:rPr>
                <w:rFonts w:ascii="Arial" w:eastAsia="Times New Roman" w:hAnsi="Arial" w:cs="Arial"/>
                <w:b/>
                <w:sz w:val="18"/>
                <w:szCs w:val="18"/>
                <w:lang w:val="zh-CN" w:eastAsia="zh-CN" w:bidi="hi-IN"/>
              </w:rPr>
              <w:t xml:space="preserve">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40" name="Image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323"/>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325" w:name="_Toc529178722"/>
            <w:bookmarkStart w:id="326" w:name="_Toc477447856"/>
            <w:bookmarkStart w:id="327" w:name="__RefHeading___Toc26774_334720848"/>
            <w:bookmarkEnd w:id="325"/>
            <w:bookmarkEnd w:id="326"/>
            <w:bookmarkEnd w:id="327"/>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w:t>
            </w:r>
            <w:r>
              <w:rPr>
                <w:rFonts w:ascii="Arial" w:eastAsia="Arial Unicode MS" w:hAnsi="Arial" w:cs="Arial"/>
                <w:bCs/>
                <w:color w:val="000000"/>
                <w:sz w:val="18"/>
                <w:szCs w:val="18"/>
                <w:lang w:eastAsia="ar-SA"/>
              </w:rPr>
              <w:t>Normativa nº 40 de 12/12/2007(D.O.U. 13.12.2007) e Regularizado pela Resolução 213/CONSEA de 30/06/2009. Curso Reconhecido pela Portaria nº 75/SERES/MEC, de 10 de fevereiro de 2017, foi publicada no DOU nº 31, Seção I, páginas 26 e 27, de 13 de fevereiro d</w:t>
            </w:r>
            <w:r>
              <w:rPr>
                <w:rFonts w:ascii="Arial" w:eastAsia="Arial Unicode MS" w:hAnsi="Arial" w:cs="Arial"/>
                <w:bCs/>
                <w:color w:val="000000"/>
                <w:sz w:val="18"/>
                <w:szCs w:val="18"/>
                <w:lang w:eastAsia="ar-SA"/>
              </w:rPr>
              <w:t>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328" w:name="_Toc529178723"/>
            <w:bookmarkStart w:id="329" w:name="_Toc477447857"/>
            <w:bookmarkStart w:id="330" w:name="__RefHeading___Toc26776_334720848"/>
            <w:bookmarkEnd w:id="328"/>
            <w:bookmarkEnd w:id="329"/>
            <w:bookmarkEnd w:id="330"/>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Legislação Educacional e Gestão Escolar</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331" w:name="__RefHeading___Toc26778_334720848"/>
            <w:bookmarkStart w:id="332" w:name="_Toc529178724"/>
            <w:bookmarkStart w:id="333" w:name="_Toc477447858"/>
            <w:bookmarkEnd w:id="331"/>
            <w:r>
              <w:rPr>
                <w:rFonts w:ascii="Arial" w:eastAsia="Arial Unicode MS" w:hAnsi="Arial" w:cs="Arial"/>
                <w:sz w:val="18"/>
                <w:szCs w:val="18"/>
                <w:lang w:eastAsia="ar-SA"/>
              </w:rPr>
              <w:t>DHR</w:t>
            </w:r>
            <w:bookmarkEnd w:id="332"/>
            <w:bookmarkEnd w:id="333"/>
            <w:r>
              <w:rPr>
                <w:rFonts w:ascii="Arial" w:eastAsia="Times New Roman" w:hAnsi="Arial" w:cs="Arial"/>
                <w:sz w:val="18"/>
                <w:szCs w:val="20"/>
                <w:lang w:eastAsia="ar-SA"/>
              </w:rPr>
              <w:t>30067</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4º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580"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3"/>
        <w:gridCol w:w="6847"/>
      </w:tblGrid>
      <w:tr w:rsidR="00AA2693">
        <w:tc>
          <w:tcPr>
            <w:tcW w:w="173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84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334" w:name="_Toc529178725"/>
            <w:bookmarkStart w:id="335" w:name="_Toc477447859"/>
            <w:bookmarkStart w:id="336" w:name="__RefHeading___Toc26780_334720848"/>
            <w:bookmarkEnd w:id="334"/>
            <w:bookmarkEnd w:id="335"/>
            <w:bookmarkEnd w:id="336"/>
            <w:r>
              <w:rPr>
                <w:rFonts w:ascii="Arial" w:eastAsia="Times New Roman" w:hAnsi="Arial" w:cs="Arial"/>
                <w:b/>
                <w:sz w:val="18"/>
                <w:szCs w:val="18"/>
                <w:lang w:eastAsia="ar-SA"/>
              </w:rPr>
              <w:t>EQUIVALÊNCIA</w:t>
            </w:r>
          </w:p>
        </w:tc>
        <w:tc>
          <w:tcPr>
            <w:tcW w:w="684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Compreender a importância da legislação educacional no Brasil, no contexto dos </w:t>
            </w:r>
            <w:r>
              <w:rPr>
                <w:rFonts w:ascii="Arial" w:eastAsia="Times New Roman" w:hAnsi="Arial" w:cs="Arial"/>
                <w:sz w:val="18"/>
                <w:szCs w:val="18"/>
                <w:lang w:eastAsia="pt-BR"/>
              </w:rPr>
              <w:t>programas e políticas sociais e possibilitar a aquisição de referenciais teóricos e práticos indispensáveis ao exercício de gestor escolar no sentido de construir um referencial para uma escola democrática.</w:t>
            </w:r>
          </w:p>
        </w:tc>
      </w:tr>
    </w:tbl>
    <w:p w:rsidR="00AA2693" w:rsidRDefault="00AA2693">
      <w:pPr>
        <w:spacing w:after="0" w:line="240" w:lineRule="auto"/>
        <w:rPr>
          <w:rFonts w:ascii="Arial" w:eastAsia="Times New Roman" w:hAnsi="Arial" w:cs="Arial"/>
          <w:sz w:val="10"/>
          <w:szCs w:val="10"/>
          <w:lang w:eastAsia="ar-SA"/>
        </w:rPr>
      </w:pPr>
    </w:p>
    <w:tbl>
      <w:tblPr>
        <w:tblW w:w="8534"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rPr>
          <w:jc w:val="center"/>
        </w:trPr>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Estudo analítico das políticas </w:t>
            </w:r>
            <w:r>
              <w:rPr>
                <w:rFonts w:ascii="Arial" w:eastAsia="Times New Roman" w:hAnsi="Arial" w:cs="Arial"/>
                <w:sz w:val="18"/>
                <w:szCs w:val="18"/>
                <w:lang w:eastAsia="pt-BR"/>
              </w:rPr>
              <w:t>educacionais no Brasil. Organização dos sistemas de ensino considerando as peculiaridades nacionais e os contextos internacionais; políticas educacionais e legislação de ensino; estrutura e funcionamento da educação básica e do ensino superior; Descentrali</w:t>
            </w:r>
            <w:r>
              <w:rPr>
                <w:rFonts w:ascii="Arial" w:eastAsia="Times New Roman" w:hAnsi="Arial" w:cs="Arial"/>
                <w:sz w:val="18"/>
                <w:szCs w:val="18"/>
                <w:lang w:eastAsia="pt-BR"/>
              </w:rPr>
              <w:t xml:space="preserve">zação e autonomia. Estrutura e funcionamento organizacional e curricular. A administração da educação e da escola e a formação dos elementos profissionais da educação. Projeto pedagógico: a autonomia construída no cotidiano da escola. Gestão e Coordenação </w:t>
            </w:r>
            <w:r>
              <w:rPr>
                <w:rFonts w:ascii="Arial" w:eastAsia="Times New Roman" w:hAnsi="Arial" w:cs="Arial"/>
                <w:sz w:val="18"/>
                <w:szCs w:val="18"/>
                <w:lang w:eastAsia="pt-BR"/>
              </w:rPr>
              <w:t>do Trabalho Pedagógico no Ensino Fundamental.</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425"/>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cultura social da escola e a educação Pública no Brasil; Organização do sistema de ensino: abordagem histórica; A Estrutura do sistema de Ensino: Federal, </w:t>
            </w:r>
            <w:r>
              <w:rPr>
                <w:rFonts w:ascii="Arial" w:eastAsia="Times New Roman" w:hAnsi="Arial" w:cs="Arial"/>
                <w:sz w:val="18"/>
                <w:szCs w:val="18"/>
                <w:lang w:eastAsia="pt-BR"/>
              </w:rPr>
              <w:t>Estadual e Municipal; Relações entre sistema de ensino e outros sistemas sociais; Organização Administrativa, Pedagógica e Curricular dos Sistemas de Ensino; Níveis e Modalidades de Educação e de Ensino; Políticas Educacionais: aspectos administrativos, fi</w:t>
            </w:r>
            <w:r>
              <w:rPr>
                <w:rFonts w:ascii="Arial" w:eastAsia="Times New Roman" w:hAnsi="Arial" w:cs="Arial"/>
                <w:sz w:val="18"/>
                <w:szCs w:val="18"/>
                <w:lang w:eastAsia="pt-BR"/>
              </w:rPr>
              <w:t>nanceiros e pedagógicos com base na legislação; Políticas públicas para a Educação Básica na Atualidade; Gestão educacional: conceitos, funções e princípios básicos; A função administrativa da unidade escolar e do gestor: contextualização teórica e tendênc</w:t>
            </w:r>
            <w:r>
              <w:rPr>
                <w:rFonts w:ascii="Arial" w:eastAsia="Times New Roman" w:hAnsi="Arial" w:cs="Arial"/>
                <w:sz w:val="18"/>
                <w:szCs w:val="18"/>
                <w:lang w:eastAsia="pt-BR"/>
              </w:rPr>
              <w:t>ias atuais; A dimensão pedagógica do cotidiano da escola e o papel do administrador escolar: o projeto político pedagógico, o regimento escolar, o plano de direção, planejamento participativo e órgãos colegiados da escola; Gestão democrática da escola; Pol</w:t>
            </w:r>
            <w:r>
              <w:rPr>
                <w:rFonts w:ascii="Arial" w:eastAsia="Times New Roman" w:hAnsi="Arial" w:cs="Arial"/>
                <w:sz w:val="18"/>
                <w:szCs w:val="18"/>
                <w:lang w:eastAsia="pt-BR"/>
              </w:rPr>
              <w:t>ítica e Gestão da Educação: os sistemas educacionais e modelos organizativos de escola.</w:t>
            </w:r>
          </w:p>
        </w:tc>
      </w:tr>
    </w:tbl>
    <w:p w:rsidR="00AA2693" w:rsidRDefault="00AA2693">
      <w:pPr>
        <w:spacing w:after="0" w:line="240" w:lineRule="auto"/>
        <w:rPr>
          <w:rFonts w:ascii="Arial" w:eastAsia="Times New Roman" w:hAnsi="Arial" w:cs="Arial"/>
          <w:sz w:val="10"/>
          <w:szCs w:val="10"/>
          <w:lang w:eastAsia="ar-SA"/>
        </w:rPr>
      </w:pPr>
    </w:p>
    <w:tbl>
      <w:tblPr>
        <w:tblW w:w="85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BRASIL. </w:t>
            </w:r>
            <w:r>
              <w:rPr>
                <w:rFonts w:ascii="Arial" w:eastAsia="Times New Roman" w:hAnsi="Arial" w:cs="Arial"/>
                <w:b/>
                <w:sz w:val="18"/>
                <w:szCs w:val="18"/>
                <w:lang w:eastAsia="pt-BR"/>
              </w:rPr>
              <w:t>Constituição da República federativa do Brasil</w:t>
            </w:r>
            <w:r>
              <w:rPr>
                <w:rFonts w:ascii="Arial" w:eastAsia="Times New Roman" w:hAnsi="Arial" w:cs="Arial"/>
                <w:i/>
                <w:sz w:val="18"/>
                <w:szCs w:val="18"/>
                <w:lang w:eastAsia="pt-BR"/>
              </w:rPr>
              <w:t>.</w:t>
            </w:r>
            <w:r>
              <w:rPr>
                <w:rFonts w:ascii="Arial" w:eastAsia="Times New Roman" w:hAnsi="Arial" w:cs="Arial"/>
                <w:sz w:val="18"/>
                <w:szCs w:val="18"/>
                <w:lang w:eastAsia="pt-BR"/>
              </w:rPr>
              <w:t>1988.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BRASIL. L.D.B – </w:t>
            </w:r>
            <w:r>
              <w:rPr>
                <w:rFonts w:ascii="Arial" w:eastAsia="Times New Roman" w:hAnsi="Arial" w:cs="Arial"/>
                <w:b/>
                <w:sz w:val="18"/>
                <w:szCs w:val="18"/>
                <w:lang w:eastAsia="pt-BR"/>
              </w:rPr>
              <w:t xml:space="preserve">Lei de diretrizes e Bases: n° 9394/96. </w:t>
            </w:r>
            <w:r>
              <w:rPr>
                <w:rFonts w:ascii="Arial" w:eastAsia="Times New Roman" w:hAnsi="Arial" w:cs="Arial"/>
                <w:sz w:val="18"/>
                <w:szCs w:val="18"/>
                <w:lang w:eastAsia="pt-BR"/>
              </w:rPr>
              <w:t xml:space="preserve">1996. (Disponível online)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COSTA, Vera Lúcia Cabral.</w:t>
            </w:r>
            <w:r>
              <w:rPr>
                <w:rFonts w:ascii="Arial" w:eastAsia="Times New Roman" w:hAnsi="Arial" w:cs="Arial"/>
                <w:b/>
                <w:sz w:val="18"/>
                <w:szCs w:val="18"/>
                <w:lang w:eastAsia="pt-BR"/>
              </w:rPr>
              <w:t xml:space="preserve"> Gestão Educacional e Descentralização</w:t>
            </w:r>
            <w:r>
              <w:rPr>
                <w:rFonts w:ascii="Arial" w:eastAsia="Times New Roman" w:hAnsi="Arial" w:cs="Arial"/>
                <w:sz w:val="18"/>
                <w:szCs w:val="18"/>
                <w:lang w:eastAsia="pt-BR"/>
              </w:rPr>
              <w:t>: Novos Padrões. São Paulo: Cortez: Fundação do Desenvolvimento Administrativo, 1997.</w:t>
            </w:r>
          </w:p>
        </w:tc>
      </w:tr>
      <w:tr w:rsidR="00AA2693">
        <w:trPr>
          <w:trHeight w:val="107"/>
          <w:jc w:val="center"/>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COLARES, Ans</w:t>
            </w:r>
            <w:r>
              <w:rPr>
                <w:rFonts w:ascii="Arial" w:eastAsia="Times New Roman" w:hAnsi="Arial" w:cs="Arial"/>
                <w:sz w:val="18"/>
                <w:szCs w:val="18"/>
                <w:lang w:eastAsia="pt-BR"/>
              </w:rPr>
              <w:t xml:space="preserve">elmo Alencar; COLARES, Maria Lília Imbiriba Sousa. </w:t>
            </w:r>
            <w:r>
              <w:rPr>
                <w:rFonts w:ascii="Arial" w:eastAsia="Times New Roman" w:hAnsi="Arial" w:cs="Arial"/>
                <w:b/>
                <w:sz w:val="18"/>
                <w:szCs w:val="18"/>
                <w:lang w:eastAsia="pt-BR"/>
              </w:rPr>
              <w:t>Do autoritarismo repressivo à construção da democracia participativa</w:t>
            </w:r>
            <w:r>
              <w:rPr>
                <w:rFonts w:ascii="Arial" w:eastAsia="Times New Roman" w:hAnsi="Arial" w:cs="Arial"/>
                <w:sz w:val="18"/>
                <w:szCs w:val="18"/>
                <w:lang w:eastAsia="pt-BR"/>
              </w:rPr>
              <w:t>: história e gestão educacional. Campinas, SP: Autores associados, São Paulo, SP: ENAPE, 2003.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GADOTTI, Moacir e ROMÃO, José E. (Orgs). </w:t>
            </w:r>
            <w:r>
              <w:rPr>
                <w:rFonts w:ascii="Arial" w:eastAsia="Times New Roman" w:hAnsi="Arial" w:cs="Arial"/>
                <w:b/>
                <w:sz w:val="18"/>
                <w:szCs w:val="18"/>
                <w:lang w:eastAsia="pt-BR"/>
              </w:rPr>
              <w:t>A</w:t>
            </w:r>
            <w:r>
              <w:rPr>
                <w:rFonts w:ascii="Arial" w:eastAsia="Times New Roman" w:hAnsi="Arial" w:cs="Arial"/>
                <w:b/>
                <w:sz w:val="18"/>
                <w:szCs w:val="18"/>
                <w:lang w:eastAsia="pt-BR"/>
              </w:rPr>
              <w:t xml:space="preserve">utonomia da escola </w:t>
            </w:r>
            <w:r>
              <w:rPr>
                <w:rFonts w:ascii="Arial" w:eastAsia="Times New Roman" w:hAnsi="Arial" w:cs="Arial"/>
                <w:sz w:val="18"/>
                <w:szCs w:val="18"/>
                <w:lang w:eastAsia="pt-BR"/>
              </w:rPr>
              <w:t>– Princípios e proposições. São Paulo: Cortez, 1997.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MOREIRA, Carmen Tereza Velanga; COLARES, Maria Lília I.S. (Org.); BRASILEIRO, T. S. A. (Org.); COLARES, Anselmo A. (Org.). </w:t>
            </w:r>
            <w:r>
              <w:rPr>
                <w:rFonts w:ascii="Arial" w:eastAsia="Times New Roman" w:hAnsi="Arial" w:cs="Arial"/>
                <w:b/>
                <w:sz w:val="18"/>
                <w:szCs w:val="18"/>
                <w:lang w:eastAsia="pt-BR"/>
              </w:rPr>
              <w:t>Gestão Educacional e Escolar</w:t>
            </w:r>
            <w:r>
              <w:rPr>
                <w:rFonts w:ascii="Arial" w:eastAsia="Times New Roman" w:hAnsi="Arial" w:cs="Arial"/>
                <w:sz w:val="18"/>
                <w:szCs w:val="18"/>
                <w:lang w:eastAsia="pt-BR"/>
              </w:rPr>
              <w:t>: Desafios e possibilidades na Co</w:t>
            </w:r>
            <w:r>
              <w:rPr>
                <w:rFonts w:ascii="Arial" w:eastAsia="Times New Roman" w:hAnsi="Arial" w:cs="Arial"/>
                <w:sz w:val="18"/>
                <w:szCs w:val="18"/>
                <w:lang w:eastAsia="pt-BR"/>
              </w:rPr>
              <w:t>ntemporaneidade. São Carlos/Porto Velho: Pedro&amp;João/EDUFRO, 2009.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PARO, Vitor Henrique. </w:t>
            </w:r>
            <w:r>
              <w:rPr>
                <w:rFonts w:ascii="Arial" w:eastAsia="Times New Roman" w:hAnsi="Arial" w:cs="Arial"/>
                <w:b/>
                <w:sz w:val="18"/>
                <w:szCs w:val="18"/>
                <w:lang w:eastAsia="pt-BR"/>
              </w:rPr>
              <w:t>Gestão democrática da escola pública</w:t>
            </w:r>
            <w:r>
              <w:rPr>
                <w:rFonts w:ascii="Arial" w:eastAsia="Times New Roman" w:hAnsi="Arial" w:cs="Arial"/>
                <w:sz w:val="18"/>
                <w:szCs w:val="18"/>
                <w:lang w:eastAsia="pt-BR"/>
              </w:rPr>
              <w:t>. São Paulo: Ática, 1998. </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SANTOS, Clóvis Ribeiro dos. </w:t>
            </w:r>
            <w:r>
              <w:rPr>
                <w:rFonts w:ascii="Arial" w:eastAsia="Times New Roman" w:hAnsi="Arial" w:cs="Arial"/>
                <w:b/>
                <w:sz w:val="18"/>
                <w:szCs w:val="18"/>
                <w:lang w:eastAsia="pt-BR"/>
              </w:rPr>
              <w:t>Educação escolar brasileira: estrutura, administração elegislação.</w:t>
            </w:r>
            <w:r>
              <w:rPr>
                <w:rFonts w:ascii="Arial" w:eastAsia="Times New Roman" w:hAnsi="Arial" w:cs="Arial"/>
                <w:sz w:val="18"/>
                <w:szCs w:val="18"/>
                <w:lang w:eastAsia="pt-BR"/>
              </w:rPr>
              <w:t xml:space="preserve"> São Paulo,</w:t>
            </w:r>
            <w:r>
              <w:rPr>
                <w:rFonts w:ascii="Arial" w:eastAsia="Times New Roman" w:hAnsi="Arial" w:cs="Arial"/>
                <w:sz w:val="18"/>
                <w:szCs w:val="18"/>
                <w:lang w:eastAsia="pt-BR"/>
              </w:rPr>
              <w:t xml:space="preserve"> Pioneira 1998.</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uppressAutoHyphens w:val="0"/>
        <w:spacing w:after="0"/>
        <w:rPr>
          <w:rFonts w:ascii="Arial" w:eastAsia="Times New Roman" w:hAnsi="Arial" w:cs="Arial"/>
          <w:sz w:val="4"/>
          <w:szCs w:val="4"/>
          <w:lang w:eastAsia="ar-SA"/>
        </w:rPr>
      </w:pPr>
    </w:p>
    <w:p w:rsidR="00AA2693" w:rsidRDefault="00AA2693">
      <w:pPr>
        <w:suppressAutoHyphens w:val="0"/>
        <w:spacing w:after="0"/>
        <w:rPr>
          <w:rFonts w:ascii="Arial" w:eastAsia="Times New Roman" w:hAnsi="Arial" w:cs="Arial"/>
          <w:sz w:val="4"/>
          <w:szCs w:val="4"/>
          <w:lang w:eastAsia="ar-SA"/>
        </w:rPr>
      </w:pPr>
    </w:p>
    <w:p w:rsidR="00AA2693" w:rsidRDefault="001A6A9F">
      <w:pPr>
        <w:spacing w:after="0" w:line="240" w:lineRule="auto"/>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41" name="Imagem 50"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50"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42" name="Image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322"/>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337" w:name="_Toc529178726"/>
            <w:bookmarkStart w:id="338" w:name="_Toc477447860"/>
            <w:bookmarkStart w:id="339" w:name="__RefHeading___Toc26782_334720848"/>
            <w:bookmarkEnd w:id="337"/>
            <w:bookmarkEnd w:id="338"/>
            <w:bookmarkEnd w:id="339"/>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w:t>
            </w:r>
            <w:r>
              <w:rPr>
                <w:rFonts w:ascii="Arial" w:eastAsia="Arial Unicode MS" w:hAnsi="Arial" w:cs="Arial"/>
                <w:bCs/>
                <w:color w:val="000000"/>
                <w:sz w:val="18"/>
                <w:szCs w:val="18"/>
                <w:lang w:eastAsia="ar-SA"/>
              </w:rPr>
              <w:t>009/CONSUN, de 24/10/2007, Portaria Normativa nº 40 de 12/12/2007(D.O.U. 13.12.2007) e Regularizado pela Resolução 213/CONSEA de 30/06/2009. Curso Reconhecido pela Portaria nº 75/SERES/MEC, de 10 de fevereiro de 2017, foi publicada no DOU nº 31, Seção I, p</w:t>
            </w:r>
            <w:r>
              <w:rPr>
                <w:rFonts w:ascii="Arial" w:eastAsia="Arial Unicode MS" w:hAnsi="Arial" w:cs="Arial"/>
                <w:bCs/>
                <w:color w:val="000000"/>
                <w:sz w:val="18"/>
                <w:szCs w:val="18"/>
                <w:lang w:eastAsia="ar-SA"/>
              </w:rPr>
              <w:t>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340" w:name="_Toc529178727"/>
            <w:bookmarkStart w:id="341" w:name="_Toc477447861"/>
            <w:bookmarkStart w:id="342" w:name="__RefHeading___Toc26784_334720848"/>
            <w:bookmarkEnd w:id="340"/>
            <w:bookmarkEnd w:id="341"/>
            <w:bookmarkEnd w:id="342"/>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do Brasil II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343" w:name="__RefHeading___Toc26786_334720848"/>
            <w:bookmarkStart w:id="344" w:name="_Toc529178728"/>
            <w:bookmarkStart w:id="345" w:name="_Toc477447862"/>
            <w:bookmarkEnd w:id="343"/>
            <w:r>
              <w:rPr>
                <w:rFonts w:ascii="Arial" w:eastAsia="Arial Unicode MS" w:hAnsi="Arial" w:cs="Arial"/>
                <w:sz w:val="18"/>
                <w:szCs w:val="18"/>
                <w:lang w:eastAsia="ar-SA"/>
              </w:rPr>
              <w:t>DHR</w:t>
            </w:r>
            <w:bookmarkEnd w:id="344"/>
            <w:bookmarkEnd w:id="345"/>
            <w:r>
              <w:rPr>
                <w:rFonts w:ascii="Arial" w:eastAsia="Times New Roman" w:hAnsi="Arial" w:cs="Arial"/>
                <w:sz w:val="18"/>
                <w:szCs w:val="20"/>
                <w:lang w:eastAsia="ar-SA"/>
              </w:rPr>
              <w:t>30068</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4º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346" w:name="_Toc529178729"/>
            <w:bookmarkStart w:id="347" w:name="_Toc477447863"/>
            <w:bookmarkStart w:id="348" w:name="__RefHeading___Toc26788_334720848"/>
            <w:bookmarkEnd w:id="346"/>
            <w:bookmarkEnd w:id="347"/>
            <w:bookmarkEnd w:id="348"/>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Estudar a sociedade brasileira pós-independência, enfatizando a questão da </w:t>
            </w:r>
            <w:r>
              <w:rPr>
                <w:rFonts w:ascii="Arial" w:eastAsia="Times New Roman" w:hAnsi="Arial" w:cs="Arial"/>
                <w:sz w:val="18"/>
                <w:szCs w:val="18"/>
                <w:lang w:eastAsia="pt-BR"/>
              </w:rPr>
              <w:t>transição do trabalho escravo para o trabalho livre, através da análise de documentos e da revisão crítica da historiografia sobre o período monárquico.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Estudo do processo de independência do Brasil. A construção do Estado Nacional e a sociedade </w:t>
            </w:r>
            <w:r>
              <w:rPr>
                <w:rFonts w:ascii="Arial" w:eastAsia="Times New Roman" w:hAnsi="Arial" w:cs="Arial"/>
                <w:sz w:val="18"/>
                <w:szCs w:val="18"/>
                <w:lang w:eastAsia="pt-BR"/>
              </w:rPr>
              <w:t>brasileira durante o século XIX. As rebeliões no Brasil Império. O declínio do escravismo. A prática liberal e a constituição do mercado de mão-de-obra livre. Instituições, Ideologia e Trabalho. Imperialismo e relações internacionais.</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 xml:space="preserve">Conteúdos </w:t>
            </w:r>
            <w:r>
              <w:rPr>
                <w:rFonts w:ascii="Arial" w:eastAsia="DejaVu Sans" w:hAnsi="Arial" w:cs="Arial"/>
                <w:b/>
                <w:sz w:val="18"/>
                <w:szCs w:val="18"/>
                <w:lang w:eastAsia="ar-SA"/>
              </w:rPr>
              <w:t>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42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Antecedentes: o Brasil no comércio mundial e a crise dos monopólios e os portos livres;Mudanças nas relações coloniais; A Independência: o pacto entre as elites proprietárias com a monarquia;</w:t>
            </w:r>
            <w:r>
              <w:rPr>
                <w:rFonts w:ascii="Arial" w:eastAsia="Times New Roman" w:hAnsi="Arial" w:cs="Arial"/>
                <w:sz w:val="18"/>
                <w:szCs w:val="18"/>
                <w:lang w:eastAsia="pt-BR"/>
              </w:rPr>
              <w:br/>
              <w:t>O primeiro reinado: a administr</w:t>
            </w:r>
            <w:r>
              <w:rPr>
                <w:rFonts w:ascii="Arial" w:eastAsia="Times New Roman" w:hAnsi="Arial" w:cs="Arial"/>
                <w:sz w:val="18"/>
                <w:szCs w:val="18"/>
                <w:lang w:eastAsia="pt-BR"/>
              </w:rPr>
              <w:t>ação de Dom Pedro I; O período regencial: as regências Una e Trina; O segundo reinado: a administração de Dom Pedro II; Lei de Terras; Abolição do tráfico internacional de escravos; Primeiras experiências de trabalho livre; A Guerra do Paraguai; Formação d</w:t>
            </w:r>
            <w:r>
              <w:rPr>
                <w:rFonts w:ascii="Arial" w:eastAsia="Times New Roman" w:hAnsi="Arial" w:cs="Arial"/>
                <w:sz w:val="18"/>
                <w:szCs w:val="18"/>
                <w:lang w:eastAsia="pt-BR"/>
              </w:rPr>
              <w:t>o mercado de trabalho livre no Brasil; A política emancipacionista e a permanência dos interesses das elites escravocratas; Política oficial de imigração e Projetos para a sistematização de uma política imigratória; Crise e fim do Império.</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CARVALHO, José Murilo de. </w:t>
            </w:r>
            <w:r>
              <w:rPr>
                <w:rFonts w:ascii="Arial" w:eastAsia="Times New Roman" w:hAnsi="Arial" w:cs="Arial"/>
                <w:b/>
                <w:sz w:val="18"/>
                <w:szCs w:val="18"/>
                <w:lang w:eastAsia="pt-BR"/>
              </w:rPr>
              <w:t xml:space="preserve">A construção da ordem: </w:t>
            </w:r>
            <w:r>
              <w:rPr>
                <w:rFonts w:ascii="Arial" w:eastAsia="Times New Roman" w:hAnsi="Arial" w:cs="Arial"/>
                <w:sz w:val="18"/>
                <w:szCs w:val="18"/>
                <w:lang w:eastAsia="pt-BR"/>
              </w:rPr>
              <w:t xml:space="preserve">a elite política imperial. Rio de Janeiro. </w:t>
            </w:r>
            <w:r>
              <w:rPr>
                <w:rFonts w:ascii="Arial" w:eastAsia="Times New Roman" w:hAnsi="Arial" w:cs="Arial"/>
                <w:i/>
                <w:sz w:val="18"/>
                <w:szCs w:val="18"/>
                <w:lang w:eastAsia="pt-BR"/>
              </w:rPr>
              <w:t>Campus</w:t>
            </w:r>
            <w:r>
              <w:rPr>
                <w:rFonts w:ascii="Arial" w:eastAsia="Times New Roman" w:hAnsi="Arial" w:cs="Arial"/>
                <w:sz w:val="18"/>
                <w:szCs w:val="18"/>
                <w:lang w:eastAsia="pt-BR"/>
              </w:rPr>
              <w:t>, 1980.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COSTA, Emília Viottida.</w:t>
            </w:r>
            <w:r>
              <w:rPr>
                <w:rFonts w:ascii="Arial" w:eastAsia="Times New Roman" w:hAnsi="Arial" w:cs="Arial"/>
                <w:b/>
                <w:sz w:val="18"/>
                <w:szCs w:val="18"/>
                <w:lang w:eastAsia="pt-BR"/>
              </w:rPr>
              <w:t>Da monarquia à república</w:t>
            </w:r>
            <w:r>
              <w:rPr>
                <w:rFonts w:ascii="Arial" w:eastAsia="Times New Roman" w:hAnsi="Arial" w:cs="Arial"/>
                <w:sz w:val="18"/>
                <w:szCs w:val="18"/>
                <w:lang w:eastAsia="pt-BR"/>
              </w:rPr>
              <w:t>: momentos decisivos. São Paulo: Fundação Editora da UNESP, 1999.</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GRINBERG, Keila </w:t>
            </w:r>
            <w:r>
              <w:rPr>
                <w:rFonts w:ascii="Arial" w:eastAsia="Times New Roman" w:hAnsi="Arial" w:cs="Arial"/>
                <w:sz w:val="18"/>
                <w:szCs w:val="18"/>
                <w:lang w:eastAsia="pt-BR"/>
              </w:rPr>
              <w:t xml:space="preserve">&amp; SALLES, Ricardo (orgs.). </w:t>
            </w:r>
            <w:r>
              <w:rPr>
                <w:rFonts w:ascii="Arial" w:eastAsia="Times New Roman" w:hAnsi="Arial" w:cs="Arial"/>
                <w:b/>
                <w:sz w:val="18"/>
                <w:szCs w:val="18"/>
                <w:lang w:eastAsia="pt-BR"/>
              </w:rPr>
              <w:t>O Brasil Imperial, vol. I (1808-1831)</w:t>
            </w:r>
            <w:r>
              <w:rPr>
                <w:rFonts w:ascii="Arial" w:eastAsia="Times New Roman" w:hAnsi="Arial" w:cs="Arial"/>
                <w:sz w:val="18"/>
                <w:szCs w:val="18"/>
                <w:lang w:eastAsia="pt-BR"/>
              </w:rPr>
              <w:t>. Rio de Janeiro, Ed. Civilização Brasileira, 2009.</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CHALHOUB, Sidney. </w:t>
            </w:r>
            <w:r>
              <w:rPr>
                <w:rFonts w:ascii="Arial" w:eastAsia="Times New Roman" w:hAnsi="Arial" w:cs="Arial"/>
                <w:b/>
                <w:sz w:val="18"/>
                <w:szCs w:val="18"/>
                <w:lang w:eastAsia="pt-BR"/>
              </w:rPr>
              <w:t>Visões da liberdade</w:t>
            </w:r>
            <w:r>
              <w:rPr>
                <w:rFonts w:ascii="Arial" w:eastAsia="Times New Roman" w:hAnsi="Arial" w:cs="Arial"/>
                <w:sz w:val="18"/>
                <w:szCs w:val="18"/>
                <w:lang w:eastAsia="pt-BR"/>
              </w:rPr>
              <w:t>: uma história das últimas décadas na escravidão na Corte. São Paulo: Comp</w:t>
            </w:r>
            <w:r>
              <w:rPr>
                <w:rFonts w:ascii="Arial" w:eastAsia="Times New Roman" w:hAnsi="Arial" w:cs="Arial"/>
                <w:sz w:val="18"/>
                <w:szCs w:val="18"/>
                <w:lang w:eastAsia="pt-BR"/>
              </w:rPr>
              <w:t>anhia das Letras, 1990.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GRINBERG, Keila &amp; SALLES, Ricardo (orgs.). </w:t>
            </w:r>
            <w:r>
              <w:rPr>
                <w:rFonts w:ascii="Arial" w:eastAsia="Times New Roman" w:hAnsi="Arial" w:cs="Arial"/>
                <w:b/>
                <w:sz w:val="18"/>
                <w:szCs w:val="18"/>
                <w:lang w:eastAsia="pt-BR"/>
              </w:rPr>
              <w:t>O Brasil Imperial, vol.II (1831-1870).</w:t>
            </w:r>
            <w:r>
              <w:rPr>
                <w:rFonts w:ascii="Arial" w:eastAsia="Times New Roman" w:hAnsi="Arial" w:cs="Arial"/>
                <w:sz w:val="18"/>
                <w:szCs w:val="18"/>
                <w:lang w:eastAsia="pt-BR"/>
              </w:rPr>
              <w:t xml:space="preserve"> Rio de Janeiro, Ed. Civilização Brasileira, 2009.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GRINBERG, Keila &amp; SALLES, Ricardo (orgs.). </w:t>
            </w:r>
            <w:r>
              <w:rPr>
                <w:rFonts w:ascii="Arial" w:eastAsia="Times New Roman" w:hAnsi="Arial" w:cs="Arial"/>
                <w:b/>
                <w:sz w:val="18"/>
                <w:szCs w:val="18"/>
                <w:lang w:eastAsia="pt-BR"/>
              </w:rPr>
              <w:t>O Brasil Imperial, vol.III (1870-1889).</w:t>
            </w:r>
            <w:r>
              <w:rPr>
                <w:rFonts w:ascii="Arial" w:eastAsia="Times New Roman" w:hAnsi="Arial" w:cs="Arial"/>
                <w:sz w:val="18"/>
                <w:szCs w:val="18"/>
                <w:lang w:eastAsia="pt-BR"/>
              </w:rPr>
              <w:t xml:space="preserve"> Rio de Janeiro: C</w:t>
            </w:r>
            <w:r>
              <w:rPr>
                <w:rFonts w:ascii="Arial" w:eastAsia="Times New Roman" w:hAnsi="Arial" w:cs="Arial"/>
                <w:sz w:val="18"/>
                <w:szCs w:val="18"/>
                <w:lang w:eastAsia="pt-BR"/>
              </w:rPr>
              <w:t>ivilização Brasileira, 2009.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MATTOS, Ilmar Rohloff de. </w:t>
            </w:r>
            <w:r>
              <w:rPr>
                <w:rFonts w:ascii="Arial" w:eastAsia="Times New Roman" w:hAnsi="Arial" w:cs="Arial"/>
                <w:b/>
                <w:sz w:val="18"/>
                <w:szCs w:val="18"/>
                <w:lang w:eastAsia="pt-BR"/>
              </w:rPr>
              <w:t xml:space="preserve">O tempo saquarema: </w:t>
            </w:r>
            <w:r>
              <w:rPr>
                <w:rFonts w:ascii="Arial" w:eastAsia="Times New Roman" w:hAnsi="Arial" w:cs="Arial"/>
                <w:sz w:val="18"/>
                <w:szCs w:val="18"/>
                <w:lang w:eastAsia="pt-BR"/>
              </w:rPr>
              <w:t xml:space="preserve">a formação do Estado imperial. São Paulo: HUCITEC, 2004. </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SCHWARCZ, Lília Moritz. </w:t>
            </w:r>
            <w:r>
              <w:rPr>
                <w:rFonts w:ascii="Arial" w:eastAsia="Times New Roman" w:hAnsi="Arial" w:cs="Arial"/>
                <w:b/>
                <w:sz w:val="18"/>
                <w:szCs w:val="18"/>
                <w:lang w:eastAsia="pt-BR"/>
              </w:rPr>
              <w:t>O espetáculo das raças</w:t>
            </w:r>
            <w:r>
              <w:rPr>
                <w:rFonts w:ascii="Arial" w:eastAsia="Times New Roman" w:hAnsi="Arial" w:cs="Arial"/>
                <w:sz w:val="18"/>
                <w:szCs w:val="18"/>
                <w:lang w:eastAsia="pt-BR"/>
              </w:rPr>
              <w:t>. São Paulo, Ed. Cia das Letras, 1989.</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uppressAutoHyphens w:val="0"/>
        <w:spacing w:after="0"/>
        <w:rPr>
          <w:rFonts w:ascii="Arial" w:eastAsia="Times New Roman" w:hAnsi="Arial" w:cs="Arial"/>
          <w:sz w:val="4"/>
          <w:szCs w:val="4"/>
          <w:lang w:eastAsia="ar-SA"/>
        </w:rPr>
      </w:pPr>
    </w:p>
    <w:p w:rsidR="00AA2693" w:rsidRDefault="00AA2693">
      <w:pPr>
        <w:suppressAutoHyphens w:val="0"/>
        <w:spacing w:after="0"/>
        <w:rPr>
          <w:rFonts w:ascii="Arial" w:eastAsia="Times New Roman" w:hAnsi="Arial" w:cs="Arial"/>
          <w:sz w:val="4"/>
          <w:szCs w:val="4"/>
          <w:lang w:eastAsia="ar-SA"/>
        </w:rPr>
      </w:pPr>
    </w:p>
    <w:p w:rsidR="00AA2693" w:rsidRDefault="00AA2693">
      <w:pPr>
        <w:suppressAutoHyphens w:val="0"/>
        <w:spacing w:after="0"/>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43" name="Imagem 321"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321"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44"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320"/>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349" w:name="_Toc529178730"/>
            <w:bookmarkStart w:id="350" w:name="_Toc477447864"/>
            <w:bookmarkStart w:id="351" w:name="__RefHeading___Toc26790_334720848"/>
            <w:bookmarkEnd w:id="349"/>
            <w:bookmarkEnd w:id="350"/>
            <w:bookmarkEnd w:id="351"/>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w:t>
            </w:r>
            <w:r>
              <w:rPr>
                <w:rFonts w:ascii="Arial" w:eastAsia="Arial Unicode MS" w:hAnsi="Arial" w:cs="Arial"/>
                <w:bCs/>
                <w:color w:val="000000"/>
                <w:sz w:val="18"/>
                <w:szCs w:val="18"/>
                <w:lang w:eastAsia="ar-SA"/>
              </w:rPr>
              <w:t>12/12/2007(D.O.U. 13.12.2007) e Regularizado 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352" w:name="_Toc529178731"/>
            <w:bookmarkStart w:id="353" w:name="_Toc477447865"/>
            <w:bookmarkStart w:id="354" w:name="__RefHeading___Toc26792_334720848"/>
            <w:bookmarkEnd w:id="352"/>
            <w:bookmarkEnd w:id="353"/>
            <w:bookmarkEnd w:id="354"/>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Contemporânea 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355" w:name="_Toc529178732"/>
            <w:bookmarkStart w:id="356" w:name="_Toc477447866"/>
            <w:bookmarkStart w:id="357" w:name="__RefHeading___Toc26794_334720848"/>
            <w:bookmarkEnd w:id="355"/>
            <w:bookmarkEnd w:id="356"/>
            <w:bookmarkEnd w:id="357"/>
            <w:r>
              <w:rPr>
                <w:rFonts w:ascii="Arial" w:eastAsia="Times New Roman" w:hAnsi="Arial" w:cs="Arial"/>
                <w:sz w:val="20"/>
                <w:szCs w:val="20"/>
                <w:lang w:eastAsia="ar-SA"/>
              </w:rPr>
              <w:t>30069</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4º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358" w:name="_Toc529178733"/>
            <w:bookmarkStart w:id="359" w:name="_Toc477447867"/>
            <w:bookmarkStart w:id="360" w:name="__RefHeading___Toc26796_334720848"/>
            <w:bookmarkEnd w:id="358"/>
            <w:bookmarkEnd w:id="359"/>
            <w:bookmarkEnd w:id="360"/>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Analisar as relações entre o Estado e a Sociedade entre o final do século XVIII e</w:t>
            </w:r>
            <w:r>
              <w:rPr>
                <w:rFonts w:ascii="Arial" w:eastAsia="Times New Roman" w:hAnsi="Arial" w:cs="Arial"/>
                <w:sz w:val="18"/>
                <w:szCs w:val="18"/>
                <w:lang w:eastAsia="pt-BR"/>
              </w:rPr>
              <w:t xml:space="preserve"> o século XIX, privilegiando o estudo de diferentes abordagens historiográficas, para compreender as transformações das relações socioeconômicas e políticas do período.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crise socioeconômica do antigo regime e a Revolução Francesa: </w:t>
            </w:r>
            <w:r>
              <w:rPr>
                <w:rFonts w:ascii="Arial" w:eastAsia="Times New Roman" w:hAnsi="Arial" w:cs="Arial"/>
                <w:sz w:val="18"/>
                <w:szCs w:val="18"/>
                <w:lang w:eastAsia="pt-BR"/>
              </w:rPr>
              <w:t>contextualização e estudo dos desdobramentos. Revolução industrial e surgimento da classe operária. Liberalismo, Anarquismo, Socialismo e Comunismo. Os processos de unificação na Europa: Alemanha e Itália. Novo tipo de revolução: Comuna de Paris e organiza</w:t>
            </w:r>
            <w:r>
              <w:rPr>
                <w:rFonts w:ascii="Arial" w:eastAsia="Times New Roman" w:hAnsi="Arial" w:cs="Arial"/>
                <w:sz w:val="18"/>
                <w:szCs w:val="18"/>
                <w:lang w:eastAsia="pt-BR"/>
              </w:rPr>
              <w:t>ção do internacionalismo proletário. Desenvolvimento do capitalismo e a contradição nação/imperialismo.</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779"/>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Revolução Francesa: possibilidades de abordagem historiográfica; Revolução industrial e condição </w:t>
            </w:r>
            <w:r>
              <w:rPr>
                <w:rFonts w:ascii="Arial" w:eastAsia="Times New Roman" w:hAnsi="Arial" w:cs="Arial"/>
                <w:sz w:val="18"/>
                <w:szCs w:val="18"/>
                <w:lang w:eastAsia="pt-BR"/>
              </w:rPr>
              <w:t>operária; Liberalismo, Anarquismo, Socialismo e Comunismo; A Comuna de Paris e as novas formas de revolução; Processo de unificação na Europa: Alemanha e Itália; Desenvolvimento do capitalismo e a contradição o conceito de nação;</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r>
              <w:rPr>
                <w:rFonts w:ascii="Arial" w:eastAsia="Times New Roman" w:hAnsi="Arial" w:cs="Arial"/>
                <w:b/>
                <w:bCs/>
                <w:sz w:val="18"/>
                <w:szCs w:val="18"/>
                <w:lang w:eastAsia="ar-SA"/>
              </w:rPr>
              <w:t xml:space="preserve"> Básicas: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HOBSBAWM. Eric. </w:t>
            </w:r>
            <w:r>
              <w:rPr>
                <w:rFonts w:ascii="Arial" w:eastAsia="Times New Roman" w:hAnsi="Arial" w:cs="Arial"/>
                <w:b/>
                <w:sz w:val="18"/>
                <w:szCs w:val="18"/>
                <w:lang w:eastAsia="pt-BR"/>
              </w:rPr>
              <w:t>A era das revoluções</w:t>
            </w:r>
            <w:r>
              <w:rPr>
                <w:rFonts w:ascii="Arial" w:eastAsia="Times New Roman" w:hAnsi="Arial" w:cs="Arial"/>
                <w:sz w:val="18"/>
                <w:szCs w:val="18"/>
                <w:lang w:eastAsia="pt-BR"/>
              </w:rPr>
              <w:t>. 4ª ed. Rio de Janeiro: Paz e Terra, 1982.</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PERROT. M. </w:t>
            </w:r>
            <w:r>
              <w:rPr>
                <w:rFonts w:ascii="Arial" w:eastAsia="Times New Roman" w:hAnsi="Arial" w:cs="Arial"/>
                <w:b/>
                <w:sz w:val="18"/>
                <w:szCs w:val="18"/>
                <w:lang w:eastAsia="pt-BR"/>
              </w:rPr>
              <w:t>Os excluídos da história: operários, mulheres e prisioneiros</w:t>
            </w:r>
            <w:r>
              <w:rPr>
                <w:rFonts w:ascii="Arial" w:eastAsia="Times New Roman" w:hAnsi="Arial" w:cs="Arial"/>
                <w:sz w:val="18"/>
                <w:szCs w:val="18"/>
                <w:lang w:eastAsia="pt-BR"/>
              </w:rPr>
              <w:t>. RJ: Paz e Terra, 1988.</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THOMPSON, Edward P. </w:t>
            </w:r>
            <w:r>
              <w:rPr>
                <w:rFonts w:ascii="Arial" w:eastAsia="Times New Roman" w:hAnsi="Arial" w:cs="Arial"/>
                <w:b/>
                <w:sz w:val="18"/>
                <w:szCs w:val="18"/>
                <w:lang w:eastAsia="pt-BR"/>
              </w:rPr>
              <w:t>A Formação da Classe Operária Inglesa.</w:t>
            </w:r>
            <w:r>
              <w:rPr>
                <w:rFonts w:ascii="Arial" w:eastAsia="Times New Roman" w:hAnsi="Arial" w:cs="Arial"/>
                <w:sz w:val="18"/>
                <w:szCs w:val="18"/>
                <w:lang w:eastAsia="pt-BR"/>
              </w:rPr>
              <w:t xml:space="preserve"> Rio de Janeiro: Zahar, 1987.</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BENJAMIM, Walter. </w:t>
            </w:r>
            <w:r>
              <w:rPr>
                <w:rFonts w:ascii="Arial" w:eastAsia="Times New Roman" w:hAnsi="Arial" w:cs="Arial"/>
                <w:b/>
                <w:sz w:val="18"/>
                <w:szCs w:val="18"/>
                <w:lang w:eastAsia="pt-BR"/>
              </w:rPr>
              <w:t>Obras escolhidas</w:t>
            </w:r>
            <w:r>
              <w:rPr>
                <w:rFonts w:ascii="Arial" w:eastAsia="Times New Roman" w:hAnsi="Arial" w:cs="Arial"/>
                <w:sz w:val="18"/>
                <w:szCs w:val="18"/>
                <w:lang w:eastAsia="pt-BR"/>
              </w:rPr>
              <w:t>. São Paulo: Brasiliense, 1989.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BERMAN, Marshall. </w:t>
            </w:r>
            <w:r>
              <w:rPr>
                <w:rFonts w:ascii="Arial" w:eastAsia="Times New Roman" w:hAnsi="Arial" w:cs="Arial"/>
                <w:b/>
                <w:sz w:val="18"/>
                <w:szCs w:val="18"/>
                <w:lang w:eastAsia="pt-BR"/>
              </w:rPr>
              <w:t>Tudo que é sólido desmancha no ar: a aventura da modernidade</w:t>
            </w:r>
            <w:r>
              <w:rPr>
                <w:rFonts w:ascii="Arial" w:eastAsia="Times New Roman" w:hAnsi="Arial" w:cs="Arial"/>
                <w:sz w:val="18"/>
                <w:szCs w:val="18"/>
                <w:lang w:eastAsia="pt-BR"/>
              </w:rPr>
              <w:t xml:space="preserve">. São Paulo: </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HOBSBAWM. Eric.  </w:t>
            </w:r>
            <w:r>
              <w:rPr>
                <w:rFonts w:ascii="Arial" w:eastAsia="Times New Roman" w:hAnsi="Arial" w:cs="Arial"/>
                <w:b/>
                <w:sz w:val="18"/>
                <w:szCs w:val="18"/>
                <w:lang w:eastAsia="pt-BR"/>
              </w:rPr>
              <w:t>A era do capital 1848-</w:t>
            </w:r>
            <w:r>
              <w:rPr>
                <w:rFonts w:ascii="Arial" w:eastAsia="Times New Roman" w:hAnsi="Arial" w:cs="Arial"/>
                <w:b/>
                <w:sz w:val="18"/>
                <w:szCs w:val="18"/>
                <w:lang w:eastAsia="pt-BR"/>
              </w:rPr>
              <w:t>1875</w:t>
            </w:r>
            <w:r>
              <w:rPr>
                <w:rFonts w:ascii="Arial" w:eastAsia="Times New Roman" w:hAnsi="Arial" w:cs="Arial"/>
                <w:sz w:val="18"/>
                <w:szCs w:val="18"/>
                <w:lang w:eastAsia="pt-BR"/>
              </w:rPr>
              <w:t>. 3ª ed. Rio de Janeiro: Paz e Terra, 1982.</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HOBSBAWM. Eric.  </w:t>
            </w:r>
            <w:r>
              <w:rPr>
                <w:rFonts w:ascii="Arial" w:eastAsia="Times New Roman" w:hAnsi="Arial" w:cs="Arial"/>
                <w:b/>
                <w:sz w:val="18"/>
                <w:szCs w:val="18"/>
                <w:lang w:eastAsia="pt-BR"/>
              </w:rPr>
              <w:t>Nações e Nacionalismo</w:t>
            </w:r>
            <w:r>
              <w:rPr>
                <w:rFonts w:ascii="Arial" w:eastAsia="Times New Roman" w:hAnsi="Arial" w:cs="Arial"/>
                <w:sz w:val="18"/>
                <w:szCs w:val="18"/>
                <w:lang w:eastAsia="pt-BR"/>
              </w:rPr>
              <w:t>. Desde 1780. Rio de Janeiro. Paz e Terra, 1990.</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MARX, Karl. </w:t>
            </w:r>
            <w:r>
              <w:rPr>
                <w:rFonts w:ascii="Arial" w:eastAsia="Times New Roman" w:hAnsi="Arial" w:cs="Arial"/>
                <w:b/>
                <w:sz w:val="18"/>
                <w:szCs w:val="18"/>
                <w:lang w:eastAsia="pt-BR"/>
              </w:rPr>
              <w:t>O dezoito Brumário de Louis Bonaparte</w:t>
            </w:r>
            <w:r>
              <w:rPr>
                <w:rFonts w:ascii="Arial" w:eastAsia="Times New Roman" w:hAnsi="Arial" w:cs="Arial"/>
                <w:sz w:val="18"/>
                <w:szCs w:val="18"/>
                <w:lang w:eastAsia="pt-BR"/>
              </w:rPr>
              <w:t>. Lisboa: Avante, 1984.</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THOMPSON, Edward P. </w:t>
            </w:r>
            <w:r>
              <w:rPr>
                <w:rFonts w:ascii="Arial" w:eastAsia="Times New Roman" w:hAnsi="Arial" w:cs="Arial"/>
                <w:b/>
                <w:sz w:val="18"/>
                <w:szCs w:val="18"/>
                <w:lang w:eastAsia="pt-BR"/>
              </w:rPr>
              <w:t>A Formação da Classe Operári</w:t>
            </w:r>
            <w:r>
              <w:rPr>
                <w:rFonts w:ascii="Arial" w:eastAsia="Times New Roman" w:hAnsi="Arial" w:cs="Arial"/>
                <w:b/>
                <w:sz w:val="18"/>
                <w:szCs w:val="18"/>
                <w:lang w:eastAsia="pt-BR"/>
              </w:rPr>
              <w:t>a Inglesa.</w:t>
            </w:r>
            <w:r>
              <w:rPr>
                <w:rFonts w:ascii="Arial" w:eastAsia="Times New Roman" w:hAnsi="Arial" w:cs="Arial"/>
                <w:sz w:val="18"/>
                <w:szCs w:val="18"/>
                <w:lang w:eastAsia="pt-BR"/>
              </w:rPr>
              <w:t xml:space="preserve"> Rio de Janeiro: Zahar, 1987</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45" name="Imagem 319"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319"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46"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318"/>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361" w:name="_Toc529178734"/>
            <w:bookmarkStart w:id="362" w:name="_Toc477447868"/>
            <w:bookmarkStart w:id="363" w:name="__RefHeading___Toc26798_334720848"/>
            <w:bookmarkEnd w:id="361"/>
            <w:bookmarkEnd w:id="362"/>
            <w:bookmarkEnd w:id="363"/>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w:t>
            </w:r>
            <w:r>
              <w:rPr>
                <w:rFonts w:ascii="Arial" w:eastAsia="Arial Unicode MS" w:hAnsi="Arial" w:cs="Arial"/>
                <w:bCs/>
                <w:color w:val="000000"/>
                <w:sz w:val="18"/>
                <w:szCs w:val="18"/>
                <w:lang w:eastAsia="ar-SA"/>
              </w:rPr>
              <w:t>pela Resolução nº 009/CONSUN, de 24/10/2007, Portaria Normativa nº 40 de 12/12/2007(D.O.U. 13.12.2007) e Regularizado pela Resolução 213/CONSEA de 30/06/2009. Curso Reconhecido pela Portaria nº 75/SERES/MEC, de 10 de fevereiro de 2017, foi publicada no DOU</w:t>
            </w:r>
            <w:r>
              <w:rPr>
                <w:rFonts w:ascii="Arial" w:eastAsia="Arial Unicode MS" w:hAnsi="Arial" w:cs="Arial"/>
                <w:bCs/>
                <w:color w:val="000000"/>
                <w:sz w:val="18"/>
                <w:szCs w:val="18"/>
                <w:lang w:eastAsia="ar-SA"/>
              </w:rPr>
              <w:t xml:space="preserve">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364" w:name="_Toc529178735"/>
            <w:bookmarkStart w:id="365" w:name="_Toc477447869"/>
            <w:bookmarkStart w:id="366" w:name="__RefHeading___Toc26800_334720848"/>
            <w:bookmarkEnd w:id="364"/>
            <w:bookmarkEnd w:id="365"/>
            <w:bookmarkEnd w:id="366"/>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da América III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367" w:name="__RefHeading___Toc26802_334720848"/>
            <w:bookmarkStart w:id="368" w:name="_Toc529178736"/>
            <w:bookmarkStart w:id="369" w:name="_Toc477447870"/>
            <w:bookmarkEnd w:id="367"/>
            <w:r>
              <w:rPr>
                <w:rFonts w:ascii="Arial" w:eastAsia="Arial Unicode MS" w:hAnsi="Arial" w:cs="Arial"/>
                <w:sz w:val="18"/>
                <w:szCs w:val="18"/>
                <w:lang w:eastAsia="ar-SA"/>
              </w:rPr>
              <w:t>DHR</w:t>
            </w:r>
            <w:bookmarkEnd w:id="368"/>
            <w:bookmarkEnd w:id="369"/>
            <w:r>
              <w:rPr>
                <w:rFonts w:ascii="Arial" w:eastAsia="Times New Roman" w:hAnsi="Arial" w:cs="Arial"/>
                <w:sz w:val="18"/>
                <w:szCs w:val="20"/>
                <w:lang w:eastAsia="ar-SA"/>
              </w:rPr>
              <w:t>30071</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5º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370" w:name="_Toc529178737"/>
            <w:bookmarkStart w:id="371" w:name="_Toc477447871"/>
            <w:bookmarkStart w:id="372" w:name="__RefHeading___Toc26804_334720848"/>
            <w:bookmarkEnd w:id="370"/>
            <w:bookmarkEnd w:id="371"/>
            <w:bookmarkEnd w:id="372"/>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Estudar o desenvolvimento das nações latino-americanas e o processo de </w:t>
            </w:r>
            <w:r>
              <w:rPr>
                <w:rFonts w:ascii="Arial" w:eastAsia="Times New Roman" w:hAnsi="Arial" w:cs="Arial"/>
                <w:sz w:val="18"/>
                <w:szCs w:val="18"/>
                <w:lang w:eastAsia="pt-BR"/>
              </w:rPr>
              <w:t>intervenção do imperialismo para melhor compreender os processos de revoluções e contrarrevoluções, o populismo e a instalação de ditaduras militares no continente associados ao subdesenvolvimento dos países da região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Historiografia relativa à </w:t>
            </w:r>
            <w:r>
              <w:rPr>
                <w:rFonts w:ascii="Arial" w:eastAsia="Times New Roman" w:hAnsi="Arial" w:cs="Arial"/>
                <w:sz w:val="18"/>
                <w:szCs w:val="18"/>
                <w:lang w:eastAsia="pt-BR"/>
              </w:rPr>
              <w:t>temática em estudo. Imperialismo e relações internacionais. A doutrina Monroe e o “Big Stick”. Revoluções e contrarrevoluções na América Latina. Populismo e Ditaduras Militares. Desenvolvimento e dependência. Cultura e Sociedade.</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w:t>
            </w:r>
            <w:r>
              <w:rPr>
                <w:rFonts w:ascii="Arial" w:eastAsia="DejaVu Sans" w:hAnsi="Arial" w:cs="Arial"/>
                <w:b/>
                <w:sz w:val="18"/>
                <w:szCs w:val="18"/>
                <w:lang w:eastAsia="ar-SA"/>
              </w:rPr>
              <w:t xml:space="preserve">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347"/>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América Latina no século XX; Revoluções e contra-revoluções; O populismo e Ditaduras Militares; Estado, Sociedade e Neoliberalismo; Produção intelectual e os estudos culturais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CHOMSKY, Noam e DIETERICH, Heinz. </w:t>
            </w:r>
            <w:r>
              <w:rPr>
                <w:rFonts w:ascii="Arial" w:eastAsia="Times New Roman" w:hAnsi="Arial" w:cs="Arial"/>
                <w:b/>
                <w:sz w:val="18"/>
                <w:szCs w:val="18"/>
                <w:lang w:eastAsia="pt-BR"/>
              </w:rPr>
              <w:t>A sociedade global: educação, mercado e democracia.</w:t>
            </w:r>
            <w:r>
              <w:rPr>
                <w:rFonts w:ascii="Arial" w:eastAsia="Times New Roman" w:hAnsi="Arial" w:cs="Arial"/>
                <w:sz w:val="18"/>
                <w:szCs w:val="18"/>
                <w:lang w:eastAsia="pt-BR"/>
              </w:rPr>
              <w:t xml:space="preserve"> Blumenau: FURB, 1999.</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HALPERIN DONGHI, Túlio. </w:t>
            </w:r>
            <w:r>
              <w:rPr>
                <w:rFonts w:ascii="Arial" w:eastAsia="Times New Roman" w:hAnsi="Arial" w:cs="Arial"/>
                <w:b/>
                <w:sz w:val="18"/>
                <w:szCs w:val="18"/>
                <w:lang w:eastAsia="pt-BR"/>
              </w:rPr>
              <w:t>História da América Latina.</w:t>
            </w:r>
            <w:r>
              <w:rPr>
                <w:rFonts w:ascii="Arial" w:eastAsia="Times New Roman" w:hAnsi="Arial" w:cs="Arial"/>
                <w:sz w:val="18"/>
                <w:szCs w:val="18"/>
                <w:lang w:eastAsia="pt-BR"/>
              </w:rPr>
              <w:t>Rio de Janeiro: Paz e Terra, 1975.</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IANNI, Octavio. </w:t>
            </w:r>
            <w:r>
              <w:rPr>
                <w:rFonts w:ascii="Arial" w:eastAsia="Times New Roman" w:hAnsi="Arial" w:cs="Arial"/>
                <w:b/>
                <w:sz w:val="18"/>
                <w:szCs w:val="18"/>
                <w:lang w:eastAsia="pt-BR"/>
              </w:rPr>
              <w:t xml:space="preserve">A formação do Estado populista na América </w:t>
            </w:r>
            <w:r>
              <w:rPr>
                <w:rFonts w:ascii="Arial" w:eastAsia="Times New Roman" w:hAnsi="Arial" w:cs="Arial"/>
                <w:b/>
                <w:sz w:val="18"/>
                <w:szCs w:val="18"/>
                <w:lang w:eastAsia="pt-BR"/>
              </w:rPr>
              <w:t>Latina.</w:t>
            </w:r>
            <w:r>
              <w:rPr>
                <w:rFonts w:ascii="Arial" w:eastAsia="Times New Roman" w:hAnsi="Arial" w:cs="Arial"/>
                <w:sz w:val="18"/>
                <w:szCs w:val="18"/>
                <w:lang w:eastAsia="pt-BR"/>
              </w:rPr>
              <w:t xml:space="preserve"> São Paulo: Ática, 1989.</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COGGIOLA, Osvaldo. </w:t>
            </w:r>
            <w:r>
              <w:rPr>
                <w:rFonts w:ascii="Arial" w:eastAsia="Times New Roman" w:hAnsi="Arial" w:cs="Arial"/>
                <w:b/>
                <w:sz w:val="18"/>
                <w:szCs w:val="18"/>
                <w:lang w:eastAsia="pt-BR"/>
              </w:rPr>
              <w:t xml:space="preserve">América Latina: </w:t>
            </w:r>
            <w:r>
              <w:rPr>
                <w:rFonts w:ascii="Arial" w:eastAsia="Times New Roman" w:hAnsi="Arial" w:cs="Arial"/>
                <w:sz w:val="18"/>
                <w:szCs w:val="18"/>
                <w:lang w:eastAsia="pt-BR"/>
              </w:rPr>
              <w:t>encruzilhadas da História Contemporânea. São Paulo: Xamã, 2003.</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CUEVA, Agustín. </w:t>
            </w:r>
            <w:r>
              <w:rPr>
                <w:rFonts w:ascii="Arial" w:eastAsia="Times New Roman" w:hAnsi="Arial" w:cs="Arial"/>
                <w:b/>
                <w:sz w:val="18"/>
                <w:szCs w:val="18"/>
                <w:lang w:eastAsia="pt-BR"/>
              </w:rPr>
              <w:t>O desenvolvimento do capitalismo na América Latina</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São Paulo: Global, 1983.</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FER</w:t>
            </w:r>
            <w:r>
              <w:rPr>
                <w:rFonts w:ascii="Arial" w:eastAsia="Times New Roman" w:hAnsi="Arial" w:cs="Arial"/>
                <w:sz w:val="18"/>
                <w:szCs w:val="18"/>
                <w:lang w:eastAsia="pt-BR"/>
              </w:rPr>
              <w:t xml:space="preserve">REIRA, Jorge. (org.). </w:t>
            </w:r>
            <w:r>
              <w:rPr>
                <w:rFonts w:ascii="Arial" w:eastAsia="Times New Roman" w:hAnsi="Arial" w:cs="Arial"/>
                <w:b/>
                <w:sz w:val="18"/>
                <w:szCs w:val="18"/>
                <w:lang w:eastAsia="pt-BR"/>
              </w:rPr>
              <w:t xml:space="preserve">O populismo e sua história. </w:t>
            </w:r>
            <w:r>
              <w:rPr>
                <w:rFonts w:ascii="Arial" w:eastAsia="Times New Roman" w:hAnsi="Arial" w:cs="Arial"/>
                <w:sz w:val="18"/>
                <w:szCs w:val="18"/>
                <w:lang w:eastAsia="pt-BR"/>
              </w:rPr>
              <w:t>Rio de Janeiro: Civilização Brasileira, 2001.</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GONZALEZ CASANOVA, Pablo. </w:t>
            </w:r>
            <w:r>
              <w:rPr>
                <w:rFonts w:ascii="Arial" w:eastAsia="Times New Roman" w:hAnsi="Arial" w:cs="Arial"/>
                <w:b/>
                <w:sz w:val="18"/>
                <w:szCs w:val="18"/>
                <w:lang w:eastAsia="pt-BR"/>
              </w:rPr>
              <w:t>América Latina: história de meio século</w:t>
            </w:r>
            <w:r>
              <w:rPr>
                <w:rFonts w:ascii="Arial" w:eastAsia="Times New Roman" w:hAnsi="Arial" w:cs="Arial"/>
                <w:sz w:val="18"/>
                <w:szCs w:val="18"/>
                <w:lang w:eastAsia="pt-BR"/>
              </w:rPr>
              <w:t>. Brasília: Ed. Unb, 1986.</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IANNI, Octavio. </w:t>
            </w:r>
            <w:r>
              <w:rPr>
                <w:rFonts w:ascii="Arial" w:eastAsia="Times New Roman" w:hAnsi="Arial" w:cs="Arial"/>
                <w:b/>
                <w:sz w:val="18"/>
                <w:szCs w:val="18"/>
                <w:lang w:eastAsia="pt-BR"/>
              </w:rPr>
              <w:t>Imperialismo na América Latina</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2ª ed., Rio de Janei</w:t>
            </w:r>
            <w:r>
              <w:rPr>
                <w:rFonts w:ascii="Arial" w:eastAsia="Times New Roman" w:hAnsi="Arial" w:cs="Arial"/>
                <w:sz w:val="18"/>
                <w:szCs w:val="18"/>
                <w:lang w:eastAsia="pt-BR"/>
              </w:rPr>
              <w:t>ro: Civilização Brasileira, 1988.</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47" name="Imagem 317"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317"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48"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316"/>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373" w:name="_Toc529178738"/>
            <w:bookmarkStart w:id="374" w:name="_Toc477447872"/>
            <w:bookmarkStart w:id="375" w:name="__RefHeading___Toc26806_334720848"/>
            <w:bookmarkEnd w:id="373"/>
            <w:bookmarkEnd w:id="374"/>
            <w:bookmarkEnd w:id="375"/>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w:t>
            </w:r>
            <w:r>
              <w:rPr>
                <w:rFonts w:ascii="Arial" w:eastAsia="Arial Unicode MS" w:hAnsi="Arial" w:cs="Arial"/>
                <w:bCs/>
                <w:color w:val="000000"/>
                <w:sz w:val="18"/>
                <w:szCs w:val="18"/>
                <w:lang w:eastAsia="ar-SA"/>
              </w:rPr>
              <w:t>Resolução nº 009/CONSUN, de 24/10/2007, Portaria Normativa nº 40 de 12/12/2007(D.O.U. 13.12.2007) e Regularizado pela Resolução 213/CONSEA de 30/06/2009. Curso Reconhecido pela Portaria nº 75/SERES/MEC, de 10 de fevereiro de 2017, foi publicada no DOU nº 3</w:t>
            </w:r>
            <w:r>
              <w:rPr>
                <w:rFonts w:ascii="Arial" w:eastAsia="Arial Unicode MS" w:hAnsi="Arial" w:cs="Arial"/>
                <w:bCs/>
                <w:color w:val="000000"/>
                <w:sz w:val="18"/>
                <w:szCs w:val="18"/>
                <w:lang w:eastAsia="ar-SA"/>
              </w:rPr>
              <w:t>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376" w:name="_Toc529178739"/>
            <w:bookmarkStart w:id="377" w:name="_Toc477447873"/>
            <w:bookmarkStart w:id="378" w:name="__RefHeading___Toc26808_334720848"/>
            <w:bookmarkEnd w:id="376"/>
            <w:bookmarkEnd w:id="377"/>
            <w:bookmarkEnd w:id="378"/>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Teoria da História II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379" w:name="__RefHeading___Toc26810_334720848"/>
            <w:bookmarkStart w:id="380" w:name="_Toc529178740"/>
            <w:bookmarkStart w:id="381" w:name="_Toc477447874"/>
            <w:bookmarkEnd w:id="379"/>
            <w:r>
              <w:rPr>
                <w:rFonts w:ascii="Arial" w:eastAsia="Arial Unicode MS" w:hAnsi="Arial" w:cs="Arial"/>
                <w:sz w:val="18"/>
                <w:szCs w:val="18"/>
                <w:lang w:eastAsia="ar-SA"/>
              </w:rPr>
              <w:t>DHR</w:t>
            </w:r>
            <w:bookmarkEnd w:id="380"/>
            <w:bookmarkEnd w:id="381"/>
            <w:r>
              <w:rPr>
                <w:rFonts w:ascii="Arial" w:eastAsia="Times New Roman" w:hAnsi="Arial" w:cs="Arial"/>
                <w:sz w:val="18"/>
                <w:szCs w:val="20"/>
                <w:lang w:eastAsia="ar-SA"/>
              </w:rPr>
              <w:t>30072</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5º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382" w:name="_Toc529178741"/>
            <w:bookmarkStart w:id="383" w:name="_Toc477447875"/>
            <w:bookmarkStart w:id="384" w:name="__RefHeading___Toc26812_334720848"/>
            <w:bookmarkEnd w:id="382"/>
            <w:bookmarkEnd w:id="383"/>
            <w:bookmarkEnd w:id="384"/>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Discutir as possibilidades metodológicas da história a partir do séc. XIX, da </w:t>
            </w:r>
            <w:r>
              <w:rPr>
                <w:rFonts w:ascii="Arial" w:eastAsia="Times New Roman" w:hAnsi="Arial" w:cs="Arial"/>
                <w:sz w:val="18"/>
                <w:szCs w:val="18"/>
                <w:lang w:eastAsia="pt-BR"/>
              </w:rPr>
              <w:t>relação entre história ciência, cultural e literária.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tabs>
                <w:tab w:val="left" w:pos="650"/>
              </w:tabs>
              <w:spacing w:after="0" w:line="240" w:lineRule="auto"/>
              <w:jc w:val="both"/>
              <w:rPr>
                <w:rFonts w:ascii="Arial" w:eastAsia="Times New Roman" w:hAnsi="Arial" w:cs="Arial"/>
                <w:b/>
                <w:sz w:val="18"/>
                <w:szCs w:val="18"/>
                <w:lang w:eastAsia="pt-BR"/>
              </w:rPr>
            </w:pPr>
            <w:r>
              <w:rPr>
                <w:rFonts w:ascii="Arial" w:eastAsia="Times New Roman" w:hAnsi="Arial" w:cs="Arial"/>
                <w:b/>
                <w:sz w:val="18"/>
                <w:szCs w:val="18"/>
                <w:lang w:eastAsia="pt-BR"/>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As metodologias da história, a relação com os documentos e suas finalidades perspectivantes. Escrever a história com documentos. As mudanças de orientações com os </w:t>
            </w:r>
            <w:r>
              <w:rPr>
                <w:rFonts w:ascii="Arial" w:eastAsia="Times New Roman" w:hAnsi="Arial" w:cs="Arial"/>
                <w:i/>
                <w:sz w:val="18"/>
                <w:szCs w:val="18"/>
                <w:lang w:eastAsia="pt-BR"/>
              </w:rPr>
              <w:t>Annales</w:t>
            </w:r>
            <w:r>
              <w:rPr>
                <w:rFonts w:ascii="Arial" w:eastAsia="Times New Roman" w:hAnsi="Arial" w:cs="Arial"/>
                <w:sz w:val="18"/>
                <w:szCs w:val="18"/>
                <w:lang w:eastAsia="pt-BR"/>
              </w:rPr>
              <w:t xml:space="preserve">. As relações com </w:t>
            </w:r>
            <w:r>
              <w:rPr>
                <w:rFonts w:ascii="Arial" w:eastAsia="Times New Roman" w:hAnsi="Arial" w:cs="Arial"/>
                <w:sz w:val="18"/>
                <w:szCs w:val="18"/>
                <w:lang w:eastAsia="pt-BR"/>
              </w:rPr>
              <w:t>fontes orais, imagéticas, indiciárias e literárias.</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827"/>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noção de documento na história e sua validade; O documento e a prova histórica; Os critérios de verificação documental, sua pertinência; O problema do </w:t>
            </w:r>
            <w:r>
              <w:rPr>
                <w:rFonts w:ascii="Arial" w:eastAsia="Times New Roman" w:hAnsi="Arial" w:cs="Arial"/>
                <w:sz w:val="18"/>
                <w:szCs w:val="18"/>
                <w:lang w:eastAsia="pt-BR"/>
              </w:rPr>
              <w:t>método ou da metodização na história; Perspectiva hermenêutica, analítica e dialética; Princípios antropológicos; Etnologia e etnografia; Semiologia; Gêneros literários e estética; Retórica e prova.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ind w:hanging="34"/>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AROSTEGUI, Júlio. </w:t>
            </w:r>
            <w:r>
              <w:rPr>
                <w:rFonts w:ascii="Arial" w:eastAsia="Times New Roman" w:hAnsi="Arial" w:cs="Arial"/>
                <w:b/>
                <w:sz w:val="18"/>
                <w:szCs w:val="18"/>
                <w:lang w:eastAsia="pt-BR"/>
              </w:rPr>
              <w:t xml:space="preserve">A </w:t>
            </w:r>
            <w:r>
              <w:rPr>
                <w:rFonts w:ascii="Arial" w:eastAsia="Times New Roman" w:hAnsi="Arial" w:cs="Arial"/>
                <w:b/>
                <w:sz w:val="18"/>
                <w:szCs w:val="18"/>
                <w:lang w:eastAsia="pt-BR"/>
              </w:rPr>
              <w:t>Pesquisa Histórica</w:t>
            </w:r>
            <w:r>
              <w:rPr>
                <w:rFonts w:ascii="Arial" w:eastAsia="Times New Roman" w:hAnsi="Arial" w:cs="Arial"/>
                <w:sz w:val="18"/>
                <w:szCs w:val="18"/>
                <w:lang w:eastAsia="pt-BR"/>
              </w:rPr>
              <w:t>: Teoria e Método. Bauru: EDUSC, 2006.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BARROS, J.D’A. </w:t>
            </w:r>
            <w:r>
              <w:rPr>
                <w:rFonts w:ascii="Arial" w:eastAsia="Times New Roman" w:hAnsi="Arial" w:cs="Arial"/>
                <w:b/>
                <w:sz w:val="18"/>
                <w:szCs w:val="18"/>
                <w:lang w:eastAsia="pt-BR"/>
              </w:rPr>
              <w:t>A Expansão da História.</w:t>
            </w:r>
            <w:r>
              <w:rPr>
                <w:rFonts w:ascii="Arial" w:eastAsia="Times New Roman" w:hAnsi="Arial" w:cs="Arial"/>
                <w:sz w:val="18"/>
                <w:szCs w:val="18"/>
                <w:lang w:eastAsia="pt-BR"/>
              </w:rPr>
              <w:t xml:space="preserve"> Petrópolis, RJ: Vozes, 2013. </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RÜSEN, J. </w:t>
            </w:r>
            <w:r>
              <w:rPr>
                <w:rFonts w:ascii="Arial" w:eastAsia="Times New Roman" w:hAnsi="Arial" w:cs="Arial"/>
                <w:b/>
                <w:sz w:val="18"/>
                <w:szCs w:val="18"/>
                <w:lang w:eastAsia="pt-BR"/>
              </w:rPr>
              <w:t>A Reconstrução do Passado</w:t>
            </w:r>
            <w:r>
              <w:rPr>
                <w:rFonts w:ascii="Arial" w:eastAsia="Times New Roman" w:hAnsi="Arial" w:cs="Arial"/>
                <w:sz w:val="18"/>
                <w:szCs w:val="18"/>
                <w:lang w:eastAsia="pt-BR"/>
              </w:rPr>
              <w:t xml:space="preserve">. Teoria da História II: os princípios da pesquisa histórica. Brasília: UnB, 2007.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BARROS, José D'Assunção. </w:t>
            </w:r>
            <w:r>
              <w:rPr>
                <w:rFonts w:ascii="Arial" w:eastAsia="Times New Roman" w:hAnsi="Arial" w:cs="Arial"/>
                <w:b/>
                <w:sz w:val="18"/>
                <w:szCs w:val="18"/>
                <w:lang w:eastAsia="pt-BR"/>
              </w:rPr>
              <w:t>O Projeto de Pesquisa em História</w:t>
            </w:r>
            <w:r>
              <w:rPr>
                <w:rFonts w:ascii="Arial" w:eastAsia="Times New Roman" w:hAnsi="Arial" w:cs="Arial"/>
                <w:sz w:val="18"/>
                <w:szCs w:val="18"/>
                <w:lang w:eastAsia="pt-BR"/>
              </w:rPr>
              <w:t>. Petrópolis: Vozes, 2008.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CRUZ, Heloísa de Faria; PEIXOTO, Maria do Rosário da Cunha. Na oficina do historiador: conversas sobre História e imprensa. </w:t>
            </w:r>
            <w:r>
              <w:rPr>
                <w:rFonts w:ascii="Arial" w:eastAsia="Times New Roman" w:hAnsi="Arial" w:cs="Arial"/>
                <w:b/>
                <w:sz w:val="18"/>
                <w:szCs w:val="18"/>
                <w:lang w:eastAsia="pt-BR"/>
              </w:rPr>
              <w:t>Projeto História</w:t>
            </w:r>
            <w:r>
              <w:rPr>
                <w:rFonts w:ascii="Arial" w:eastAsia="Times New Roman" w:hAnsi="Arial" w:cs="Arial"/>
                <w:sz w:val="18"/>
                <w:szCs w:val="18"/>
                <w:lang w:eastAsia="pt-BR"/>
              </w:rPr>
              <w:t>, S</w:t>
            </w:r>
            <w:r>
              <w:rPr>
                <w:rFonts w:ascii="Arial" w:eastAsia="Times New Roman" w:hAnsi="Arial" w:cs="Arial"/>
                <w:sz w:val="18"/>
                <w:szCs w:val="18"/>
                <w:lang w:eastAsia="pt-BR"/>
              </w:rPr>
              <w:t>ão Paulo, nº 35, 2007.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PROST, A. Doze Lições Sobre a História. Belo Horizonte, MG: Autêntica, 2012.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THOMPSON, E.P. </w:t>
            </w:r>
            <w:r>
              <w:rPr>
                <w:rFonts w:ascii="Arial" w:eastAsia="Times New Roman" w:hAnsi="Arial" w:cs="Arial"/>
                <w:b/>
                <w:sz w:val="18"/>
                <w:szCs w:val="18"/>
                <w:lang w:eastAsia="pt-BR"/>
              </w:rPr>
              <w:t>A miséria da Teoria ou um planetário de erros</w:t>
            </w:r>
            <w:r>
              <w:rPr>
                <w:rFonts w:ascii="Arial" w:eastAsia="Times New Roman" w:hAnsi="Arial" w:cs="Arial"/>
                <w:sz w:val="18"/>
                <w:szCs w:val="18"/>
                <w:lang w:eastAsia="pt-BR"/>
              </w:rPr>
              <w:t xml:space="preserve">. Rio de Janeiro: Zahar, 1981. </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PORTELLI, Alessandro. Forma e significado na</w:t>
            </w:r>
            <w:r>
              <w:rPr>
                <w:rFonts w:ascii="Arial" w:eastAsia="Times New Roman" w:hAnsi="Arial" w:cs="Arial"/>
                <w:sz w:val="18"/>
                <w:szCs w:val="18"/>
                <w:lang w:eastAsia="pt-BR"/>
              </w:rPr>
              <w:t xml:space="preserve"> História oral: a pesquisa como um experimento em igualdade. </w:t>
            </w:r>
            <w:r>
              <w:rPr>
                <w:rFonts w:ascii="Arial" w:eastAsia="Times New Roman" w:hAnsi="Arial" w:cs="Arial"/>
                <w:b/>
                <w:sz w:val="18"/>
                <w:szCs w:val="18"/>
                <w:lang w:eastAsia="pt-BR"/>
              </w:rPr>
              <w:t>Projeto História</w:t>
            </w:r>
            <w:r>
              <w:rPr>
                <w:rFonts w:ascii="Arial" w:eastAsia="Times New Roman" w:hAnsi="Arial" w:cs="Arial"/>
                <w:sz w:val="18"/>
                <w:szCs w:val="18"/>
                <w:lang w:eastAsia="pt-BR"/>
              </w:rPr>
              <w:t>, São Paulo, nº 14, 1997. (Disponível online).</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49" name="Imagem 40"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0"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50"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41"/>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385" w:name="_Toc529178742"/>
            <w:bookmarkStart w:id="386" w:name="_Toc477447876"/>
            <w:bookmarkStart w:id="387" w:name="__RefHeading___Toc26814_334720848"/>
            <w:bookmarkEnd w:id="385"/>
            <w:bookmarkEnd w:id="386"/>
            <w:bookmarkEnd w:id="387"/>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w:t>
            </w:r>
            <w:r>
              <w:rPr>
                <w:rFonts w:ascii="Arial" w:eastAsia="Arial Unicode MS" w:hAnsi="Arial" w:cs="Arial"/>
                <w:bCs/>
                <w:color w:val="000000"/>
                <w:sz w:val="18"/>
                <w:szCs w:val="18"/>
                <w:lang w:eastAsia="ar-SA"/>
              </w:rPr>
              <w:t>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388" w:name="_Toc529178743"/>
            <w:bookmarkStart w:id="389" w:name="_Toc477447877"/>
            <w:bookmarkStart w:id="390" w:name="__RefHeading___Toc26816_334720848"/>
            <w:bookmarkEnd w:id="388"/>
            <w:bookmarkEnd w:id="389"/>
            <w:bookmarkEnd w:id="390"/>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da Amazônia 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391" w:name="__RefHeading___Toc26818_334720848"/>
            <w:bookmarkStart w:id="392" w:name="_Toc529178744"/>
            <w:bookmarkStart w:id="393" w:name="_Toc477447878"/>
            <w:bookmarkEnd w:id="391"/>
            <w:r>
              <w:rPr>
                <w:rFonts w:ascii="Arial" w:eastAsia="Arial Unicode MS" w:hAnsi="Arial" w:cs="Arial"/>
                <w:sz w:val="18"/>
                <w:szCs w:val="18"/>
                <w:lang w:eastAsia="ar-SA"/>
              </w:rPr>
              <w:t>DHR</w:t>
            </w:r>
            <w:bookmarkEnd w:id="392"/>
            <w:bookmarkEnd w:id="393"/>
            <w:r>
              <w:rPr>
                <w:rFonts w:ascii="Arial" w:eastAsia="Times New Roman" w:hAnsi="Arial" w:cs="Arial"/>
                <w:sz w:val="18"/>
                <w:szCs w:val="20"/>
                <w:lang w:eastAsia="ar-SA"/>
              </w:rPr>
              <w:t>30077</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5º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394" w:name="_Toc529178745"/>
            <w:bookmarkStart w:id="395" w:name="_Toc477447879"/>
            <w:bookmarkStart w:id="396" w:name="__RefHeading___Toc26820_334720848"/>
            <w:bookmarkEnd w:id="394"/>
            <w:bookmarkEnd w:id="395"/>
            <w:bookmarkEnd w:id="396"/>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OBJETIVO GERAL</w:t>
            </w:r>
          </w:p>
          <w:p w:rsidR="00AA2693" w:rsidRDefault="001A6A9F">
            <w:pPr>
              <w:spacing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Conhecer a construção historiográfica da Amazônia, partindo dos relatos dos </w:t>
            </w:r>
            <w:r>
              <w:rPr>
                <w:rFonts w:ascii="Arial" w:eastAsia="Times New Roman" w:hAnsi="Arial" w:cs="Arial"/>
                <w:sz w:val="18"/>
                <w:szCs w:val="18"/>
                <w:lang w:eastAsia="pt-BR"/>
              </w:rPr>
              <w:t>séculos XVI a XIX, para compreender o processo de ocupação territorial do período, a economia colonial e os conflitos com as populações nativas.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construção da Amazônia: a ideia do “paraíso terrestre” e o discurso fundador. Relatos de viajantes </w:t>
            </w:r>
            <w:r>
              <w:rPr>
                <w:rFonts w:ascii="Arial" w:eastAsia="Times New Roman" w:hAnsi="Arial" w:cs="Arial"/>
                <w:sz w:val="18"/>
                <w:szCs w:val="18"/>
                <w:lang w:eastAsia="pt-BR"/>
              </w:rPr>
              <w:t>dos séculos XVI ao XIX. O mito do eldorado. Os deslocamentos populacionais e a questão indígena. Ocupação do espaço amazônico até o século XIX. A economia colonial amazônica e os conflitos de interesses. A crise do sistema colonial e o impacto sobre a Amaz</w:t>
            </w:r>
            <w:r>
              <w:rPr>
                <w:rFonts w:ascii="Arial" w:eastAsia="Times New Roman" w:hAnsi="Arial" w:cs="Arial"/>
                <w:sz w:val="18"/>
                <w:szCs w:val="18"/>
                <w:lang w:eastAsia="pt-BR"/>
              </w:rPr>
              <w:t>ônia.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274"/>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construção historiográfica da Amazônia; Relatos dos viajantes dos séculos XVI ao XIX; O mito do Eldorado e das Amazonas; A ocupação e colonização da Amazônia; A escravização indígena e missões </w:t>
            </w:r>
            <w:r>
              <w:rPr>
                <w:rFonts w:ascii="Arial" w:eastAsia="Times New Roman" w:hAnsi="Arial" w:cs="Arial"/>
                <w:sz w:val="18"/>
                <w:szCs w:val="18"/>
                <w:lang w:eastAsia="pt-BR"/>
              </w:rPr>
              <w:t>jesuíticas; A conformação da fronteira amazônica colonial e a estratégia militar portuguesa; A economia colonial amazônica e os conflitos de interesses; Ciclos econômicos: a mineração e a pecuária; A resistência indígena; A resistência negra e a formação d</w:t>
            </w:r>
            <w:r>
              <w:rPr>
                <w:rFonts w:ascii="Arial" w:eastAsia="Times New Roman" w:hAnsi="Arial" w:cs="Arial"/>
                <w:sz w:val="18"/>
                <w:szCs w:val="18"/>
                <w:lang w:eastAsia="pt-BR"/>
              </w:rPr>
              <w:t>os quilombos; A cabanagem; A crise do sistema colonial e o impacto sobre a Amazônia; Do abandono da região ao primeiro ciclo da borracha.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BENCHIMOL, Samuel. </w:t>
            </w:r>
            <w:r>
              <w:rPr>
                <w:rFonts w:ascii="Arial" w:eastAsia="Times New Roman" w:hAnsi="Arial" w:cs="Arial"/>
                <w:b/>
                <w:sz w:val="18"/>
                <w:szCs w:val="18"/>
                <w:lang w:eastAsia="pt-BR"/>
              </w:rPr>
              <w:t xml:space="preserve">Amazônia </w:t>
            </w:r>
            <w:r>
              <w:rPr>
                <w:rFonts w:ascii="Arial" w:eastAsia="Times New Roman" w:hAnsi="Arial" w:cs="Arial"/>
                <w:sz w:val="18"/>
                <w:szCs w:val="18"/>
                <w:lang w:eastAsia="pt-BR"/>
              </w:rPr>
              <w:t xml:space="preserve">– Formação Social e Cultura. Manaus: Editora Valer /. </w:t>
            </w:r>
            <w:r>
              <w:rPr>
                <w:rFonts w:ascii="Arial" w:eastAsia="Times New Roman" w:hAnsi="Arial" w:cs="Arial"/>
                <w:sz w:val="18"/>
                <w:szCs w:val="18"/>
                <w:lang w:eastAsia="pt-BR"/>
              </w:rPr>
              <w:t>Editora da Universidade do Amazonas, 1999.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GONDIM, N. </w:t>
            </w:r>
            <w:r>
              <w:rPr>
                <w:rFonts w:ascii="Arial" w:eastAsia="Times New Roman" w:hAnsi="Arial" w:cs="Arial"/>
                <w:b/>
                <w:sz w:val="18"/>
                <w:szCs w:val="18"/>
                <w:lang w:eastAsia="pt-BR"/>
              </w:rPr>
              <w:t>A Invenção da Amazônia</w:t>
            </w:r>
            <w:r>
              <w:rPr>
                <w:rFonts w:ascii="Arial" w:eastAsia="Times New Roman" w:hAnsi="Arial" w:cs="Arial"/>
                <w:sz w:val="18"/>
                <w:szCs w:val="18"/>
                <w:lang w:eastAsia="pt-BR"/>
              </w:rPr>
              <w:t>. São Paulo: Marco Zero, 1994.</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SOUZA, Márcio </w:t>
            </w:r>
            <w:r>
              <w:rPr>
                <w:rFonts w:ascii="Arial" w:eastAsia="Times New Roman" w:hAnsi="Arial" w:cs="Arial"/>
                <w:b/>
                <w:sz w:val="18"/>
                <w:szCs w:val="18"/>
                <w:lang w:eastAsia="pt-BR"/>
              </w:rPr>
              <w:t>Breve história da Amazônia</w:t>
            </w:r>
            <w:r>
              <w:rPr>
                <w:rFonts w:ascii="Arial" w:eastAsia="Times New Roman" w:hAnsi="Arial" w:cs="Arial"/>
                <w:sz w:val="18"/>
                <w:szCs w:val="18"/>
                <w:lang w:eastAsia="pt-BR"/>
              </w:rPr>
              <w:t xml:space="preserve">.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BENCHIMOL, Samuel. </w:t>
            </w:r>
            <w:r>
              <w:rPr>
                <w:rFonts w:ascii="Arial" w:eastAsia="Times New Roman" w:hAnsi="Arial" w:cs="Arial"/>
                <w:b/>
                <w:sz w:val="18"/>
                <w:szCs w:val="18"/>
                <w:lang w:eastAsia="pt-BR"/>
              </w:rPr>
              <w:t>Amazônia: a guerra na floresta</w:t>
            </w:r>
            <w:r>
              <w:rPr>
                <w:rFonts w:ascii="Arial" w:eastAsia="Times New Roman" w:hAnsi="Arial" w:cs="Arial"/>
                <w:sz w:val="18"/>
                <w:szCs w:val="18"/>
                <w:lang w:eastAsia="pt-BR"/>
              </w:rPr>
              <w:t xml:space="preserve">. Rio de Janeiro: </w:t>
            </w:r>
            <w:r>
              <w:rPr>
                <w:rFonts w:ascii="Arial" w:eastAsia="Times New Roman" w:hAnsi="Arial" w:cs="Arial"/>
                <w:sz w:val="18"/>
                <w:szCs w:val="18"/>
                <w:lang w:eastAsia="pt-BR"/>
              </w:rPr>
              <w:t>Civilização Brasileira, 1992.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CUNHA, Euclides. </w:t>
            </w:r>
            <w:r>
              <w:rPr>
                <w:rFonts w:ascii="Arial" w:eastAsia="Times New Roman" w:hAnsi="Arial" w:cs="Arial"/>
                <w:b/>
                <w:sz w:val="18"/>
                <w:szCs w:val="18"/>
                <w:lang w:eastAsia="pt-BR"/>
              </w:rPr>
              <w:t>Um Paraíso Perdido</w:t>
            </w:r>
            <w:r>
              <w:rPr>
                <w:rFonts w:ascii="Arial" w:eastAsia="Times New Roman" w:hAnsi="Arial" w:cs="Arial"/>
                <w:sz w:val="18"/>
                <w:szCs w:val="18"/>
                <w:lang w:eastAsia="pt-BR"/>
              </w:rPr>
              <w:t>. Rio de Janeiro: José Olympio, 1986.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LA CONDAMINE, Charles-Marie de. </w:t>
            </w:r>
            <w:r>
              <w:rPr>
                <w:rFonts w:ascii="Arial" w:eastAsia="Times New Roman" w:hAnsi="Arial" w:cs="Arial"/>
                <w:b/>
                <w:sz w:val="18"/>
                <w:szCs w:val="18"/>
                <w:lang w:eastAsia="pt-BR"/>
              </w:rPr>
              <w:t>Viagem pelo rio Amazonas 1735-1745.</w:t>
            </w:r>
            <w:r>
              <w:rPr>
                <w:rFonts w:ascii="Arial" w:eastAsia="Times New Roman" w:hAnsi="Arial" w:cs="Arial"/>
                <w:sz w:val="18"/>
                <w:szCs w:val="18"/>
                <w:lang w:eastAsia="pt-BR"/>
              </w:rPr>
              <w:t xml:space="preserve"> Rio de Janeiro: Nova Fronteira, 1992.</w:t>
            </w:r>
          </w:p>
          <w:p w:rsidR="00AA2693" w:rsidRDefault="001A6A9F">
            <w:pPr>
              <w:tabs>
                <w:tab w:val="left" w:pos="36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SMITH, Anthony. </w:t>
            </w:r>
            <w:r>
              <w:rPr>
                <w:rFonts w:ascii="Arial" w:eastAsia="Times New Roman" w:hAnsi="Arial" w:cs="Arial"/>
                <w:b/>
                <w:sz w:val="18"/>
                <w:szCs w:val="18"/>
                <w:lang w:eastAsia="pt-BR"/>
              </w:rPr>
              <w:t>Os conquistadores do Amazonas</w:t>
            </w:r>
            <w:r>
              <w:rPr>
                <w:rFonts w:ascii="Arial" w:eastAsia="Times New Roman" w:hAnsi="Arial" w:cs="Arial"/>
                <w:sz w:val="18"/>
                <w:szCs w:val="18"/>
                <w:lang w:eastAsia="pt-BR"/>
              </w:rPr>
              <w:t xml:space="preserve">: </w:t>
            </w:r>
            <w:r>
              <w:rPr>
                <w:rFonts w:ascii="Arial" w:eastAsia="Times New Roman" w:hAnsi="Arial" w:cs="Arial"/>
                <w:sz w:val="18"/>
                <w:szCs w:val="18"/>
                <w:lang w:eastAsia="pt-BR"/>
              </w:rPr>
              <w:t>Quatro séculos de exploração e aventura no maior rio do mundo</w:t>
            </w:r>
            <w:r>
              <w:rPr>
                <w:rFonts w:ascii="Arial" w:eastAsia="Times New Roman" w:hAnsi="Arial" w:cs="Arial"/>
                <w:b/>
                <w:sz w:val="18"/>
                <w:szCs w:val="18"/>
                <w:lang w:eastAsia="pt-BR"/>
              </w:rPr>
              <w:t>.</w:t>
            </w:r>
            <w:r>
              <w:rPr>
                <w:rFonts w:ascii="Arial" w:eastAsia="Times New Roman" w:hAnsi="Arial" w:cs="Arial"/>
                <w:sz w:val="18"/>
                <w:szCs w:val="18"/>
                <w:lang w:eastAsia="pt-BR"/>
              </w:rPr>
              <w:t xml:space="preserve"> São Paulo: Best Seller, 1990.</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TOCANTINS, Leandro. </w:t>
            </w:r>
            <w:r>
              <w:rPr>
                <w:rFonts w:ascii="Arial" w:eastAsia="Times New Roman" w:hAnsi="Arial" w:cs="Arial"/>
                <w:b/>
                <w:bCs/>
                <w:sz w:val="18"/>
                <w:szCs w:val="18"/>
                <w:lang w:eastAsia="pt-BR"/>
              </w:rPr>
              <w:t>O rio comanda a vida</w:t>
            </w:r>
            <w:r>
              <w:rPr>
                <w:rFonts w:ascii="Arial" w:eastAsia="Times New Roman" w:hAnsi="Arial" w:cs="Arial"/>
                <w:sz w:val="18"/>
                <w:szCs w:val="18"/>
                <w:lang w:eastAsia="pt-BR"/>
              </w:rPr>
              <w:t>: uma interpretação da Amazônia. Manaus: Editora Valer/Edições Governo do Estado, 2000.</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51" name="Imagem 309"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309"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52"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308"/>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397" w:name="_Toc529178746"/>
            <w:bookmarkStart w:id="398" w:name="_Toc477447880"/>
            <w:bookmarkStart w:id="399" w:name="__RefHeading___Toc26822_334720848"/>
            <w:bookmarkEnd w:id="397"/>
            <w:bookmarkEnd w:id="398"/>
            <w:bookmarkEnd w:id="399"/>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w:t>
            </w:r>
            <w:r>
              <w:rPr>
                <w:rFonts w:ascii="Arial" w:eastAsia="Arial Unicode MS" w:hAnsi="Arial" w:cs="Arial"/>
                <w:bCs/>
                <w:color w:val="000000"/>
                <w:sz w:val="18"/>
                <w:szCs w:val="18"/>
                <w:lang w:eastAsia="ar-SA"/>
              </w:rPr>
              <w:t>12/12/2007(D.O.U. 13.12.2007) e Regularizado 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400" w:name="_Toc529178747"/>
            <w:bookmarkStart w:id="401" w:name="_Toc477447881"/>
            <w:bookmarkStart w:id="402" w:name="__RefHeading___Toc26824_334720848"/>
            <w:bookmarkEnd w:id="400"/>
            <w:bookmarkEnd w:id="401"/>
            <w:bookmarkEnd w:id="402"/>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do Brasil III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403" w:name="__RefHeading___Toc26826_334720848"/>
            <w:bookmarkStart w:id="404" w:name="_Toc529178748"/>
            <w:bookmarkStart w:id="405" w:name="_Toc477447882"/>
            <w:bookmarkEnd w:id="403"/>
            <w:r>
              <w:rPr>
                <w:rFonts w:ascii="Arial" w:eastAsia="Arial Unicode MS" w:hAnsi="Arial" w:cs="Arial"/>
                <w:sz w:val="18"/>
                <w:szCs w:val="18"/>
                <w:lang w:eastAsia="ar-SA"/>
              </w:rPr>
              <w:t>DHR</w:t>
            </w:r>
            <w:bookmarkEnd w:id="404"/>
            <w:bookmarkEnd w:id="405"/>
            <w:r>
              <w:rPr>
                <w:rFonts w:ascii="Arial" w:eastAsia="Times New Roman" w:hAnsi="Arial" w:cs="Arial"/>
                <w:sz w:val="18"/>
                <w:szCs w:val="20"/>
                <w:lang w:eastAsia="ar-SA"/>
              </w:rPr>
              <w:t>30073</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5º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406" w:name="_Toc529178749"/>
            <w:bookmarkStart w:id="407" w:name="_Toc477447883"/>
            <w:bookmarkStart w:id="408" w:name="__RefHeading___Toc26828_334720848"/>
            <w:bookmarkEnd w:id="406"/>
            <w:bookmarkEnd w:id="407"/>
            <w:bookmarkEnd w:id="408"/>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Analisar aspectos constitutivos da sociedade brasileira desde a Proclamação da </w:t>
            </w:r>
            <w:r>
              <w:rPr>
                <w:rFonts w:ascii="Arial" w:eastAsia="Times New Roman" w:hAnsi="Arial" w:cs="Arial"/>
                <w:sz w:val="18"/>
                <w:szCs w:val="18"/>
                <w:lang w:eastAsia="pt-BR"/>
              </w:rPr>
              <w:t>República até a primeira metade do século XX, com o objetivo de compreender elementos da cultura política brasileira, redimensionada a partir da República; das relações sociais forjadas no processo de intensificação da urbanização do país, tais como as lut</w:t>
            </w:r>
            <w:r>
              <w:rPr>
                <w:rFonts w:ascii="Arial" w:eastAsia="Times New Roman" w:hAnsi="Arial" w:cs="Arial"/>
                <w:sz w:val="18"/>
                <w:szCs w:val="18"/>
                <w:lang w:eastAsia="pt-BR"/>
              </w:rPr>
              <w:t>as operárias e a busca de direitos por parte de grupos marginalizados; bem como o papel da intelectualidade e das camadas médias, neste período.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24"/>
                <w:szCs w:val="24"/>
                <w:lang w:eastAsia="pt-BR"/>
              </w:rPr>
            </w:pPr>
            <w:r>
              <w:rPr>
                <w:rFonts w:ascii="Arial" w:eastAsia="Times New Roman" w:hAnsi="Arial" w:cs="Arial"/>
                <w:sz w:val="18"/>
                <w:szCs w:val="18"/>
                <w:lang w:eastAsia="pt-BR"/>
              </w:rPr>
              <w:t xml:space="preserve">Estudo da sociedade brasileira da passagem do século XIX até o segundo quartel do século XX, com </w:t>
            </w:r>
            <w:r>
              <w:rPr>
                <w:rFonts w:ascii="Arial" w:eastAsia="Times New Roman" w:hAnsi="Arial" w:cs="Arial"/>
                <w:sz w:val="18"/>
                <w:szCs w:val="18"/>
                <w:lang w:eastAsia="pt-BR"/>
              </w:rPr>
              <w:t>ênfase em nos aspectos socioeconômicos e políticos que perpassam este recorte temporal.</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821"/>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As origens intelectuais e políticas dos projetos republicanos; A dinâmica político-institucional nas primeiras décadas </w:t>
            </w:r>
            <w:r>
              <w:rPr>
                <w:rFonts w:ascii="Arial" w:eastAsia="Times New Roman" w:hAnsi="Arial" w:cs="Arial"/>
                <w:sz w:val="18"/>
                <w:szCs w:val="18"/>
                <w:lang w:eastAsia="pt-BR"/>
              </w:rPr>
              <w:t>republicanas; Lutas sociais no campo e na cidade; Transformações urbanas e artes no contexto da sociedade brasileira; O processo de radicalização política nos anos 1930 e o Estado-Novo; O fim da Era Vargas e a redemocratização do Brasil.</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CARVALHO, José Murilo de. </w:t>
            </w:r>
            <w:r>
              <w:rPr>
                <w:rFonts w:ascii="Arial" w:eastAsia="Times New Roman" w:hAnsi="Arial" w:cs="Arial"/>
                <w:b/>
                <w:sz w:val="18"/>
                <w:szCs w:val="18"/>
                <w:lang w:eastAsia="pt-BR"/>
              </w:rPr>
              <w:t>Bestializados:</w:t>
            </w:r>
            <w:r>
              <w:rPr>
                <w:rFonts w:ascii="Arial" w:eastAsia="Times New Roman" w:hAnsi="Arial" w:cs="Arial"/>
                <w:sz w:val="18"/>
                <w:szCs w:val="18"/>
                <w:lang w:eastAsia="pt-BR"/>
              </w:rPr>
              <w:t>o Rio de Janeiro e a República que não foi. São Paulo: Companhia das Letras, 2002.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COSTA, Emília Viottida.</w:t>
            </w:r>
            <w:r>
              <w:rPr>
                <w:rFonts w:ascii="Arial" w:eastAsia="Times New Roman" w:hAnsi="Arial" w:cs="Arial"/>
                <w:b/>
                <w:sz w:val="18"/>
                <w:szCs w:val="18"/>
                <w:lang w:eastAsia="pt-BR"/>
              </w:rPr>
              <w:t>Da monarquia à república:</w:t>
            </w:r>
            <w:r>
              <w:rPr>
                <w:rFonts w:ascii="Arial" w:eastAsia="Times New Roman" w:hAnsi="Arial" w:cs="Arial"/>
                <w:sz w:val="18"/>
                <w:szCs w:val="18"/>
                <w:lang w:eastAsia="pt-BR"/>
              </w:rPr>
              <w:t xml:space="preserve"> momentos decisivos. São Paulo: Fundação Editora da UNESP, 1999.</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GOMES, Ângela de Castro. </w:t>
            </w:r>
            <w:r>
              <w:rPr>
                <w:rFonts w:ascii="Arial" w:eastAsia="Times New Roman" w:hAnsi="Arial" w:cs="Arial"/>
                <w:b/>
                <w:sz w:val="18"/>
                <w:szCs w:val="18"/>
                <w:lang w:eastAsia="pt-BR"/>
              </w:rPr>
              <w:t>Olhando para dentro 1930-1964.</w:t>
            </w:r>
            <w:r>
              <w:rPr>
                <w:rFonts w:ascii="Arial" w:eastAsia="Times New Roman" w:hAnsi="Arial" w:cs="Arial"/>
                <w:sz w:val="18"/>
                <w:szCs w:val="18"/>
                <w:lang w:eastAsia="pt-BR"/>
              </w:rPr>
              <w:t xml:space="preserve"> Rio de Janeiro: Objetiva, 2013. (Col. História do Brasil Nação 1808-2010, v. 4).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ALONSO, Ângela. </w:t>
            </w:r>
            <w:r>
              <w:rPr>
                <w:rFonts w:ascii="Arial" w:eastAsia="Times New Roman" w:hAnsi="Arial" w:cs="Arial"/>
                <w:b/>
                <w:sz w:val="18"/>
                <w:szCs w:val="18"/>
                <w:lang w:eastAsia="pt-BR"/>
              </w:rPr>
              <w:t>Ideias em movimento</w:t>
            </w:r>
            <w:r>
              <w:rPr>
                <w:rFonts w:ascii="Arial" w:eastAsia="Times New Roman" w:hAnsi="Arial" w:cs="Arial"/>
                <w:sz w:val="18"/>
                <w:szCs w:val="18"/>
                <w:lang w:eastAsia="pt-BR"/>
              </w:rPr>
              <w:t>: a geração de 1870 na crise do Brasil-Império. São</w:t>
            </w:r>
            <w:r>
              <w:rPr>
                <w:rFonts w:ascii="Arial" w:eastAsia="Times New Roman" w:hAnsi="Arial" w:cs="Arial"/>
                <w:sz w:val="18"/>
                <w:szCs w:val="18"/>
                <w:lang w:eastAsia="pt-BR"/>
              </w:rPr>
              <w:t xml:space="preserve"> Paulo: Paz e Terra, 2002.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FAUSTO, Boris. (org.). </w:t>
            </w:r>
            <w:r>
              <w:rPr>
                <w:rFonts w:ascii="Arial" w:eastAsia="Times New Roman" w:hAnsi="Arial" w:cs="Arial"/>
                <w:b/>
                <w:sz w:val="18"/>
                <w:szCs w:val="18"/>
                <w:lang w:eastAsia="pt-BR"/>
              </w:rPr>
              <w:t>O Brasil Republicano</w:t>
            </w:r>
            <w:r>
              <w:rPr>
                <w:rFonts w:ascii="Arial" w:eastAsia="Times New Roman" w:hAnsi="Arial" w:cs="Arial"/>
                <w:sz w:val="18"/>
                <w:szCs w:val="18"/>
                <w:lang w:eastAsia="pt-BR"/>
              </w:rPr>
              <w:t xml:space="preserve">. São Paulo: Difel, 1982/84.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FERREIRA, Jorge; DELGADO, Lucilia de Almeida Neves (orgs.).</w:t>
            </w:r>
            <w:r>
              <w:rPr>
                <w:rFonts w:ascii="Arial" w:eastAsia="Times New Roman" w:hAnsi="Arial" w:cs="Arial"/>
                <w:b/>
                <w:sz w:val="18"/>
                <w:szCs w:val="18"/>
                <w:lang w:eastAsia="pt-BR"/>
              </w:rPr>
              <w:t>O tempo do liberalismo excludente.</w:t>
            </w:r>
            <w:r>
              <w:rPr>
                <w:rFonts w:ascii="Arial" w:eastAsia="Times New Roman" w:hAnsi="Arial" w:cs="Arial"/>
                <w:sz w:val="18"/>
                <w:szCs w:val="18"/>
                <w:lang w:eastAsia="pt-BR"/>
              </w:rPr>
              <w:t xml:space="preserve"> Da Proclamação da República à Revolução de 1930. Rio de Janeir</w:t>
            </w:r>
            <w:r>
              <w:rPr>
                <w:rFonts w:ascii="Arial" w:eastAsia="Times New Roman" w:hAnsi="Arial" w:cs="Arial"/>
                <w:sz w:val="18"/>
                <w:szCs w:val="18"/>
                <w:lang w:eastAsia="pt-BR"/>
              </w:rPr>
              <w:t>o: Civilização Brasileira, 2003.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SEVCENKO, Nicolau. </w:t>
            </w:r>
            <w:r>
              <w:rPr>
                <w:rFonts w:ascii="Arial" w:eastAsia="Times New Roman" w:hAnsi="Arial" w:cs="Arial"/>
                <w:b/>
                <w:sz w:val="18"/>
                <w:szCs w:val="18"/>
                <w:lang w:eastAsia="pt-BR"/>
              </w:rPr>
              <w:t>Literatura como missão</w:t>
            </w:r>
            <w:r>
              <w:rPr>
                <w:rFonts w:ascii="Arial" w:eastAsia="Times New Roman" w:hAnsi="Arial" w:cs="Arial"/>
                <w:sz w:val="18"/>
                <w:szCs w:val="18"/>
                <w:lang w:eastAsia="pt-BR"/>
              </w:rPr>
              <w:t xml:space="preserve">: tensões sociais e criação cultural na primeira República. São Paulo: Cia. das Letras, 2003. </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VISCARDI, Cláudia. </w:t>
            </w:r>
            <w:r>
              <w:rPr>
                <w:rFonts w:ascii="Arial" w:eastAsia="Times New Roman" w:hAnsi="Arial" w:cs="Arial"/>
                <w:b/>
                <w:sz w:val="18"/>
                <w:szCs w:val="18"/>
                <w:lang w:eastAsia="pt-BR"/>
              </w:rPr>
              <w:t>O teatro das Oligarquias:</w:t>
            </w:r>
            <w:r>
              <w:rPr>
                <w:rFonts w:ascii="Arial" w:eastAsia="Times New Roman" w:hAnsi="Arial" w:cs="Arial"/>
                <w:sz w:val="18"/>
                <w:szCs w:val="18"/>
                <w:lang w:eastAsia="pt-BR"/>
              </w:rPr>
              <w:t xml:space="preserve">uma revisão da política do café com leite. </w:t>
            </w:r>
            <w:r>
              <w:rPr>
                <w:rFonts w:ascii="Arial" w:eastAsia="Times New Roman" w:hAnsi="Arial" w:cs="Arial"/>
                <w:sz w:val="18"/>
                <w:szCs w:val="18"/>
                <w:lang w:eastAsia="pt-BR"/>
              </w:rPr>
              <w:t>Belo Horizonte: C/Arte, 2001.</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53" name="Imagem 313"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313"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54" name="Image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312"/>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409" w:name="_Toc529178750"/>
            <w:bookmarkStart w:id="410" w:name="_Toc477447884"/>
            <w:bookmarkStart w:id="411" w:name="__RefHeading___Toc26830_334720848"/>
            <w:bookmarkEnd w:id="409"/>
            <w:bookmarkEnd w:id="410"/>
            <w:bookmarkEnd w:id="411"/>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w:t>
            </w:r>
            <w:r>
              <w:rPr>
                <w:rFonts w:ascii="Arial" w:eastAsia="Arial Unicode MS" w:hAnsi="Arial" w:cs="Arial"/>
                <w:bCs/>
                <w:color w:val="000000"/>
                <w:sz w:val="18"/>
                <w:szCs w:val="18"/>
                <w:lang w:eastAsia="ar-SA"/>
              </w:rPr>
              <w:t>Resolução nº 009/CONSUN, de 24/10/2007, Portaria Normativa nº 40 de 12/12/2007(D.O.U. 13.12.2007) e Regularizado pela Resolução 213/CONSEA de 30/06/2009. Curso Reconhecido pela Portaria nº 75/SERES/MEC, de 10 de fevereiro de 2017, foi publicada no DOU nº 3</w:t>
            </w:r>
            <w:r>
              <w:rPr>
                <w:rFonts w:ascii="Arial" w:eastAsia="Arial Unicode MS" w:hAnsi="Arial" w:cs="Arial"/>
                <w:bCs/>
                <w:color w:val="000000"/>
                <w:sz w:val="18"/>
                <w:szCs w:val="18"/>
                <w:lang w:eastAsia="ar-SA"/>
              </w:rPr>
              <w:t>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412" w:name="_Toc529178751"/>
            <w:bookmarkStart w:id="413" w:name="_Toc477447885"/>
            <w:bookmarkStart w:id="414" w:name="__RefHeading___Toc26832_334720848"/>
            <w:bookmarkEnd w:id="412"/>
            <w:bookmarkEnd w:id="413"/>
            <w:bookmarkEnd w:id="414"/>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Didática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415" w:name="__RefHeading___Toc26834_334720848"/>
            <w:bookmarkStart w:id="416" w:name="_Toc529178752"/>
            <w:bookmarkStart w:id="417" w:name="_Toc477447886"/>
            <w:bookmarkEnd w:id="415"/>
            <w:r>
              <w:rPr>
                <w:rFonts w:ascii="Arial" w:eastAsia="Arial Unicode MS" w:hAnsi="Arial" w:cs="Arial"/>
                <w:sz w:val="18"/>
                <w:szCs w:val="18"/>
                <w:lang w:eastAsia="ar-SA"/>
              </w:rPr>
              <w:t>DHR</w:t>
            </w:r>
            <w:bookmarkEnd w:id="416"/>
            <w:bookmarkEnd w:id="417"/>
            <w:r>
              <w:rPr>
                <w:rFonts w:ascii="Arial" w:eastAsia="Times New Roman" w:hAnsi="Arial" w:cs="Arial"/>
                <w:sz w:val="18"/>
                <w:szCs w:val="20"/>
                <w:lang w:eastAsia="ar-SA"/>
              </w:rPr>
              <w:t>30074</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5º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418" w:name="_Toc529178753"/>
            <w:bookmarkStart w:id="419" w:name="_Toc477447887"/>
            <w:bookmarkStart w:id="420" w:name="__RefHeading___Toc26836_334720848"/>
            <w:bookmarkEnd w:id="418"/>
            <w:bookmarkEnd w:id="419"/>
            <w:bookmarkEnd w:id="420"/>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Discutir as competências, habilidades e conhecimentos que os acadêmicos precisam </w:t>
            </w:r>
            <w:r>
              <w:rPr>
                <w:rFonts w:ascii="Arial" w:eastAsia="Times New Roman" w:hAnsi="Arial" w:cs="Arial"/>
                <w:sz w:val="18"/>
                <w:szCs w:val="18"/>
                <w:lang w:eastAsia="pt-BR"/>
              </w:rPr>
              <w:t>desenvolver durante a formação para a docência. Fornecer bases teórico-metodológicas que possibilitem ao futuro professor de História o acesso a elementos necessários à prática docente. Analisar o papel dos materiais didáticos e das tecnologias no ensino e</w:t>
            </w:r>
            <w:r>
              <w:rPr>
                <w:rFonts w:ascii="Arial" w:eastAsia="Times New Roman" w:hAnsi="Arial" w:cs="Arial"/>
                <w:sz w:val="18"/>
                <w:szCs w:val="18"/>
                <w:lang w:eastAsia="pt-BR"/>
              </w:rPr>
              <w:t xml:space="preserve"> aprendizagem em História. Trabalhar a relação entre pesquisa histórica e a prática de ensino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Organização do trabalho pedagógico no cotidiano escolar. Análise crítica dos processos de ensino e de aprendizagem. Elementos fundamentais e</w:t>
            </w:r>
            <w:r>
              <w:rPr>
                <w:rFonts w:ascii="Arial" w:eastAsia="Times New Roman" w:hAnsi="Arial" w:cs="Arial"/>
                <w:sz w:val="18"/>
                <w:szCs w:val="18"/>
                <w:lang w:eastAsia="pt-BR"/>
              </w:rPr>
              <w:t xml:space="preserve"> estruturantes da prática docente em História. Teria e metodologia, pesquisa e ensino de História: aproximações e deslocamentos entre o saber histórico acadêmico e os saberes escolares. Seleção de conteúdos, organização e elaboração/construção de materiais</w:t>
            </w:r>
            <w:r>
              <w:rPr>
                <w:rFonts w:ascii="Arial" w:eastAsia="Times New Roman" w:hAnsi="Arial" w:cs="Arial"/>
                <w:sz w:val="18"/>
                <w:szCs w:val="18"/>
                <w:lang w:eastAsia="pt-BR"/>
              </w:rPr>
              <w:t xml:space="preserve"> didáticos para o ensino de História no Ensino Fundamental.</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268"/>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sala de aula no processo educativo: Planejamento/Proposta Pedagógica e Projeto Pedagógico; Seleção ordenação, descrição e delimitação de objetivos, </w:t>
            </w:r>
            <w:r>
              <w:rPr>
                <w:rFonts w:ascii="Arial" w:eastAsia="Times New Roman" w:hAnsi="Arial" w:cs="Arial"/>
                <w:sz w:val="18"/>
                <w:szCs w:val="18"/>
                <w:lang w:eastAsia="pt-BR"/>
              </w:rPr>
              <w:t>conteúdos, métodos de aprendizagem e avaliação; Diretrizes e orientações curriculares, Pesquisas em Ensino de História e prática docente; Definição e atuação de campo: diálogos entre a didática pedagógica e didática da História; Teoria e metodologia da His</w:t>
            </w:r>
            <w:r>
              <w:rPr>
                <w:rFonts w:ascii="Arial" w:eastAsia="Times New Roman" w:hAnsi="Arial" w:cs="Arial"/>
                <w:sz w:val="18"/>
                <w:szCs w:val="18"/>
                <w:lang w:eastAsia="pt-BR"/>
              </w:rPr>
              <w:t>tória e ensino de História; Conhecimento histórico acadêmico e saberes históricos escolares: diálogos possíveis; Professor/pesquisador: crítica, estratégias de ensino e produção de materiais didáticos.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CERRI, Luis Fernando. Didática da História: uma leitura teórica sobre a História na prática. </w:t>
            </w:r>
            <w:r>
              <w:rPr>
                <w:rFonts w:ascii="Arial" w:eastAsia="Times New Roman" w:hAnsi="Arial" w:cs="Arial"/>
                <w:b/>
                <w:sz w:val="18"/>
                <w:szCs w:val="18"/>
                <w:lang w:eastAsia="pt-BR"/>
              </w:rPr>
              <w:t>Revista de História</w:t>
            </w:r>
            <w:r>
              <w:rPr>
                <w:rFonts w:ascii="Arial" w:eastAsia="Times New Roman" w:hAnsi="Arial" w:cs="Arial"/>
                <w:sz w:val="18"/>
                <w:szCs w:val="18"/>
                <w:lang w:eastAsia="pt-BR"/>
              </w:rPr>
              <w:t>, p.131 - 152, 2009. (Acesso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FREITAS, Itamar. </w:t>
            </w:r>
            <w:r>
              <w:rPr>
                <w:rFonts w:ascii="Arial" w:eastAsia="Times New Roman" w:hAnsi="Arial" w:cs="Arial"/>
                <w:b/>
                <w:sz w:val="18"/>
                <w:szCs w:val="18"/>
                <w:lang w:eastAsia="pt-BR"/>
              </w:rPr>
              <w:t>Fundamentos teórico-metodológicos para o Ensino de História</w:t>
            </w:r>
            <w:r>
              <w:rPr>
                <w:rFonts w:ascii="Arial" w:eastAsia="Times New Roman" w:hAnsi="Arial" w:cs="Arial"/>
                <w:sz w:val="18"/>
                <w:szCs w:val="18"/>
                <w:lang w:eastAsia="pt-BR"/>
              </w:rPr>
              <w:t xml:space="preserve"> (Anos iniciais). São Cristóvão</w:t>
            </w:r>
            <w:r>
              <w:rPr>
                <w:rFonts w:ascii="Arial" w:eastAsia="Times New Roman" w:hAnsi="Arial" w:cs="Arial"/>
                <w:sz w:val="18"/>
                <w:szCs w:val="18"/>
                <w:lang w:eastAsia="pt-BR"/>
              </w:rPr>
              <w:t>: Editora UFS, 2010.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OLIVEIRA, Margarida Maria Dias de. </w:t>
            </w:r>
            <w:r>
              <w:rPr>
                <w:rFonts w:ascii="Arial" w:eastAsia="Times New Roman" w:hAnsi="Arial" w:cs="Arial"/>
                <w:b/>
                <w:sz w:val="18"/>
                <w:szCs w:val="18"/>
                <w:lang w:eastAsia="pt-BR"/>
              </w:rPr>
              <w:t>O Direito ao Passado:</w:t>
            </w:r>
            <w:r>
              <w:rPr>
                <w:rFonts w:ascii="Arial" w:eastAsia="Times New Roman" w:hAnsi="Arial" w:cs="Arial"/>
                <w:sz w:val="18"/>
                <w:szCs w:val="18"/>
                <w:lang w:eastAsia="pt-BR"/>
              </w:rPr>
              <w:t>uma discussão necessária à formação do profissional de História.  Aracaju: Editora UFS</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2011.</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BITTENCOURT, Circe Maria Fernandes (org.). </w:t>
            </w:r>
            <w:r>
              <w:rPr>
                <w:rFonts w:ascii="Arial" w:eastAsia="Times New Roman" w:hAnsi="Arial" w:cs="Arial"/>
                <w:b/>
                <w:sz w:val="18"/>
                <w:szCs w:val="18"/>
                <w:lang w:eastAsia="pt-BR"/>
              </w:rPr>
              <w:t xml:space="preserve">O saber </w:t>
            </w:r>
            <w:r>
              <w:rPr>
                <w:rFonts w:ascii="Arial" w:eastAsia="Times New Roman" w:hAnsi="Arial" w:cs="Arial"/>
                <w:b/>
                <w:sz w:val="18"/>
                <w:szCs w:val="18"/>
                <w:lang w:eastAsia="pt-BR"/>
              </w:rPr>
              <w:t>histórico na sala de aula</w:t>
            </w:r>
            <w:r>
              <w:rPr>
                <w:rFonts w:ascii="Arial" w:eastAsia="Times New Roman" w:hAnsi="Arial" w:cs="Arial"/>
                <w:sz w:val="18"/>
                <w:szCs w:val="18"/>
                <w:lang w:eastAsia="pt-BR"/>
              </w:rPr>
              <w:t xml:space="preserve">. São Paulo, Contexto. 1997.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BRASIL. SECRETARIA DA EDUCAÇÃO FUNDAMENTAL. </w:t>
            </w:r>
            <w:r>
              <w:rPr>
                <w:rFonts w:ascii="Arial" w:eastAsia="Times New Roman" w:hAnsi="Arial" w:cs="Arial"/>
                <w:b/>
                <w:sz w:val="18"/>
                <w:szCs w:val="18"/>
                <w:lang w:eastAsia="pt-BR"/>
              </w:rPr>
              <w:t>Parâmetros curriculares nacionais</w:t>
            </w:r>
            <w:r>
              <w:rPr>
                <w:rFonts w:ascii="Arial" w:eastAsia="Times New Roman" w:hAnsi="Arial" w:cs="Arial"/>
                <w:sz w:val="18"/>
                <w:szCs w:val="18"/>
                <w:lang w:eastAsia="pt-BR"/>
              </w:rPr>
              <w:t>: História. Brasília: MEC/SEF, 1998.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BRASIL. SECRETARIA DA EDUCAÇÃO FUNDAMENTAL. </w:t>
            </w:r>
            <w:r>
              <w:rPr>
                <w:rFonts w:ascii="Arial" w:eastAsia="Times New Roman" w:hAnsi="Arial" w:cs="Arial"/>
                <w:b/>
                <w:sz w:val="18"/>
                <w:szCs w:val="18"/>
                <w:lang w:eastAsia="pt-BR"/>
              </w:rPr>
              <w:t>Parâmetros Curriculares</w:t>
            </w:r>
            <w:r>
              <w:rPr>
                <w:rFonts w:ascii="Arial" w:eastAsia="Times New Roman" w:hAnsi="Arial" w:cs="Arial"/>
                <w:b/>
                <w:sz w:val="18"/>
                <w:szCs w:val="18"/>
                <w:lang w:eastAsia="pt-BR"/>
              </w:rPr>
              <w:t xml:space="preserve"> Nacionais</w:t>
            </w:r>
            <w:r>
              <w:rPr>
                <w:rFonts w:ascii="Arial" w:eastAsia="Times New Roman" w:hAnsi="Arial" w:cs="Arial"/>
                <w:sz w:val="18"/>
                <w:szCs w:val="18"/>
                <w:lang w:eastAsia="pt-BR"/>
              </w:rPr>
              <w:t>: terceiro e quarto ciclos: Apresentação dos temas transversais; Ética; Meio Ambiente; Orientação Sexual; Trabalho e Consumo; e Pluralidade Cultural. Brasília: MEC/SEF, 1998. (Disponíveis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FONSECA, Thais Nivia de Lima e.</w:t>
            </w:r>
            <w:r>
              <w:rPr>
                <w:rFonts w:ascii="Arial" w:eastAsia="Times New Roman" w:hAnsi="Arial" w:cs="Arial"/>
                <w:b/>
                <w:sz w:val="18"/>
                <w:szCs w:val="18"/>
                <w:lang w:eastAsia="pt-BR"/>
              </w:rPr>
              <w:t xml:space="preserve"> História &amp; Ensino </w:t>
            </w:r>
            <w:r>
              <w:rPr>
                <w:rFonts w:ascii="Arial" w:eastAsia="Times New Roman" w:hAnsi="Arial" w:cs="Arial"/>
                <w:b/>
                <w:sz w:val="18"/>
                <w:szCs w:val="18"/>
                <w:lang w:eastAsia="pt-BR"/>
              </w:rPr>
              <w:t xml:space="preserve">de História. </w:t>
            </w:r>
            <w:r>
              <w:rPr>
                <w:rFonts w:ascii="Arial" w:eastAsia="Times New Roman" w:hAnsi="Arial" w:cs="Arial"/>
                <w:sz w:val="18"/>
                <w:szCs w:val="18"/>
                <w:lang w:eastAsia="pt-BR"/>
              </w:rPr>
              <w:t>Belo Horizonte: Autêntica, 2006.</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FREITAS, Itamar. </w:t>
            </w:r>
            <w:r>
              <w:rPr>
                <w:rFonts w:ascii="Arial" w:eastAsia="Times New Roman" w:hAnsi="Arial" w:cs="Arial"/>
                <w:b/>
                <w:sz w:val="18"/>
                <w:szCs w:val="18"/>
                <w:lang w:eastAsia="pt-BR"/>
              </w:rPr>
              <w:t>Didáticas da História</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Natal: EDUFRN, 2015.</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55" name="Imagem 311"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311"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56"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310"/>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421" w:name="_Toc529178754"/>
            <w:bookmarkStart w:id="422" w:name="_Toc477447888"/>
            <w:bookmarkStart w:id="423" w:name="__RefHeading___Toc26838_334720848"/>
            <w:bookmarkEnd w:id="421"/>
            <w:bookmarkEnd w:id="422"/>
            <w:bookmarkEnd w:id="423"/>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pela Portaria </w:t>
            </w:r>
            <w:r>
              <w:rPr>
                <w:rFonts w:ascii="Arial" w:eastAsia="Arial Unicode MS" w:hAnsi="Arial" w:cs="Arial"/>
                <w:bCs/>
                <w:color w:val="000000"/>
                <w:sz w:val="18"/>
                <w:szCs w:val="18"/>
                <w:lang w:eastAsia="ar-SA"/>
              </w:rPr>
              <w:t>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424" w:name="_Toc529178755"/>
            <w:bookmarkStart w:id="425" w:name="_Toc477447889"/>
            <w:bookmarkStart w:id="426" w:name="__RefHeading___Toc26840_334720848"/>
            <w:bookmarkEnd w:id="424"/>
            <w:bookmarkEnd w:id="425"/>
            <w:bookmarkEnd w:id="426"/>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Pesquisa em História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427" w:name="__RefHeading___Toc26842_334720848"/>
            <w:bookmarkStart w:id="428" w:name="_Toc529178756"/>
            <w:bookmarkStart w:id="429" w:name="_Toc477447890"/>
            <w:bookmarkEnd w:id="427"/>
            <w:r>
              <w:rPr>
                <w:rFonts w:ascii="Arial" w:eastAsia="Arial Unicode MS" w:hAnsi="Arial" w:cs="Arial"/>
                <w:sz w:val="18"/>
                <w:szCs w:val="18"/>
                <w:lang w:eastAsia="ar-SA"/>
              </w:rPr>
              <w:t>DHR</w:t>
            </w:r>
            <w:bookmarkEnd w:id="428"/>
            <w:bookmarkEnd w:id="429"/>
            <w:r>
              <w:rPr>
                <w:rFonts w:ascii="Arial" w:eastAsia="Times New Roman" w:hAnsi="Arial" w:cs="Arial"/>
                <w:sz w:val="18"/>
                <w:szCs w:val="20"/>
                <w:lang w:eastAsia="ar-SA"/>
              </w:rPr>
              <w:t>30076</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430" w:name="_Toc529178757"/>
            <w:bookmarkStart w:id="431" w:name="_Toc477447891"/>
            <w:bookmarkStart w:id="432" w:name="__RefHeading___Toc26844_334720848"/>
            <w:bookmarkEnd w:id="430"/>
            <w:bookmarkEnd w:id="431"/>
            <w:bookmarkEnd w:id="432"/>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Compreender a indispensável relação entre formação historiadora e pesquisa em </w:t>
            </w:r>
            <w:r>
              <w:rPr>
                <w:rFonts w:ascii="Arial" w:eastAsia="Times New Roman" w:hAnsi="Arial" w:cs="Arial"/>
                <w:sz w:val="18"/>
                <w:szCs w:val="18"/>
                <w:lang w:eastAsia="pt-BR"/>
              </w:rPr>
              <w:t>história para o desenvolvimento da competência didático-pedagógica.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A pesquisa em história e elaboração do conhecimento histórico. Dimensão formal do projeto, o estado da arte e a pertinência da pesquisa. O interesse pessoal, acadêmico e social do</w:t>
            </w:r>
            <w:r>
              <w:rPr>
                <w:rFonts w:ascii="Arial" w:eastAsia="Times New Roman" w:hAnsi="Arial" w:cs="Arial"/>
                <w:sz w:val="18"/>
                <w:szCs w:val="18"/>
                <w:lang w:eastAsia="pt-BR"/>
              </w:rPr>
              <w:t xml:space="preserve"> historiador. A relação entre o historiador, as metodologias e as teorias da história.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559"/>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O projeto de pesquisa em história; Da elaboração do problema; Da escolha metodológica e teórica da história; O lugar do </w:t>
            </w:r>
            <w:r>
              <w:rPr>
                <w:rFonts w:ascii="Arial" w:eastAsia="Times New Roman" w:hAnsi="Arial" w:cs="Arial"/>
                <w:sz w:val="18"/>
                <w:szCs w:val="18"/>
                <w:lang w:eastAsia="pt-BR"/>
              </w:rPr>
              <w:t>historiador na pesquisa em história; Opções enunciativas e teóricas; As exigências das fontes e as possibilidades de interpretação; Do problema em história.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AROSTÉGUI, Júlio. </w:t>
            </w:r>
            <w:r>
              <w:rPr>
                <w:rFonts w:ascii="Arial" w:eastAsia="Times New Roman" w:hAnsi="Arial" w:cs="Arial"/>
                <w:b/>
                <w:sz w:val="18"/>
                <w:szCs w:val="18"/>
                <w:lang w:eastAsia="pt-BR"/>
              </w:rPr>
              <w:t>A pesquisa histórica: teoria e método</w:t>
            </w:r>
            <w:r>
              <w:rPr>
                <w:rFonts w:ascii="Arial" w:eastAsia="Times New Roman" w:hAnsi="Arial" w:cs="Arial"/>
                <w:sz w:val="18"/>
                <w:szCs w:val="18"/>
                <w:lang w:eastAsia="pt-BR"/>
              </w:rPr>
              <w:t>. Bauru:</w:t>
            </w:r>
            <w:r>
              <w:rPr>
                <w:rFonts w:ascii="Arial" w:eastAsia="Times New Roman" w:hAnsi="Arial" w:cs="Arial"/>
                <w:sz w:val="18"/>
                <w:szCs w:val="18"/>
                <w:lang w:eastAsia="pt-BR"/>
              </w:rPr>
              <w:t xml:space="preserve"> EDUSC, 2006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BARROS, José D'Assunção. </w:t>
            </w:r>
            <w:r>
              <w:rPr>
                <w:rFonts w:ascii="Arial" w:eastAsia="Times New Roman" w:hAnsi="Arial" w:cs="Arial"/>
                <w:b/>
                <w:sz w:val="18"/>
                <w:szCs w:val="18"/>
                <w:lang w:eastAsia="pt-BR"/>
              </w:rPr>
              <w:t>O Projeto de Pesquisa em História</w:t>
            </w:r>
            <w:r>
              <w:rPr>
                <w:rFonts w:ascii="Arial" w:eastAsia="Times New Roman" w:hAnsi="Arial" w:cs="Arial"/>
                <w:sz w:val="18"/>
                <w:szCs w:val="18"/>
                <w:lang w:eastAsia="pt-BR"/>
              </w:rPr>
              <w:t>. Petrópolis: Vozes, 2008</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VIEIRA, M. do P.A. A Pesquisa em História. 4ªed.; São Paulo: Ática, 2004.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CERTEAU, Michel de. </w:t>
            </w:r>
            <w:r>
              <w:rPr>
                <w:rFonts w:ascii="Arial" w:eastAsia="Times New Roman" w:hAnsi="Arial" w:cs="Arial"/>
                <w:b/>
                <w:sz w:val="18"/>
                <w:szCs w:val="18"/>
                <w:lang w:eastAsia="pt-BR"/>
              </w:rPr>
              <w:t>A invenção do cotidiano.</w:t>
            </w:r>
            <w:r>
              <w:rPr>
                <w:rFonts w:ascii="Arial" w:eastAsia="Times New Roman" w:hAnsi="Arial" w:cs="Arial"/>
                <w:sz w:val="18"/>
                <w:szCs w:val="18"/>
                <w:lang w:eastAsia="pt-BR"/>
              </w:rPr>
              <w:t xml:space="preserve"> Petrópolis: Vozes, 1994.</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FONTANA, Josep. </w:t>
            </w:r>
            <w:r>
              <w:rPr>
                <w:rFonts w:ascii="Arial" w:eastAsia="Times New Roman" w:hAnsi="Arial" w:cs="Arial"/>
                <w:b/>
                <w:sz w:val="18"/>
                <w:szCs w:val="18"/>
                <w:lang w:eastAsia="pt-BR"/>
              </w:rPr>
              <w:t>História: análise do passado e projeto social.</w:t>
            </w:r>
            <w:r>
              <w:rPr>
                <w:rFonts w:ascii="Arial" w:eastAsia="Times New Roman" w:hAnsi="Arial" w:cs="Arial"/>
                <w:sz w:val="18"/>
                <w:szCs w:val="18"/>
                <w:lang w:eastAsia="pt-BR"/>
              </w:rPr>
              <w:t xml:space="preserve"> Bauru: EDUSC, 1998.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REIS, José Carlos. </w:t>
            </w:r>
            <w:r>
              <w:rPr>
                <w:rFonts w:ascii="Arial" w:eastAsia="Times New Roman" w:hAnsi="Arial" w:cs="Arial"/>
                <w:b/>
                <w:sz w:val="18"/>
                <w:szCs w:val="18"/>
                <w:lang w:eastAsia="pt-BR"/>
              </w:rPr>
              <w:t xml:space="preserve">História &amp; Teoria. Historicismo, modernidade, temporalidade e verdade. </w:t>
            </w:r>
            <w:r>
              <w:rPr>
                <w:rFonts w:ascii="Arial" w:eastAsia="Times New Roman" w:hAnsi="Arial" w:cs="Arial"/>
                <w:sz w:val="18"/>
                <w:szCs w:val="18"/>
                <w:shd w:val="clear" w:color="auto" w:fill="FFFFFF"/>
                <w:lang w:eastAsia="pt-BR"/>
              </w:rPr>
              <w:t>Rio de Janeiro: FGV, 2003.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SIMIAND, François. </w:t>
            </w:r>
            <w:r>
              <w:rPr>
                <w:rFonts w:ascii="Arial" w:eastAsia="Times New Roman" w:hAnsi="Arial" w:cs="Arial"/>
                <w:b/>
                <w:sz w:val="18"/>
                <w:szCs w:val="18"/>
                <w:lang w:eastAsia="pt-BR"/>
              </w:rPr>
              <w:t>Método Hist</w:t>
            </w:r>
            <w:r>
              <w:rPr>
                <w:rFonts w:ascii="Arial" w:eastAsia="Times New Roman" w:hAnsi="Arial" w:cs="Arial"/>
                <w:b/>
                <w:sz w:val="18"/>
                <w:szCs w:val="18"/>
                <w:lang w:eastAsia="pt-BR"/>
              </w:rPr>
              <w:t>órico e Ciência Social</w:t>
            </w:r>
            <w:r>
              <w:rPr>
                <w:rFonts w:ascii="Arial" w:eastAsia="Times New Roman" w:hAnsi="Arial" w:cs="Arial"/>
                <w:sz w:val="18"/>
                <w:szCs w:val="18"/>
                <w:lang w:eastAsia="pt-BR"/>
              </w:rPr>
              <w:t>. Edusc, Bauru, 2003.</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VEYNE, Paul. </w:t>
            </w:r>
            <w:r>
              <w:rPr>
                <w:rFonts w:ascii="Arial" w:eastAsia="Times New Roman" w:hAnsi="Arial" w:cs="Arial"/>
                <w:b/>
                <w:sz w:val="18"/>
                <w:szCs w:val="18"/>
                <w:lang w:eastAsia="pt-BR"/>
              </w:rPr>
              <w:t>Como se escreve a História</w:t>
            </w:r>
            <w:r>
              <w:rPr>
                <w:rFonts w:ascii="Arial" w:eastAsia="Times New Roman" w:hAnsi="Arial" w:cs="Arial"/>
                <w:sz w:val="18"/>
                <w:szCs w:val="18"/>
                <w:lang w:eastAsia="pt-BR"/>
              </w:rPr>
              <w:t>. Brasília, Ed. UnB, 1992.</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57" name="Imagem 303"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303"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58"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302"/>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 xml:space="preserve">EMENTA DE </w:t>
            </w:r>
            <w:r>
              <w:rPr>
                <w:rFonts w:ascii="Arial" w:eastAsia="Times New Roman" w:hAnsi="Arial" w:cs="Arial"/>
                <w:b/>
                <w:bCs/>
                <w:sz w:val="24"/>
                <w:szCs w:val="24"/>
                <w:lang w:eastAsia="ar-SA"/>
              </w:rPr>
              <w:t>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433" w:name="_Toc529178758"/>
            <w:bookmarkStart w:id="434" w:name="_Toc477447892"/>
            <w:bookmarkStart w:id="435" w:name="__RefHeading___Toc26846_334720848"/>
            <w:bookmarkEnd w:id="433"/>
            <w:bookmarkEnd w:id="434"/>
            <w:bookmarkEnd w:id="435"/>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w:t>
            </w:r>
            <w:r>
              <w:rPr>
                <w:rFonts w:ascii="Arial" w:eastAsia="Arial Unicode MS" w:hAnsi="Arial" w:cs="Arial"/>
                <w:bCs/>
                <w:color w:val="000000"/>
                <w:sz w:val="18"/>
                <w:szCs w:val="18"/>
                <w:lang w:eastAsia="ar-SA"/>
              </w:rPr>
              <w:t>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436" w:name="_Toc529178759"/>
            <w:bookmarkStart w:id="437" w:name="_Toc477447893"/>
            <w:bookmarkStart w:id="438" w:name="__RefHeading___Toc26848_334720848"/>
            <w:bookmarkEnd w:id="436"/>
            <w:bookmarkEnd w:id="437"/>
            <w:bookmarkEnd w:id="438"/>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da Amazônia II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439" w:name="__RefHeading___Toc26850_334720848"/>
            <w:bookmarkStart w:id="440" w:name="_Toc529178760"/>
            <w:bookmarkStart w:id="441" w:name="_Toc477447894"/>
            <w:bookmarkEnd w:id="439"/>
            <w:r>
              <w:rPr>
                <w:rFonts w:ascii="Arial" w:eastAsia="Arial Unicode MS" w:hAnsi="Arial" w:cs="Arial"/>
                <w:sz w:val="18"/>
                <w:szCs w:val="18"/>
                <w:lang w:eastAsia="ar-SA"/>
              </w:rPr>
              <w:t>DHR</w:t>
            </w:r>
            <w:bookmarkEnd w:id="440"/>
            <w:bookmarkEnd w:id="441"/>
            <w:r>
              <w:rPr>
                <w:rFonts w:ascii="Arial" w:eastAsia="Times New Roman" w:hAnsi="Arial" w:cs="Arial"/>
                <w:sz w:val="18"/>
                <w:szCs w:val="20"/>
                <w:lang w:eastAsia="ar-SA"/>
              </w:rPr>
              <w:t>30080</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442" w:name="_Toc529178761"/>
            <w:bookmarkStart w:id="443" w:name="_Toc477447895"/>
            <w:bookmarkStart w:id="444" w:name="__RefHeading___Toc26852_334720848"/>
            <w:bookmarkEnd w:id="442"/>
            <w:bookmarkEnd w:id="443"/>
            <w:bookmarkEnd w:id="444"/>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Estudar a sociedade amazônica em seus aspectos econômicos, políticos, </w:t>
            </w:r>
            <w:r>
              <w:rPr>
                <w:rFonts w:ascii="Arial" w:eastAsia="Times New Roman" w:hAnsi="Arial" w:cs="Arial"/>
                <w:sz w:val="18"/>
                <w:szCs w:val="18"/>
                <w:lang w:eastAsia="pt-BR"/>
              </w:rPr>
              <w:t>sociais e culturais durante o final do século XIX e do século XX, através da leitura e análise crítica de textos, documentos e da revisão historiográfica regional.</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24"/>
                <w:szCs w:val="24"/>
                <w:lang w:eastAsia="pt-BR"/>
              </w:rPr>
            </w:pPr>
            <w:r>
              <w:rPr>
                <w:rFonts w:ascii="Arial" w:eastAsia="Times New Roman" w:hAnsi="Arial" w:cs="Arial"/>
                <w:sz w:val="18"/>
                <w:szCs w:val="18"/>
                <w:lang w:eastAsia="pt-BR"/>
              </w:rPr>
              <w:t>A Amazônia no período áureo da borracha.  Oligarquias e crise política. A guerra da</w:t>
            </w:r>
            <w:r>
              <w:rPr>
                <w:rFonts w:ascii="Arial" w:eastAsia="Times New Roman" w:hAnsi="Arial" w:cs="Arial"/>
                <w:sz w:val="18"/>
                <w:szCs w:val="18"/>
                <w:lang w:eastAsia="pt-BR"/>
              </w:rPr>
              <w:t xml:space="preserve"> Borracha. Políticas do Estado brasileiro para Amazônia contemporânea. Problemas atuais na Amazônia brasileira.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42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A Amazônia no período áureo da borracha; O primeiro ciclo da borracha e o interesse internacional;</w:t>
            </w:r>
            <w:r>
              <w:rPr>
                <w:rFonts w:ascii="Arial" w:eastAsia="Times New Roman" w:hAnsi="Arial" w:cs="Arial"/>
                <w:sz w:val="18"/>
                <w:szCs w:val="18"/>
                <w:lang w:eastAsia="pt-BR"/>
              </w:rPr>
              <w:t xml:space="preserve"> A questão acreana, a navegação em águas amazônicas e a EFMM; O cotidiano do seringal; Oligarquias e crise política; A guerra pela borracha; A política regional no período áureo da borracha; Políticas do Estado brasileiro para Amazônia contemporânea; A con</w:t>
            </w:r>
            <w:r>
              <w:rPr>
                <w:rFonts w:ascii="Arial" w:eastAsia="Times New Roman" w:hAnsi="Arial" w:cs="Arial"/>
                <w:sz w:val="18"/>
                <w:szCs w:val="18"/>
                <w:lang w:eastAsia="pt-BR"/>
              </w:rPr>
              <w:t>strução de ferrovias e as rodovias; A exploração de minério e a questão energética; A expansão da fronteira agrícola e a colonização recente; Problemas atuais na Amazônia brasileira; Conflitos agrários; A questão da internacionalização da Amazônia; Os povo</w:t>
            </w:r>
            <w:r>
              <w:rPr>
                <w:rFonts w:ascii="Arial" w:eastAsia="Times New Roman" w:hAnsi="Arial" w:cs="Arial"/>
                <w:sz w:val="18"/>
                <w:szCs w:val="18"/>
                <w:lang w:eastAsia="pt-BR"/>
              </w:rPr>
              <w:t>s da floresta e a questão ecológica</w:t>
            </w:r>
          </w:p>
        </w:tc>
      </w:tr>
    </w:tbl>
    <w:p w:rsidR="00AA2693" w:rsidRDefault="00AA2693">
      <w:pPr>
        <w:spacing w:after="0" w:line="240" w:lineRule="auto"/>
        <w:rPr>
          <w:rFonts w:ascii="Arial" w:eastAsia="Times New Roman" w:hAnsi="Arial" w:cs="Arial"/>
          <w:caps/>
          <w:sz w:val="10"/>
          <w:szCs w:val="10"/>
          <w:lang w:eastAsia="ar-SA"/>
        </w:rPr>
      </w:pPr>
    </w:p>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TOCANTINS, Leandro. </w:t>
            </w:r>
            <w:r>
              <w:rPr>
                <w:rFonts w:ascii="Arial" w:eastAsia="Times New Roman" w:hAnsi="Arial" w:cs="Arial"/>
                <w:b/>
                <w:sz w:val="18"/>
                <w:szCs w:val="18"/>
                <w:lang w:eastAsia="pt-BR"/>
              </w:rPr>
              <w:t>Amazônia</w:t>
            </w:r>
            <w:r>
              <w:rPr>
                <w:rFonts w:ascii="Arial" w:eastAsia="Times New Roman" w:hAnsi="Arial" w:cs="Arial"/>
                <w:sz w:val="18"/>
                <w:szCs w:val="18"/>
                <w:lang w:eastAsia="pt-BR"/>
              </w:rPr>
              <w:t>: natureza, homem e tempo. Rio de Janeiro: Ed.</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Civilização Brasileira, 1982.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MARTINS, José de Souza. </w:t>
            </w:r>
            <w:r>
              <w:rPr>
                <w:rFonts w:ascii="Arial" w:eastAsia="Times New Roman" w:hAnsi="Arial" w:cs="Arial"/>
                <w:b/>
                <w:sz w:val="18"/>
                <w:szCs w:val="18"/>
                <w:lang w:eastAsia="pt-BR"/>
              </w:rPr>
              <w:t>Fronteira</w:t>
            </w:r>
            <w:r>
              <w:rPr>
                <w:rFonts w:ascii="Arial" w:eastAsia="Times New Roman" w:hAnsi="Arial" w:cs="Arial"/>
                <w:sz w:val="18"/>
                <w:szCs w:val="18"/>
                <w:lang w:eastAsia="pt-BR"/>
              </w:rPr>
              <w:t xml:space="preserve">: a degradação do Outro nos confins do </w:t>
            </w:r>
            <w:r>
              <w:rPr>
                <w:rFonts w:ascii="Arial" w:eastAsia="Times New Roman" w:hAnsi="Arial" w:cs="Arial"/>
                <w:sz w:val="18"/>
                <w:szCs w:val="18"/>
                <w:lang w:eastAsia="pt-BR"/>
              </w:rPr>
              <w:t>humano. São Paulo: Hucitec, 1997.</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BUENO, Magali Franco. </w:t>
            </w:r>
            <w:r>
              <w:rPr>
                <w:rFonts w:ascii="Arial" w:eastAsia="Times New Roman" w:hAnsi="Arial" w:cs="Arial"/>
                <w:b/>
                <w:sz w:val="18"/>
                <w:szCs w:val="18"/>
                <w:lang w:eastAsia="pt-BR"/>
              </w:rPr>
              <w:t>O imaginário brasileiro sobre a Amazônia</w:t>
            </w:r>
            <w:r>
              <w:rPr>
                <w:rFonts w:ascii="Arial" w:eastAsia="Times New Roman" w:hAnsi="Arial" w:cs="Arial"/>
                <w:sz w:val="18"/>
                <w:szCs w:val="18"/>
                <w:lang w:eastAsia="pt-BR"/>
              </w:rPr>
              <w:t>: Uma leitura por meio dos discursos dos viajantes, do Estado, dos livros didáticos de Geografia e da mídia impressa. (Dissertação de Mestrado – Programa de Geo</w:t>
            </w:r>
            <w:r>
              <w:rPr>
                <w:rFonts w:ascii="Arial" w:eastAsia="Times New Roman" w:hAnsi="Arial" w:cs="Arial"/>
                <w:sz w:val="18"/>
                <w:szCs w:val="18"/>
                <w:lang w:eastAsia="pt-BR"/>
              </w:rPr>
              <w:t>grafia – USP). São Paulo: 2002. (Disponível online)</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CUNHA, Manuela Carneiro da.</w:t>
            </w:r>
            <w:r>
              <w:rPr>
                <w:rFonts w:ascii="Arial" w:eastAsia="Times New Roman" w:hAnsi="Arial" w:cs="Arial"/>
                <w:b/>
                <w:sz w:val="18"/>
                <w:szCs w:val="18"/>
                <w:lang w:eastAsia="pt-BR"/>
              </w:rPr>
              <w:t>Cultura com aspas</w:t>
            </w:r>
            <w:r>
              <w:rPr>
                <w:rFonts w:ascii="Arial" w:eastAsia="Times New Roman" w:hAnsi="Arial" w:cs="Arial"/>
                <w:sz w:val="18"/>
                <w:szCs w:val="18"/>
                <w:lang w:eastAsia="pt-BR"/>
              </w:rPr>
              <w:t>. Cultura com aspas e outros ensaios. São Paulo: Cosac Naify, 2009.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ALBUQUERQUE JUNIOR, Durval Muniz de.</w:t>
            </w:r>
            <w:r>
              <w:rPr>
                <w:rFonts w:ascii="Arial" w:eastAsia="Times New Roman" w:hAnsi="Arial" w:cs="Arial"/>
                <w:b/>
                <w:sz w:val="18"/>
                <w:szCs w:val="18"/>
                <w:lang w:eastAsia="pt-BR"/>
              </w:rPr>
              <w:t xml:space="preserve"> O Objeto em Fuga</w:t>
            </w:r>
            <w:r>
              <w:rPr>
                <w:rFonts w:ascii="Arial" w:eastAsia="Times New Roman" w:hAnsi="Arial" w:cs="Arial"/>
                <w:sz w:val="18"/>
                <w:szCs w:val="18"/>
                <w:lang w:eastAsia="pt-BR"/>
              </w:rPr>
              <w:t xml:space="preserve">: algumas </w:t>
            </w:r>
            <w:r>
              <w:rPr>
                <w:rFonts w:ascii="Arial" w:eastAsia="Times New Roman" w:hAnsi="Arial" w:cs="Arial"/>
                <w:sz w:val="18"/>
                <w:szCs w:val="18"/>
                <w:lang w:eastAsia="pt-BR"/>
              </w:rPr>
              <w:t>reflexões em torno do conceito de região. Fronteiras, Dourados, v.10, 2008. (Disponível online)</w:t>
            </w:r>
          </w:p>
          <w:p w:rsidR="00AA2693" w:rsidRDefault="001A6A9F">
            <w:pPr>
              <w:spacing w:after="0" w:line="240" w:lineRule="auto"/>
              <w:jc w:val="both"/>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BECKER, Bertha K.</w:t>
            </w:r>
            <w:r>
              <w:rPr>
                <w:rFonts w:ascii="Arial" w:eastAsia="Times New Roman" w:hAnsi="Arial" w:cs="Arial"/>
                <w:b/>
                <w:sz w:val="18"/>
                <w:szCs w:val="18"/>
                <w:shd w:val="clear" w:color="auto" w:fill="FFFFFF"/>
                <w:lang w:eastAsia="pt-BR"/>
              </w:rPr>
              <w:t> Geopolítica da Amazônia.</w:t>
            </w:r>
            <w:r>
              <w:rPr>
                <w:rFonts w:ascii="Arial" w:eastAsia="Times New Roman" w:hAnsi="Arial" w:cs="Arial"/>
                <w:i/>
                <w:sz w:val="18"/>
                <w:szCs w:val="18"/>
                <w:shd w:val="clear" w:color="auto" w:fill="FFFFFF"/>
                <w:lang w:eastAsia="pt-BR"/>
              </w:rPr>
              <w:t> </w:t>
            </w:r>
            <w:r>
              <w:rPr>
                <w:rFonts w:ascii="Arial" w:eastAsia="Times New Roman" w:hAnsi="Arial" w:cs="Arial"/>
                <w:i/>
                <w:sz w:val="18"/>
                <w:szCs w:val="18"/>
                <w:shd w:val="clear" w:color="auto" w:fill="FFFFFF"/>
                <w:lang w:val="en-US" w:eastAsia="pt-BR"/>
              </w:rPr>
              <w:t>Estud. av.</w:t>
            </w:r>
            <w:r>
              <w:rPr>
                <w:rFonts w:ascii="Arial" w:eastAsia="Times New Roman" w:hAnsi="Arial" w:cs="Arial"/>
                <w:sz w:val="18"/>
                <w:szCs w:val="18"/>
                <w:shd w:val="clear" w:color="auto" w:fill="FFFFFF"/>
                <w:lang w:val="en-US" w:eastAsia="pt-BR"/>
              </w:rPr>
              <w:t xml:space="preserve"> [online]. 2005, vol.19, n.53, pp. 71-86. </w:t>
            </w:r>
            <w:r>
              <w:rPr>
                <w:rFonts w:ascii="Arial" w:eastAsia="Times New Roman" w:hAnsi="Arial" w:cs="Arial"/>
                <w:sz w:val="18"/>
                <w:szCs w:val="18"/>
                <w:shd w:val="clear" w:color="auto" w:fill="FFFFFF"/>
                <w:lang w:eastAsia="pt-BR"/>
              </w:rPr>
              <w:t>ISSN 1806-9592.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BECKER, Bertha K. </w:t>
            </w:r>
            <w:r>
              <w:rPr>
                <w:rFonts w:ascii="Arial" w:eastAsia="Times New Roman" w:hAnsi="Arial" w:cs="Arial"/>
                <w:b/>
                <w:sz w:val="18"/>
                <w:szCs w:val="18"/>
                <w:lang w:eastAsia="pt-BR"/>
              </w:rPr>
              <w:t>Amazônia</w:t>
            </w:r>
            <w:r>
              <w:rPr>
                <w:rFonts w:ascii="Arial" w:eastAsia="Times New Roman" w:hAnsi="Arial" w:cs="Arial"/>
                <w:sz w:val="18"/>
                <w:szCs w:val="18"/>
                <w:lang w:eastAsia="pt-BR"/>
              </w:rPr>
              <w:t xml:space="preserve">. Ática: São Paulo, </w:t>
            </w:r>
            <w:r>
              <w:rPr>
                <w:rFonts w:ascii="Arial" w:eastAsia="Times New Roman" w:hAnsi="Arial" w:cs="Arial"/>
                <w:sz w:val="18"/>
                <w:szCs w:val="18"/>
                <w:lang w:eastAsia="pt-BR"/>
              </w:rPr>
              <w:t>1990.</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CUNHA, Euclides da.</w:t>
            </w:r>
            <w:r>
              <w:rPr>
                <w:rFonts w:ascii="Arial" w:eastAsia="Times New Roman" w:hAnsi="Arial" w:cs="Arial"/>
                <w:b/>
                <w:sz w:val="18"/>
                <w:szCs w:val="18"/>
                <w:lang w:eastAsia="pt-BR"/>
              </w:rPr>
              <w:t>À margem da História</w:t>
            </w:r>
            <w:r>
              <w:rPr>
                <w:rFonts w:ascii="Arial" w:eastAsia="Times New Roman" w:hAnsi="Arial" w:cs="Arial"/>
                <w:sz w:val="18"/>
                <w:szCs w:val="18"/>
                <w:lang w:eastAsia="pt-BR"/>
              </w:rPr>
              <w:t>. São Paulo: Martin Claret, 2006.</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uppressAutoHyphens w:val="0"/>
        <w:spacing w:after="0"/>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59" name="Imagem 307"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307"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60" name="Image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306"/>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445" w:name="_Toc529178762"/>
            <w:bookmarkStart w:id="446" w:name="_Toc477447896"/>
            <w:bookmarkStart w:id="447" w:name="__RefHeading___Toc26854_334720848"/>
            <w:bookmarkEnd w:id="445"/>
            <w:bookmarkEnd w:id="446"/>
            <w:bookmarkEnd w:id="447"/>
            <w:r>
              <w:rPr>
                <w:rFonts w:ascii="Arial" w:eastAsia="Times New Roman" w:hAnsi="Arial" w:cs="Arial"/>
                <w:color w:val="000000"/>
                <w:sz w:val="18"/>
                <w:szCs w:val="18"/>
                <w:lang w:eastAsia="ar-SA"/>
              </w:rPr>
              <w:t xml:space="preserve">Licenciatura em </w:t>
            </w:r>
            <w:r>
              <w:rPr>
                <w:rFonts w:ascii="Arial" w:eastAsia="Times New Roman" w:hAnsi="Arial" w:cs="Arial"/>
                <w:color w:val="000000"/>
                <w:sz w:val="18"/>
                <w:szCs w:val="18"/>
                <w:lang w:eastAsia="ar-SA"/>
              </w:rPr>
              <w:t>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pela Portaria nº 75/SERES/MEC, de 10 </w:t>
            </w:r>
            <w:r>
              <w:rPr>
                <w:rFonts w:ascii="Arial" w:eastAsia="Arial Unicode MS" w:hAnsi="Arial" w:cs="Arial"/>
                <w:bCs/>
                <w:color w:val="000000"/>
                <w:sz w:val="18"/>
                <w:szCs w:val="18"/>
                <w:lang w:eastAsia="ar-SA"/>
              </w:rPr>
              <w:t>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448" w:name="_Toc529178763"/>
            <w:bookmarkStart w:id="449" w:name="_Toc477447897"/>
            <w:bookmarkStart w:id="450" w:name="__RefHeading___Toc26856_334720848"/>
            <w:bookmarkEnd w:id="448"/>
            <w:bookmarkEnd w:id="449"/>
            <w:bookmarkEnd w:id="450"/>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Contemporânea II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451" w:name="__RefHeading___Toc26858_334720848"/>
            <w:bookmarkStart w:id="452" w:name="_Toc529178764"/>
            <w:bookmarkStart w:id="453" w:name="_Toc477447898"/>
            <w:bookmarkEnd w:id="451"/>
            <w:r>
              <w:rPr>
                <w:rFonts w:ascii="Arial" w:eastAsia="Arial Unicode MS" w:hAnsi="Arial" w:cs="Arial"/>
                <w:sz w:val="18"/>
                <w:szCs w:val="18"/>
                <w:lang w:eastAsia="ar-SA"/>
              </w:rPr>
              <w:t>DHR</w:t>
            </w:r>
            <w:bookmarkEnd w:id="452"/>
            <w:bookmarkEnd w:id="453"/>
            <w:r>
              <w:rPr>
                <w:rFonts w:ascii="Arial" w:eastAsia="Times New Roman" w:hAnsi="Arial" w:cs="Arial"/>
                <w:sz w:val="18"/>
                <w:szCs w:val="20"/>
                <w:lang w:eastAsia="ar-SA"/>
              </w:rPr>
              <w:t>30078</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454" w:name="_Toc529178765"/>
            <w:bookmarkStart w:id="455" w:name="_Toc477447899"/>
            <w:bookmarkStart w:id="456" w:name="__RefHeading___Toc26860_334720848"/>
            <w:bookmarkEnd w:id="454"/>
            <w:bookmarkEnd w:id="455"/>
            <w:bookmarkEnd w:id="456"/>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Analisar o contexto socioeconômico e as disputas geopolíticas que marcam a Europa</w:t>
            </w:r>
            <w:r>
              <w:rPr>
                <w:rFonts w:ascii="Arial" w:eastAsia="Times New Roman" w:hAnsi="Arial" w:cs="Arial"/>
                <w:sz w:val="18"/>
                <w:szCs w:val="18"/>
                <w:lang w:eastAsia="pt-BR"/>
              </w:rPr>
              <w:t xml:space="preserve"> na virada do século XIX para o século XX, bem como as variáveis social, política, econômica e tecnológica relacionadas a eclosão da Primeira Guerra Mundial. Investigar a ascensão do socialismo e o surgimento da URSS, em 1917; o cenário de crise mundial, n</w:t>
            </w:r>
            <w:r>
              <w:rPr>
                <w:rFonts w:ascii="Arial" w:eastAsia="Times New Roman" w:hAnsi="Arial" w:cs="Arial"/>
                <w:sz w:val="18"/>
                <w:szCs w:val="18"/>
                <w:lang w:eastAsia="pt-BR"/>
              </w:rPr>
              <w:t>a década de 1920 e a emergência e conformação de regimes totalitários no pós-crise. Estudar aspectos relacionados à Segunda Guerra Mundial e os desdobrados sociais, político e econômicos do conflito.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Estudo da conjuntura mundial na passagem do </w:t>
            </w:r>
            <w:r>
              <w:rPr>
                <w:rFonts w:ascii="Arial" w:eastAsia="Times New Roman" w:hAnsi="Arial" w:cs="Arial"/>
                <w:sz w:val="18"/>
                <w:szCs w:val="18"/>
                <w:lang w:eastAsia="pt-BR"/>
              </w:rPr>
              <w:t xml:space="preserve">século XIX até a primeira metade do século XX, abordando as noções de nação e nacionalismos com ênfase nos processos socioeconômicos, políticos e culturais relacionados ao contexto da Primeira Guerra, Revolução Russa e crise de 1929 e seus desdobramentos. </w:t>
            </w:r>
            <w:r>
              <w:rPr>
                <w:rFonts w:ascii="Arial" w:eastAsia="Times New Roman" w:hAnsi="Arial" w:cs="Arial"/>
                <w:sz w:val="18"/>
                <w:szCs w:val="18"/>
                <w:lang w:eastAsia="pt-BR"/>
              </w:rPr>
              <w:t>A Segunda Guerra Mundial.</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226"/>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As transformações no final do século XIX e o início do XX; </w:t>
            </w:r>
            <w:r>
              <w:rPr>
                <w:rFonts w:ascii="Arial" w:eastAsia="Times New Roman" w:hAnsi="Arial" w:cs="Arial"/>
                <w:bCs/>
                <w:color w:val="000000"/>
                <w:sz w:val="18"/>
                <w:szCs w:val="18"/>
                <w:lang w:eastAsia="ar-SA"/>
              </w:rPr>
              <w:t>Nações e nacionalismos: a constituição dos Estados Modernos</w:t>
            </w:r>
            <w:r>
              <w:rPr>
                <w:rFonts w:ascii="Arial" w:eastAsia="Times New Roman" w:hAnsi="Arial" w:cs="Arial"/>
                <w:sz w:val="18"/>
                <w:szCs w:val="18"/>
                <w:lang w:eastAsia="pt-BR"/>
              </w:rPr>
              <w:t xml:space="preserve">; A Primeira Guerra: questões políticas, corrida armamentista, a </w:t>
            </w:r>
            <w:r>
              <w:rPr>
                <w:rFonts w:ascii="Arial" w:eastAsia="Times New Roman" w:hAnsi="Arial" w:cs="Arial"/>
                <w:sz w:val="18"/>
                <w:szCs w:val="18"/>
                <w:lang w:eastAsia="pt-BR"/>
              </w:rPr>
              <w:t>guerra de trincheiras e o desenvolvimento tecnológico das armas; A Revolução Russa de 1917 e a formação do “mundo socialista”; A crise de 1929 e o New Deal; A expansão do nazi-fascismo na Europa; A Guerra Mundial e as novas configurações do espaço mundial:</w:t>
            </w:r>
            <w:r>
              <w:rPr>
                <w:rFonts w:ascii="Arial" w:eastAsia="Times New Roman" w:hAnsi="Arial" w:cs="Arial"/>
                <w:sz w:val="18"/>
                <w:szCs w:val="18"/>
                <w:lang w:eastAsia="pt-BR"/>
              </w:rPr>
              <w:t xml:space="preserve"> a criação dos organismos mundial e a Declaração Universal dos Direitos Humanos.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ARENDT, Hannah. </w:t>
            </w:r>
            <w:r>
              <w:rPr>
                <w:rFonts w:ascii="Arial" w:eastAsia="Times New Roman" w:hAnsi="Arial" w:cs="Arial"/>
                <w:b/>
                <w:sz w:val="18"/>
                <w:szCs w:val="18"/>
                <w:lang w:eastAsia="pt-BR"/>
              </w:rPr>
              <w:t>Origens do totalitarismo</w:t>
            </w:r>
            <w:r>
              <w:rPr>
                <w:rFonts w:ascii="Arial" w:eastAsia="Times New Roman" w:hAnsi="Arial" w:cs="Arial"/>
                <w:sz w:val="18"/>
                <w:szCs w:val="18"/>
                <w:lang w:eastAsia="pt-BR"/>
              </w:rPr>
              <w:t>: antissemitismo, instrumento de poder. São Paulo: Companhia das Letras, 1989.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HOBSBAWM, Eric J. </w:t>
            </w:r>
            <w:r>
              <w:rPr>
                <w:rFonts w:ascii="Arial" w:eastAsia="Times New Roman" w:hAnsi="Arial" w:cs="Arial"/>
                <w:b/>
                <w:sz w:val="18"/>
                <w:szCs w:val="18"/>
                <w:lang w:eastAsia="pt-BR"/>
              </w:rPr>
              <w:t>Era dos extremos</w:t>
            </w:r>
            <w:r>
              <w:rPr>
                <w:rFonts w:ascii="Arial" w:eastAsia="Times New Roman" w:hAnsi="Arial" w:cs="Arial"/>
                <w:sz w:val="18"/>
                <w:szCs w:val="18"/>
                <w:lang w:eastAsia="pt-BR"/>
              </w:rPr>
              <w:t>. O breve século XX. 1914-1991. 2ª ed. São Paulo: Cia das Letras, 1997.</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PERROT, Michele [etall]. </w:t>
            </w:r>
            <w:r>
              <w:rPr>
                <w:rFonts w:ascii="Arial" w:eastAsia="Times New Roman" w:hAnsi="Arial" w:cs="Arial"/>
                <w:b/>
                <w:sz w:val="18"/>
                <w:szCs w:val="18"/>
                <w:lang w:eastAsia="pt-BR"/>
              </w:rPr>
              <w:t>História da Vida Privada</w:t>
            </w:r>
            <w:r>
              <w:rPr>
                <w:rFonts w:ascii="Arial" w:eastAsia="Times New Roman" w:hAnsi="Arial" w:cs="Arial"/>
                <w:sz w:val="18"/>
                <w:szCs w:val="18"/>
                <w:lang w:eastAsia="pt-BR"/>
              </w:rPr>
              <w:t>: da Revolução Francesa à Primeira Guerra Mundial. Trad. Denise Bottman, Bernardo Joffily. São Paulo: Cia das Letras, 1</w:t>
            </w:r>
            <w:r>
              <w:rPr>
                <w:rFonts w:ascii="Arial" w:eastAsia="Times New Roman" w:hAnsi="Arial" w:cs="Arial"/>
                <w:sz w:val="18"/>
                <w:szCs w:val="18"/>
                <w:lang w:eastAsia="pt-BR"/>
              </w:rPr>
              <w:t xml:space="preserve">991.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ind w:hanging="34"/>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COGGIOLA, Osvaldo. </w:t>
            </w:r>
            <w:r>
              <w:rPr>
                <w:rFonts w:ascii="Arial" w:eastAsia="Times New Roman" w:hAnsi="Arial" w:cs="Arial"/>
                <w:b/>
                <w:sz w:val="18"/>
                <w:szCs w:val="18"/>
                <w:lang w:eastAsia="pt-BR"/>
              </w:rPr>
              <w:t>História e Crise Contemporânea.</w:t>
            </w:r>
            <w:r>
              <w:rPr>
                <w:rFonts w:ascii="Arial" w:eastAsia="Times New Roman" w:hAnsi="Arial" w:cs="Arial"/>
                <w:sz w:val="18"/>
                <w:szCs w:val="18"/>
                <w:lang w:eastAsia="pt-BR"/>
              </w:rPr>
              <w:t xml:space="preserve"> São Paulo: Pulsar, 1994.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HOBSBAWM, Eric J. </w:t>
            </w:r>
            <w:r>
              <w:rPr>
                <w:rFonts w:ascii="Arial" w:eastAsia="Times New Roman" w:hAnsi="Arial" w:cs="Arial"/>
                <w:b/>
                <w:sz w:val="18"/>
                <w:szCs w:val="18"/>
                <w:lang w:eastAsia="pt-BR"/>
              </w:rPr>
              <w:t>A Era dos Impérios</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Rio de Janeiro: Paz e Terra, 1988.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HOWARD, Michael. </w:t>
            </w:r>
            <w:r>
              <w:rPr>
                <w:rFonts w:ascii="Arial" w:eastAsia="Times New Roman" w:hAnsi="Arial" w:cs="Arial"/>
                <w:b/>
                <w:sz w:val="18"/>
                <w:szCs w:val="18"/>
                <w:lang w:eastAsia="pt-BR"/>
              </w:rPr>
              <w:t>Primeira Guerra Mundial</w:t>
            </w:r>
            <w:r>
              <w:rPr>
                <w:rFonts w:ascii="Arial" w:eastAsia="Times New Roman" w:hAnsi="Arial" w:cs="Arial"/>
                <w:sz w:val="18"/>
                <w:szCs w:val="18"/>
                <w:lang w:eastAsia="pt-BR"/>
              </w:rPr>
              <w:t>. Porto Alegre (RS): L&amp;PM, 201</w:t>
            </w:r>
            <w:r>
              <w:rPr>
                <w:rFonts w:ascii="Arial" w:eastAsia="Times New Roman" w:hAnsi="Arial" w:cs="Arial"/>
                <w:sz w:val="18"/>
                <w:szCs w:val="18"/>
                <w:lang w:eastAsia="pt-BR"/>
              </w:rPr>
              <w:t xml:space="preserve">1.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REIS FILHO, Daniel Aarão.  </w:t>
            </w:r>
            <w:r>
              <w:rPr>
                <w:rFonts w:ascii="Arial" w:eastAsia="Times New Roman" w:hAnsi="Arial" w:cs="Arial"/>
                <w:b/>
                <w:sz w:val="18"/>
                <w:szCs w:val="18"/>
                <w:lang w:eastAsia="pt-BR"/>
              </w:rPr>
              <w:t>As revoluções russas e o socialismo soviético</w:t>
            </w:r>
            <w:r>
              <w:rPr>
                <w:rFonts w:ascii="Arial" w:eastAsia="Times New Roman" w:hAnsi="Arial" w:cs="Arial"/>
                <w:sz w:val="18"/>
                <w:szCs w:val="18"/>
                <w:lang w:eastAsia="pt-BR"/>
              </w:rPr>
              <w:t>. São Paulo: Editora Unesp, 2003. (col. Revoluções do século XX).</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REIS FILHO, Daniel Aarão (et. all). </w:t>
            </w:r>
            <w:r>
              <w:rPr>
                <w:rFonts w:ascii="Arial" w:eastAsia="Times New Roman" w:hAnsi="Arial" w:cs="Arial"/>
                <w:b/>
                <w:sz w:val="18"/>
                <w:szCs w:val="18"/>
                <w:lang w:eastAsia="pt-BR"/>
              </w:rPr>
              <w:t>O Século XX</w:t>
            </w:r>
            <w:r>
              <w:rPr>
                <w:rFonts w:ascii="Arial" w:eastAsia="Times New Roman" w:hAnsi="Arial" w:cs="Arial"/>
                <w:sz w:val="18"/>
                <w:szCs w:val="18"/>
                <w:lang w:eastAsia="pt-BR"/>
              </w:rPr>
              <w:t>: o tempo das crises. Rio de Janeiro: Civilização Brasileira, 2000.</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61" name="Imagem 305"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305"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62"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304"/>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457" w:name="_Toc529178766"/>
            <w:bookmarkStart w:id="458" w:name="_Toc477447900"/>
            <w:bookmarkStart w:id="459" w:name="__RefHeading___Toc26862_334720848"/>
            <w:bookmarkEnd w:id="457"/>
            <w:bookmarkEnd w:id="458"/>
            <w:bookmarkEnd w:id="459"/>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w:t>
            </w:r>
            <w:r>
              <w:rPr>
                <w:rFonts w:ascii="Arial" w:eastAsia="Arial Unicode MS" w:hAnsi="Arial" w:cs="Arial"/>
                <w:bCs/>
                <w:color w:val="000000"/>
                <w:sz w:val="18"/>
                <w:szCs w:val="18"/>
                <w:lang w:eastAsia="ar-SA"/>
              </w:rPr>
              <w:t>24/10/2007, Portaria Normativa nº 40 de 12/12/2007(D.O.U. 13.12.2007) e Regularizado pela Resolução 213/CONSEA de 30/06/2009. Curso Reconhecido pela Portaria nº 75/SERES/MEC, de 10 de fevereiro de 2017, foi publicada no DOU nº 31, Seção I, páginas 26 e 27,</w:t>
            </w:r>
            <w:r>
              <w:rPr>
                <w:rFonts w:ascii="Arial" w:eastAsia="Arial Unicode MS" w:hAnsi="Arial" w:cs="Arial"/>
                <w:bCs/>
                <w:color w:val="000000"/>
                <w:sz w:val="18"/>
                <w:szCs w:val="18"/>
                <w:lang w:eastAsia="ar-SA"/>
              </w:rPr>
              <w:t xml:space="preserve">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460" w:name="_Toc529178767"/>
            <w:bookmarkStart w:id="461" w:name="_Toc477447901"/>
            <w:bookmarkStart w:id="462" w:name="__RefHeading___Toc26864_334720848"/>
            <w:bookmarkEnd w:id="460"/>
            <w:bookmarkEnd w:id="461"/>
            <w:bookmarkEnd w:id="462"/>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Fundamentos e Práticas do Ensino de História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463" w:name="__RefHeading___Toc26866_334720848"/>
            <w:bookmarkStart w:id="464" w:name="_Toc529178768"/>
            <w:bookmarkStart w:id="465" w:name="_Toc477447902"/>
            <w:bookmarkEnd w:id="463"/>
            <w:r>
              <w:rPr>
                <w:rFonts w:ascii="Arial" w:eastAsia="Arial Unicode MS" w:hAnsi="Arial" w:cs="Arial"/>
                <w:sz w:val="18"/>
                <w:szCs w:val="18"/>
                <w:lang w:eastAsia="ar-SA"/>
              </w:rPr>
              <w:t>DHR</w:t>
            </w:r>
            <w:bookmarkEnd w:id="464"/>
            <w:bookmarkEnd w:id="465"/>
            <w:r>
              <w:rPr>
                <w:rFonts w:ascii="Arial" w:eastAsia="Times New Roman" w:hAnsi="Arial" w:cs="Arial"/>
                <w:sz w:val="18"/>
                <w:szCs w:val="20"/>
                <w:lang w:eastAsia="ar-SA"/>
              </w:rPr>
              <w:t>30079</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40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466" w:name="_Toc529178769"/>
            <w:bookmarkStart w:id="467" w:name="_Toc477447903"/>
            <w:bookmarkStart w:id="468" w:name="__RefHeading___Toc26868_334720848"/>
            <w:bookmarkEnd w:id="466"/>
            <w:bookmarkEnd w:id="467"/>
            <w:bookmarkEnd w:id="468"/>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Refletir sobre a realidade educacional brasileira, notadamente, no diz respeito à</w:t>
            </w:r>
            <w:r>
              <w:rPr>
                <w:rFonts w:ascii="Arial" w:eastAsia="Times New Roman" w:hAnsi="Arial" w:cs="Arial"/>
                <w:sz w:val="18"/>
                <w:szCs w:val="18"/>
                <w:lang w:eastAsia="pt-BR"/>
              </w:rPr>
              <w:t xml:space="preserve"> constituição da disciplina de História no currículo nacional e as transformações de concepção e conteúdo no decorrer do tempo. Analisar e selecionar conteúdos curriculares de História para o Ensino Médio. Compreender a importância/contribuição das ferrame</w:t>
            </w:r>
            <w:r>
              <w:rPr>
                <w:rFonts w:ascii="Arial" w:eastAsia="Times New Roman" w:hAnsi="Arial" w:cs="Arial"/>
                <w:sz w:val="18"/>
                <w:szCs w:val="18"/>
                <w:lang w:eastAsia="pt-BR"/>
              </w:rPr>
              <w:t>ntas didáticas para o ensino de História. Debater e analisar os critérios de avaliação no ensino de história no Ensino Médio.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O ensino e aprendizagem em História no Ensino Médio: parâmetros, orientações e perspectivas contemporâneas. Educação </w:t>
            </w:r>
            <w:r>
              <w:rPr>
                <w:rFonts w:ascii="Arial" w:eastAsia="Times New Roman" w:hAnsi="Arial" w:cs="Arial"/>
                <w:sz w:val="18"/>
                <w:szCs w:val="18"/>
                <w:lang w:eastAsia="pt-BR"/>
              </w:rPr>
              <w:t>histórica no Ensino Médio: debates entre a formação cidadão e a formação profissional. O ensino de história, a disciplinarização e a interdisciplinaridade. Produção, seleção e avaliação de materiais didáticos.  Teoria e metodologia da história e sua relaçã</w:t>
            </w:r>
            <w:r>
              <w:rPr>
                <w:rFonts w:ascii="Arial" w:eastAsia="Times New Roman" w:hAnsi="Arial" w:cs="Arial"/>
                <w:sz w:val="18"/>
                <w:szCs w:val="18"/>
                <w:lang w:eastAsia="pt-BR"/>
              </w:rPr>
              <w:t>o com a pesquisa e a prática no exercício da docência.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42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A formação do professor de História: questões colocadas na contemporaneidade; Os currículos de História e o Ensino Médio: formação para a cidadania ou para</w:t>
            </w:r>
            <w:r>
              <w:rPr>
                <w:rFonts w:ascii="Arial" w:eastAsia="Times New Roman" w:hAnsi="Arial" w:cs="Arial"/>
                <w:sz w:val="18"/>
                <w:szCs w:val="18"/>
                <w:lang w:eastAsia="pt-BR"/>
              </w:rPr>
              <w:t xml:space="preserve"> o mundo do trabalho?; Diretrizes para o Ensino Médio, a “invenção da juventude” e o desafio da organização de currículos significativos; O livro didático e o conhecimento histórico escolar na história dos currículos da escola pública brasileira; A perspec</w:t>
            </w:r>
            <w:r>
              <w:rPr>
                <w:rFonts w:ascii="Arial" w:eastAsia="Times New Roman" w:hAnsi="Arial" w:cs="Arial"/>
                <w:sz w:val="18"/>
                <w:szCs w:val="18"/>
                <w:lang w:eastAsia="pt-BR"/>
              </w:rPr>
              <w:t>tiva disciplinar e o desafio interdisciplinar; Práticas de Avaliação e processo de ensino aprendizagem; A seleção e organização de conteúdos; A construção do conhecimento histórico em sala de aula e a didática da História; Práticas de pesquisa, entre a inv</w:t>
            </w:r>
            <w:r>
              <w:rPr>
                <w:rFonts w:ascii="Arial" w:eastAsia="Times New Roman" w:hAnsi="Arial" w:cs="Arial"/>
                <w:sz w:val="18"/>
                <w:szCs w:val="18"/>
                <w:lang w:eastAsia="pt-BR"/>
              </w:rPr>
              <w:t>estigação histórica e a construção de saberes escolares; Seleção, construção e avaliação de materiais didáticos; O trabalho com fontes no ensino de História.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CERRI, Luís Fernando. Didática da História: uma leitura teórica sobre a História na prática. </w:t>
            </w:r>
            <w:r>
              <w:rPr>
                <w:rFonts w:ascii="Arial" w:eastAsia="Times New Roman" w:hAnsi="Arial" w:cs="Arial"/>
                <w:b/>
                <w:sz w:val="18"/>
                <w:szCs w:val="18"/>
                <w:lang w:eastAsia="pt-BR"/>
              </w:rPr>
              <w:t>Revista de História Regional</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v. 15, n.2, p. 264-278, inverno, 2010. (Disponível online)</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FONSECA, Thais Nivia de Lima e.</w:t>
            </w:r>
            <w:r>
              <w:rPr>
                <w:rFonts w:ascii="Arial" w:eastAsia="Times New Roman" w:hAnsi="Arial" w:cs="Arial"/>
                <w:b/>
                <w:sz w:val="18"/>
                <w:szCs w:val="18"/>
                <w:lang w:eastAsia="pt-BR"/>
              </w:rPr>
              <w:t xml:space="preserve"> História &amp; Ensino de História. </w:t>
            </w:r>
            <w:r>
              <w:rPr>
                <w:rFonts w:ascii="Arial" w:eastAsia="Times New Roman" w:hAnsi="Arial" w:cs="Arial"/>
                <w:sz w:val="18"/>
                <w:szCs w:val="18"/>
                <w:lang w:eastAsia="pt-BR"/>
              </w:rPr>
              <w:t xml:space="preserve">Belo </w:t>
            </w:r>
            <w:r>
              <w:rPr>
                <w:rFonts w:ascii="Arial" w:eastAsia="Times New Roman" w:hAnsi="Arial" w:cs="Arial"/>
                <w:sz w:val="18"/>
                <w:szCs w:val="18"/>
                <w:lang w:eastAsia="pt-BR"/>
              </w:rPr>
              <w:t>Horizonte: Autêntica, 2006.</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SADDI, Rafael. Didática da história como subdisciplina da ciência histórica. </w:t>
            </w:r>
            <w:r>
              <w:rPr>
                <w:rFonts w:ascii="Arial" w:eastAsia="Times New Roman" w:hAnsi="Arial" w:cs="Arial"/>
                <w:b/>
                <w:sz w:val="18"/>
                <w:szCs w:val="18"/>
                <w:lang w:eastAsia="pt-BR"/>
              </w:rPr>
              <w:t>História &amp; Ensino</w:t>
            </w:r>
            <w:r>
              <w:rPr>
                <w:rFonts w:ascii="Arial" w:eastAsia="Times New Roman" w:hAnsi="Arial" w:cs="Arial"/>
                <w:sz w:val="18"/>
                <w:szCs w:val="18"/>
                <w:lang w:eastAsia="pt-BR"/>
              </w:rPr>
              <w:t>, Londrina, v. 16, n. 1, p. 61-80, 2010. (Disponível online)</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BRASIL. Ministério da Educação</w:t>
            </w:r>
            <w:r>
              <w:rPr>
                <w:rFonts w:ascii="Arial" w:eastAsia="Times New Roman" w:hAnsi="Arial" w:cs="Arial"/>
                <w:b/>
                <w:sz w:val="18"/>
                <w:szCs w:val="18"/>
                <w:lang w:eastAsia="pt-BR"/>
              </w:rPr>
              <w:t>. Parâmetros C</w:t>
            </w:r>
            <w:r>
              <w:rPr>
                <w:rFonts w:ascii="Arial" w:eastAsia="Times New Roman" w:hAnsi="Arial" w:cs="Arial"/>
                <w:b/>
                <w:sz w:val="18"/>
                <w:szCs w:val="18"/>
                <w:lang w:eastAsia="pt-BR"/>
              </w:rPr>
              <w:t>urriculares Nacionais: Ensino Médio/ Conhecimentos de História</w:t>
            </w:r>
            <w:r>
              <w:rPr>
                <w:rFonts w:ascii="Arial" w:eastAsia="Times New Roman" w:hAnsi="Arial" w:cs="Arial"/>
                <w:sz w:val="18"/>
                <w:szCs w:val="18"/>
                <w:lang w:eastAsia="pt-BR"/>
              </w:rPr>
              <w:t>. Brasília: Imprensa Nacional. 1999. (Disponível online)</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FAZENDA, Ivani C. Arantes. </w:t>
            </w:r>
            <w:r>
              <w:rPr>
                <w:rFonts w:ascii="Arial" w:eastAsia="Times New Roman" w:hAnsi="Arial" w:cs="Arial"/>
                <w:b/>
                <w:sz w:val="18"/>
                <w:szCs w:val="18"/>
                <w:lang w:eastAsia="pt-BR"/>
              </w:rPr>
              <w:t>Interdisciplinaridade</w:t>
            </w:r>
            <w:r>
              <w:rPr>
                <w:rFonts w:ascii="Arial" w:eastAsia="Times New Roman" w:hAnsi="Arial" w:cs="Arial"/>
                <w:sz w:val="18"/>
                <w:szCs w:val="18"/>
                <w:lang w:eastAsia="pt-BR"/>
              </w:rPr>
              <w:t>: História, teoria e pesquisa. Campinas, SP: Papirus, 1995</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SADDI, Rafael. O parafuso da d</w:t>
            </w:r>
            <w:r>
              <w:rPr>
                <w:rFonts w:ascii="Arial" w:eastAsia="Times New Roman" w:hAnsi="Arial" w:cs="Arial"/>
                <w:sz w:val="18"/>
                <w:szCs w:val="18"/>
                <w:lang w:eastAsia="pt-BR"/>
              </w:rPr>
              <w:t xml:space="preserve">idática da história: o objeto de pesquisa e o campo de investigação de uma didática da história ampliada. </w:t>
            </w:r>
            <w:r>
              <w:rPr>
                <w:rFonts w:ascii="Arial" w:eastAsia="Times New Roman" w:hAnsi="Arial" w:cs="Arial"/>
                <w:b/>
                <w:sz w:val="18"/>
                <w:szCs w:val="18"/>
                <w:lang w:eastAsia="pt-BR"/>
              </w:rPr>
              <w:t>Acta Scientiarum. Education</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v. 34, p. 211-220, 2012.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SCHMIDT, Maria Auxiliadora; BARCA, Isabel ; MARTINS, Estevão de Rezende (Org</w:t>
            </w:r>
            <w:r>
              <w:rPr>
                <w:rFonts w:ascii="Arial" w:eastAsia="Times New Roman" w:hAnsi="Arial" w:cs="Arial"/>
                <w:sz w:val="18"/>
                <w:szCs w:val="18"/>
                <w:lang w:eastAsia="pt-BR"/>
              </w:rPr>
              <w:t xml:space="preserve">.). </w:t>
            </w:r>
            <w:r>
              <w:rPr>
                <w:rFonts w:ascii="Arial" w:eastAsia="Times New Roman" w:hAnsi="Arial" w:cs="Arial"/>
                <w:b/>
                <w:sz w:val="18"/>
                <w:szCs w:val="18"/>
                <w:lang w:eastAsia="pt-BR"/>
              </w:rPr>
              <w:t>JörnRüsen e o ensino de história</w:t>
            </w:r>
            <w:r>
              <w:rPr>
                <w:rFonts w:ascii="Arial" w:eastAsia="Times New Roman" w:hAnsi="Arial" w:cs="Arial"/>
                <w:sz w:val="18"/>
                <w:szCs w:val="18"/>
                <w:lang w:eastAsia="pt-BR"/>
              </w:rPr>
              <w:t>. Curitiba: Ed. da UFPR, 2010.</w:t>
            </w:r>
          </w:p>
          <w:p w:rsidR="00AA2693" w:rsidRDefault="001A6A9F">
            <w:pPr>
              <w:spacing w:after="0" w:line="240" w:lineRule="auto"/>
              <w:rPr>
                <w:rFonts w:ascii="Arial" w:eastAsia="MS Mincho" w:hAnsi="Arial" w:cs="Arial"/>
                <w:color w:val="0000FF"/>
                <w:sz w:val="24"/>
                <w:szCs w:val="24"/>
                <w:lang w:eastAsia="ja-JP"/>
              </w:rPr>
            </w:pPr>
            <w:r>
              <w:rPr>
                <w:rFonts w:ascii="Arial" w:eastAsia="Times New Roman" w:hAnsi="Arial" w:cs="Arial"/>
                <w:sz w:val="18"/>
                <w:szCs w:val="18"/>
                <w:lang w:eastAsia="pt-BR"/>
              </w:rPr>
              <w:t xml:space="preserve">RUSEN, Jorn. </w:t>
            </w:r>
            <w:r>
              <w:rPr>
                <w:rFonts w:ascii="Arial" w:eastAsia="Times New Roman" w:hAnsi="Arial" w:cs="Arial"/>
                <w:b/>
                <w:sz w:val="18"/>
                <w:szCs w:val="18"/>
                <w:lang w:eastAsia="pt-BR"/>
              </w:rPr>
              <w:t>Cultura faz sentido</w:t>
            </w:r>
            <w:r>
              <w:rPr>
                <w:rFonts w:ascii="Arial" w:eastAsia="Times New Roman" w:hAnsi="Arial" w:cs="Arial"/>
                <w:sz w:val="18"/>
                <w:szCs w:val="18"/>
                <w:lang w:eastAsia="pt-BR"/>
              </w:rPr>
              <w:t>: orientações entre o ontem e o amanhã. Petrópolis, RJ: Vozes, 2014.</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63" name="Imagem 301"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301"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 xml:space="preserve">FUNDAÇÃO UNIVERSIDADE FEDERAL DE </w:t>
            </w:r>
            <w:r>
              <w:rPr>
                <w:rFonts w:ascii="Arial" w:eastAsia="Times New Roman" w:hAnsi="Arial" w:cs="Arial"/>
                <w:b/>
                <w:sz w:val="18"/>
                <w:szCs w:val="18"/>
                <w:lang w:val="zh-CN" w:eastAsia="zh-CN" w:bidi="hi-IN"/>
              </w:rPr>
              <w:t>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64"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300"/>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469" w:name="_Toc529178770"/>
            <w:bookmarkStart w:id="470" w:name="_Toc477447904"/>
            <w:bookmarkStart w:id="471" w:name="__RefHeading___Toc26870_334720848"/>
            <w:bookmarkEnd w:id="469"/>
            <w:bookmarkEnd w:id="470"/>
            <w:bookmarkEnd w:id="471"/>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w:t>
            </w:r>
            <w:r>
              <w:rPr>
                <w:rFonts w:ascii="Arial" w:eastAsia="Arial Unicode MS" w:hAnsi="Arial" w:cs="Arial"/>
                <w:bCs/>
                <w:color w:val="000000"/>
                <w:sz w:val="18"/>
                <w:szCs w:val="18"/>
                <w:lang w:eastAsia="ar-SA"/>
              </w:rPr>
              <w:t>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472" w:name="_Toc529178771"/>
            <w:bookmarkStart w:id="473" w:name="_Toc477447905"/>
            <w:bookmarkStart w:id="474" w:name="__RefHeading___Toc26872_334720848"/>
            <w:bookmarkEnd w:id="472"/>
            <w:bookmarkEnd w:id="473"/>
            <w:bookmarkEnd w:id="474"/>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 xml:space="preserve">CARGA </w:t>
            </w:r>
            <w:r>
              <w:rPr>
                <w:rFonts w:ascii="Arial" w:eastAsia="Times New Roman" w:hAnsi="Arial" w:cs="Arial"/>
                <w:b/>
                <w:bCs/>
                <w:sz w:val="18"/>
                <w:szCs w:val="18"/>
                <w:lang w:eastAsia="ar-SA"/>
              </w:rPr>
              <w:t>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do Brasil IV</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475" w:name="__RefHeading___Toc26874_334720848"/>
            <w:bookmarkStart w:id="476" w:name="_Toc529178772"/>
            <w:bookmarkStart w:id="477" w:name="_Toc477447906"/>
            <w:bookmarkEnd w:id="475"/>
            <w:r>
              <w:rPr>
                <w:rFonts w:ascii="Arial" w:eastAsia="Arial Unicode MS" w:hAnsi="Arial" w:cs="Arial"/>
                <w:sz w:val="18"/>
                <w:szCs w:val="18"/>
                <w:lang w:eastAsia="ar-SA"/>
              </w:rPr>
              <w:t>DHR</w:t>
            </w:r>
            <w:bookmarkEnd w:id="476"/>
            <w:bookmarkEnd w:id="477"/>
            <w:r>
              <w:rPr>
                <w:rFonts w:ascii="Arial" w:eastAsia="Times New Roman" w:hAnsi="Arial" w:cs="Arial"/>
                <w:sz w:val="18"/>
                <w:szCs w:val="20"/>
                <w:lang w:eastAsia="ar-SA"/>
              </w:rPr>
              <w:t>30083</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7º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478" w:name="_Toc529178773"/>
            <w:bookmarkStart w:id="479" w:name="_Toc477447907"/>
            <w:bookmarkStart w:id="480" w:name="__RefHeading___Toc26876_334720848"/>
            <w:bookmarkEnd w:id="478"/>
            <w:bookmarkEnd w:id="479"/>
            <w:bookmarkEnd w:id="480"/>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Analisar as relações social, política e econômica e os projetos de poder em </w:t>
            </w:r>
            <w:r>
              <w:rPr>
                <w:rFonts w:ascii="Arial" w:eastAsia="Times New Roman" w:hAnsi="Arial" w:cs="Arial"/>
                <w:sz w:val="18"/>
                <w:szCs w:val="18"/>
                <w:lang w:eastAsia="pt-BR"/>
              </w:rPr>
              <w:t>disputa nas décadas de 1950 e 1960, destacando o processo que culminou com o Golpe Civil-Militar em 1964, bem como os elementos que configuraram e deram foram ao Regime Militar. Os movimentos de resistência social e cultural. Compreender o processo de reab</w:t>
            </w:r>
            <w:r>
              <w:rPr>
                <w:rFonts w:ascii="Arial" w:eastAsia="Times New Roman" w:hAnsi="Arial" w:cs="Arial"/>
                <w:sz w:val="18"/>
                <w:szCs w:val="18"/>
                <w:lang w:eastAsia="pt-BR"/>
              </w:rPr>
              <w:t>ertura democrática, considerando os aspectos sociocultural, político e econômico e os dilemas do Brasil na passagem do século XX para o século XXI.</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Estudo da sociedade brasileira da segunda metade do século XX até os dias atuais: culturas políticas, economia: concepções e práticas de desenvolvimento, sociedade e cultura.  </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047"/>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Era JK: Bossa Nova, </w:t>
            </w:r>
            <w:r>
              <w:rPr>
                <w:rFonts w:ascii="Arial" w:eastAsia="Times New Roman" w:hAnsi="Arial" w:cs="Arial"/>
                <w:sz w:val="18"/>
                <w:szCs w:val="18"/>
                <w:lang w:eastAsia="pt-BR"/>
              </w:rPr>
              <w:t xml:space="preserve">interiorização do Brasil, desenvolvimentismo e endividamento externo; Os governos Jânio Quadros e João Goulart e a crise que culminou com Golpe de 1964; A Ditadura Civil-Militar no Brasil: aspectos políticos e econômicos; Movimentos sociais e culturais no </w:t>
            </w:r>
            <w:r>
              <w:rPr>
                <w:rFonts w:ascii="Arial" w:eastAsia="Times New Roman" w:hAnsi="Arial" w:cs="Arial"/>
                <w:sz w:val="18"/>
                <w:szCs w:val="18"/>
                <w:lang w:eastAsia="pt-BR"/>
              </w:rPr>
              <w:t>contexto da Ditadura Civil-Militar; Redemocratização e governos pós-ditadura civil-militar; O Brasil contemporâneo: sociedade, economia e política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FERREIRA, Jorge; DELGADO, Lucilia de Almeida Neves (orgs.).</w:t>
            </w:r>
            <w:r>
              <w:rPr>
                <w:rFonts w:ascii="Arial" w:eastAsia="Times New Roman" w:hAnsi="Arial" w:cs="Arial"/>
                <w:b/>
                <w:sz w:val="18"/>
                <w:szCs w:val="18"/>
                <w:lang w:eastAsia="pt-BR"/>
              </w:rPr>
              <w:t xml:space="preserve"> O Brasil Republicano: O tempo da experiência democrática.</w:t>
            </w:r>
            <w:r>
              <w:rPr>
                <w:rFonts w:ascii="Arial" w:eastAsia="Times New Roman" w:hAnsi="Arial" w:cs="Arial"/>
                <w:sz w:val="18"/>
                <w:szCs w:val="18"/>
                <w:lang w:eastAsia="pt-BR"/>
              </w:rPr>
              <w:t xml:space="preserve"> Da democratização de 1945 ao golpe civil-militar de 1964. Rio de Janeiro: Civilização Brasileira, 2003.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FERREIRA, Jorge; DELGADO, Lucilia de Almeida Neves (orgs.). </w:t>
            </w:r>
            <w:r>
              <w:rPr>
                <w:rFonts w:ascii="Arial" w:eastAsia="Times New Roman" w:hAnsi="Arial" w:cs="Arial"/>
                <w:b/>
                <w:sz w:val="18"/>
                <w:szCs w:val="18"/>
                <w:lang w:eastAsia="pt-BR"/>
              </w:rPr>
              <w:t xml:space="preserve">O Brasil Republicano: O tempo da </w:t>
            </w:r>
            <w:r>
              <w:rPr>
                <w:rFonts w:ascii="Arial" w:eastAsia="Times New Roman" w:hAnsi="Arial" w:cs="Arial"/>
                <w:b/>
                <w:sz w:val="18"/>
                <w:szCs w:val="18"/>
                <w:lang w:eastAsia="pt-BR"/>
              </w:rPr>
              <w:t>ditadura</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Regime militar e movimentos sociais em fins do século XX. Rio de Janeiro: Civilização Brasileira, 2003.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PINHEIRO, Milton (org.). </w:t>
            </w:r>
            <w:r>
              <w:rPr>
                <w:rFonts w:ascii="Arial" w:eastAsia="Times New Roman" w:hAnsi="Arial" w:cs="Arial"/>
                <w:b/>
                <w:sz w:val="18"/>
                <w:szCs w:val="18"/>
                <w:lang w:eastAsia="pt-BR"/>
              </w:rPr>
              <w:t>Ditadura:</w:t>
            </w:r>
            <w:r>
              <w:rPr>
                <w:rFonts w:ascii="Arial" w:eastAsia="Times New Roman" w:hAnsi="Arial" w:cs="Arial"/>
                <w:sz w:val="18"/>
                <w:szCs w:val="18"/>
                <w:lang w:eastAsia="pt-BR"/>
              </w:rPr>
              <w:t>o que resta da transição. São Paulo: Boitempo, 2014.</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AQUINO, Maria Aparecida. </w:t>
            </w:r>
            <w:r>
              <w:rPr>
                <w:rFonts w:ascii="Arial" w:eastAsia="Times New Roman" w:hAnsi="Arial" w:cs="Arial"/>
                <w:b/>
                <w:sz w:val="18"/>
                <w:szCs w:val="18"/>
                <w:lang w:eastAsia="pt-BR"/>
              </w:rPr>
              <w:t>Censura, Imprensa, Estado Autoritário 1968-1978:</w:t>
            </w:r>
            <w:r>
              <w:rPr>
                <w:rFonts w:ascii="Arial" w:eastAsia="Times New Roman" w:hAnsi="Arial" w:cs="Arial"/>
                <w:sz w:val="18"/>
                <w:szCs w:val="18"/>
                <w:lang w:eastAsia="pt-BR"/>
              </w:rPr>
              <w:t xml:space="preserve"> o exercício cotidiano da dominação e da resistência – O Estado de São Paulo e o Movimento. Bauru: Edusc, 1999.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D’ARAÚJO, Maria Celina. </w:t>
            </w:r>
            <w:r>
              <w:rPr>
                <w:rFonts w:ascii="Arial" w:eastAsia="Times New Roman" w:hAnsi="Arial" w:cs="Arial"/>
                <w:b/>
                <w:sz w:val="18"/>
                <w:szCs w:val="18"/>
                <w:lang w:eastAsia="pt-BR"/>
              </w:rPr>
              <w:t>Redemocratização e mudança social no Brasil</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Rio de Janeiro: FGV, 2014.</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FICO, Carlos. </w:t>
            </w:r>
            <w:r>
              <w:rPr>
                <w:rFonts w:ascii="Arial" w:eastAsia="Times New Roman" w:hAnsi="Arial" w:cs="Arial"/>
                <w:b/>
                <w:sz w:val="18"/>
                <w:szCs w:val="18"/>
                <w:lang w:eastAsia="pt-BR"/>
              </w:rPr>
              <w:t>O golpe de 1964</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momentos decisivos. Rio de Janeiro: 2014.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REIS, Daniel Aarão (Cord). </w:t>
            </w:r>
            <w:r>
              <w:rPr>
                <w:rFonts w:ascii="Arial" w:eastAsia="Times New Roman" w:hAnsi="Arial" w:cs="Arial"/>
                <w:b/>
                <w:sz w:val="18"/>
                <w:szCs w:val="18"/>
                <w:lang w:eastAsia="pt-BR"/>
              </w:rPr>
              <w:t>Modernização, ditadura e democracia</w:t>
            </w:r>
            <w:r>
              <w:rPr>
                <w:rFonts w:ascii="Arial" w:eastAsia="Times New Roman" w:hAnsi="Arial" w:cs="Arial"/>
                <w:i/>
                <w:sz w:val="18"/>
                <w:szCs w:val="18"/>
                <w:lang w:eastAsia="pt-BR"/>
              </w:rPr>
              <w:t xml:space="preserve"> – </w:t>
            </w:r>
            <w:r>
              <w:rPr>
                <w:rFonts w:ascii="Arial" w:eastAsia="Times New Roman" w:hAnsi="Arial" w:cs="Arial"/>
                <w:sz w:val="18"/>
                <w:szCs w:val="18"/>
                <w:lang w:eastAsia="pt-BR"/>
              </w:rPr>
              <w:t>1964-2010</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Rio de Janeiro: Objetiva, 2014. Col. História do Brasil Nação 1808-2010, vol. 05.</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SECCO, Lincoln. </w:t>
            </w:r>
            <w:r>
              <w:rPr>
                <w:rFonts w:ascii="Arial" w:eastAsia="Times New Roman" w:hAnsi="Arial" w:cs="Arial"/>
                <w:b/>
                <w:sz w:val="18"/>
                <w:szCs w:val="18"/>
                <w:lang w:eastAsia="pt-BR"/>
              </w:rPr>
              <w:t>A históri</w:t>
            </w:r>
            <w:r>
              <w:rPr>
                <w:rFonts w:ascii="Arial" w:eastAsia="Times New Roman" w:hAnsi="Arial" w:cs="Arial"/>
                <w:b/>
                <w:sz w:val="18"/>
                <w:szCs w:val="18"/>
                <w:lang w:eastAsia="pt-BR"/>
              </w:rPr>
              <w:t>a do PT</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São Paulo: Ateliê Editorial, 2011.</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65" name="Imagem 299"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299"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66"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98"/>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481" w:name="_Toc529178774"/>
            <w:bookmarkStart w:id="482" w:name="_Toc477447908"/>
            <w:bookmarkStart w:id="483" w:name="__RefHeading___Toc26878_334720848"/>
            <w:bookmarkEnd w:id="481"/>
            <w:bookmarkEnd w:id="482"/>
            <w:bookmarkEnd w:id="483"/>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w:t>
            </w:r>
            <w:r>
              <w:rPr>
                <w:rFonts w:ascii="Arial" w:eastAsia="Arial Unicode MS" w:hAnsi="Arial" w:cs="Arial"/>
                <w:bCs/>
                <w:color w:val="000000"/>
                <w:sz w:val="18"/>
                <w:szCs w:val="18"/>
                <w:lang w:eastAsia="ar-SA"/>
              </w:rPr>
              <w:t>pela Resolução nº 009/CONSUN, de 24/10/2007, Portaria Normativa nº 40 de 12/12/2007(D.O.U. 13.12.2007) e Regularizado pela Resolução 213/CONSEA de 30/06/2009. Curso Reconhecido pela Portaria nº 75/SERES/MEC, de 10 de fevereiro de 2017, foi publicada no DOU</w:t>
            </w:r>
            <w:r>
              <w:rPr>
                <w:rFonts w:ascii="Arial" w:eastAsia="Arial Unicode MS" w:hAnsi="Arial" w:cs="Arial"/>
                <w:bCs/>
                <w:color w:val="000000"/>
                <w:sz w:val="18"/>
                <w:szCs w:val="18"/>
                <w:lang w:eastAsia="ar-SA"/>
              </w:rPr>
              <w:t xml:space="preserve">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484" w:name="_Toc529178775"/>
            <w:bookmarkStart w:id="485" w:name="_Toc477447909"/>
            <w:bookmarkStart w:id="486" w:name="__RefHeading___Toc26880_334720848"/>
            <w:bookmarkEnd w:id="484"/>
            <w:bookmarkEnd w:id="485"/>
            <w:bookmarkEnd w:id="486"/>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Teoria da História III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487" w:name="__RefHeading___Toc26882_334720848"/>
            <w:bookmarkStart w:id="488" w:name="_Toc529178776"/>
            <w:bookmarkStart w:id="489" w:name="_Toc477447910"/>
            <w:bookmarkEnd w:id="487"/>
            <w:r>
              <w:rPr>
                <w:rFonts w:ascii="Arial" w:eastAsia="Arial Unicode MS" w:hAnsi="Arial" w:cs="Arial"/>
                <w:sz w:val="18"/>
                <w:szCs w:val="18"/>
                <w:lang w:eastAsia="ar-SA"/>
              </w:rPr>
              <w:t>DHR</w:t>
            </w:r>
            <w:bookmarkEnd w:id="488"/>
            <w:bookmarkEnd w:id="489"/>
            <w:r>
              <w:rPr>
                <w:rFonts w:ascii="Arial" w:eastAsia="Times New Roman" w:hAnsi="Arial" w:cs="Arial"/>
                <w:sz w:val="18"/>
                <w:szCs w:val="20"/>
                <w:lang w:eastAsia="ar-SA"/>
              </w:rPr>
              <w:t>30084</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7º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490" w:name="_Toc529178777"/>
            <w:bookmarkStart w:id="491" w:name="_Toc477447911"/>
            <w:bookmarkStart w:id="492" w:name="__RefHeading___Toc26884_334720848"/>
            <w:bookmarkEnd w:id="490"/>
            <w:bookmarkEnd w:id="491"/>
            <w:bookmarkEnd w:id="492"/>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Compreender as formas de escrever a história a partir de princípios historiográficos. Apreender as rupturas e continuidades entre Teoria da História e Historiografia. Analisar os limites da representação e da interpretação a partir da indissociável relação</w:t>
            </w:r>
            <w:r>
              <w:rPr>
                <w:rFonts w:ascii="Arial" w:eastAsia="Times New Roman" w:hAnsi="Arial" w:cs="Arial"/>
                <w:sz w:val="18"/>
                <w:szCs w:val="18"/>
                <w:lang w:eastAsia="pt-BR"/>
              </w:rPr>
              <w:t xml:space="preserve"> entre teoria e historiografia. Fundamentar os princípios orientadores do </w:t>
            </w:r>
            <w:r>
              <w:rPr>
                <w:rFonts w:ascii="Arial" w:eastAsia="Times New Roman" w:hAnsi="Arial" w:cs="Arial"/>
                <w:i/>
                <w:sz w:val="18"/>
                <w:szCs w:val="18"/>
                <w:lang w:eastAsia="pt-BR"/>
              </w:rPr>
              <w:t>LinguistTurn.</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Tendências atuais da Teoria da História a partir do Giro Linguístico. História e representação, História Cultural, Microhistória e História Oral. A história da historiografia e os modelos clássicos da história. O historicismo e o marxismo. Os diálogos entr</w:t>
            </w:r>
            <w:r>
              <w:rPr>
                <w:rFonts w:ascii="Arial" w:eastAsia="Times New Roman" w:hAnsi="Arial" w:cs="Arial"/>
                <w:sz w:val="18"/>
                <w:szCs w:val="18"/>
                <w:lang w:eastAsia="pt-BR"/>
              </w:rPr>
              <w:t xml:space="preserve">e história e Teoria da Recepção, Teoria Literária, estética, hermenêutica e semântica.   </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553"/>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O Giro Linguístico e a história; A condição pós-moderna da história; História e representação: estética</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História e </w:t>
            </w:r>
            <w:r>
              <w:rPr>
                <w:rFonts w:ascii="Arial" w:eastAsia="Times New Roman" w:hAnsi="Arial" w:cs="Arial"/>
                <w:sz w:val="18"/>
                <w:szCs w:val="18"/>
                <w:lang w:eastAsia="pt-BR"/>
              </w:rPr>
              <w:t>representação: ficção; A hermenêutica crítica; A compreensão semântica da história; História e conceitos; A História cultural; A microhistória; Marxismo e história.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KOSELLECK, Reinhart. </w:t>
            </w:r>
            <w:r>
              <w:rPr>
                <w:rFonts w:ascii="Arial" w:eastAsia="Times New Roman" w:hAnsi="Arial" w:cs="Arial"/>
                <w:b/>
                <w:sz w:val="18"/>
                <w:szCs w:val="18"/>
                <w:lang w:eastAsia="pt-BR"/>
              </w:rPr>
              <w:t xml:space="preserve">Futuro Passado: </w:t>
            </w:r>
            <w:r>
              <w:rPr>
                <w:rFonts w:ascii="Arial" w:eastAsia="Times New Roman" w:hAnsi="Arial" w:cs="Arial"/>
                <w:sz w:val="18"/>
                <w:szCs w:val="18"/>
                <w:lang w:eastAsia="pt-BR"/>
              </w:rPr>
              <w:t xml:space="preserve">contribuição para </w:t>
            </w:r>
            <w:r>
              <w:rPr>
                <w:rFonts w:ascii="Arial" w:eastAsia="Times New Roman" w:hAnsi="Arial" w:cs="Arial"/>
                <w:sz w:val="18"/>
                <w:szCs w:val="18"/>
                <w:lang w:eastAsia="pt-BR"/>
              </w:rPr>
              <w:t>a semântica dos tempos históricos. Rio de Janeiro: Contraponto: PUC-Rio, 2006.</w:t>
            </w:r>
          </w:p>
          <w:p w:rsidR="00AA2693" w:rsidRDefault="001A6A9F">
            <w:pPr>
              <w:spacing w:after="0" w:line="240" w:lineRule="auto"/>
              <w:jc w:val="both"/>
              <w:rPr>
                <w:rFonts w:ascii="Arial" w:eastAsia="Times New Roman" w:hAnsi="Arial" w:cs="Arial"/>
                <w:sz w:val="18"/>
                <w:szCs w:val="18"/>
                <w:lang w:val="en-US" w:eastAsia="pt-BR"/>
              </w:rPr>
            </w:pPr>
            <w:r>
              <w:rPr>
                <w:rFonts w:ascii="Arial" w:eastAsia="Times New Roman" w:hAnsi="Arial" w:cs="Arial"/>
                <w:sz w:val="18"/>
                <w:szCs w:val="18"/>
                <w:lang w:eastAsia="pt-BR"/>
              </w:rPr>
              <w:t xml:space="preserve">RICOEUR, Paul. </w:t>
            </w:r>
            <w:r>
              <w:rPr>
                <w:rFonts w:ascii="Arial" w:eastAsia="Times New Roman" w:hAnsi="Arial" w:cs="Arial"/>
                <w:b/>
                <w:sz w:val="18"/>
                <w:szCs w:val="18"/>
                <w:lang w:eastAsia="pt-BR"/>
              </w:rPr>
              <w:t xml:space="preserve">A Memória, a História, o Esquecimento. </w:t>
            </w:r>
            <w:r>
              <w:rPr>
                <w:rFonts w:ascii="Arial" w:eastAsia="Times New Roman" w:hAnsi="Arial" w:cs="Arial"/>
                <w:sz w:val="18"/>
                <w:szCs w:val="18"/>
                <w:lang w:val="en-US" w:eastAsia="pt-BR"/>
              </w:rPr>
              <w:t>Campinas, SP: UNICAMP, 2007.</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WILLIAMS, Raymond. </w:t>
            </w:r>
            <w:r>
              <w:rPr>
                <w:rFonts w:ascii="Arial" w:eastAsia="Times New Roman" w:hAnsi="Arial" w:cs="Arial"/>
                <w:b/>
                <w:sz w:val="18"/>
                <w:szCs w:val="18"/>
                <w:lang w:eastAsia="pt-BR"/>
              </w:rPr>
              <w:t>Cultura e materialismo</w:t>
            </w:r>
            <w:r>
              <w:rPr>
                <w:rFonts w:ascii="Arial" w:eastAsia="Times New Roman" w:hAnsi="Arial" w:cs="Arial"/>
                <w:sz w:val="18"/>
                <w:szCs w:val="18"/>
                <w:lang w:eastAsia="pt-BR"/>
              </w:rPr>
              <w:t>. Trad. André Glaser. - São Paulo: Editora Unesp, 201</w:t>
            </w:r>
            <w:r>
              <w:rPr>
                <w:rFonts w:ascii="Arial" w:eastAsia="Times New Roman" w:hAnsi="Arial" w:cs="Arial"/>
                <w:sz w:val="18"/>
                <w:szCs w:val="18"/>
                <w:lang w:eastAsia="pt-BR"/>
              </w:rPr>
              <w:t>1.</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ANKERSMIT, Frank. </w:t>
            </w:r>
            <w:r>
              <w:rPr>
                <w:rFonts w:ascii="Arial" w:eastAsia="Times New Roman" w:hAnsi="Arial" w:cs="Arial"/>
                <w:b/>
                <w:sz w:val="18"/>
                <w:szCs w:val="18"/>
                <w:lang w:eastAsia="pt-BR"/>
              </w:rPr>
              <w:t>A Escrita da História</w:t>
            </w:r>
            <w:r>
              <w:rPr>
                <w:rFonts w:ascii="Arial" w:eastAsia="Times New Roman" w:hAnsi="Arial" w:cs="Arial"/>
                <w:sz w:val="18"/>
                <w:szCs w:val="18"/>
                <w:lang w:eastAsia="pt-BR"/>
              </w:rPr>
              <w:t xml:space="preserve">: a natureza da representação histórica,1ª ed.; Paraná: EDUEL, 2012.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BERBERT JÚNIOR, C.O. </w:t>
            </w:r>
            <w:r>
              <w:rPr>
                <w:rFonts w:ascii="Arial" w:eastAsia="Times New Roman" w:hAnsi="Arial" w:cs="Arial"/>
                <w:b/>
                <w:sz w:val="18"/>
                <w:szCs w:val="18"/>
                <w:lang w:eastAsia="pt-BR"/>
              </w:rPr>
              <w:t>A História, a Retórica e a Crise dos Paradigmas</w:t>
            </w:r>
            <w:r>
              <w:rPr>
                <w:rFonts w:ascii="Arial" w:eastAsia="Times New Roman" w:hAnsi="Arial" w:cs="Arial"/>
                <w:sz w:val="18"/>
                <w:szCs w:val="18"/>
                <w:lang w:eastAsia="pt-BR"/>
              </w:rPr>
              <w:t>.Goiânia: Ed. UFG, 2012.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HUNT, L. A Nova Histór</w:t>
            </w:r>
            <w:r>
              <w:rPr>
                <w:rFonts w:ascii="Arial" w:eastAsia="Times New Roman" w:hAnsi="Arial" w:cs="Arial"/>
                <w:sz w:val="18"/>
                <w:szCs w:val="18"/>
                <w:lang w:eastAsia="pt-BR"/>
              </w:rPr>
              <w:t xml:space="preserve">ia Cultural. São Paulo: Martisn Fontes, 2001. </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REIS, José Carlos. </w:t>
            </w:r>
            <w:r>
              <w:rPr>
                <w:rFonts w:ascii="Arial" w:eastAsia="Times New Roman" w:hAnsi="Arial" w:cs="Arial"/>
                <w:b/>
                <w:sz w:val="18"/>
                <w:szCs w:val="18"/>
                <w:lang w:eastAsia="pt-BR"/>
              </w:rPr>
              <w:t xml:space="preserve">História e Teoria: </w:t>
            </w:r>
            <w:r>
              <w:rPr>
                <w:rFonts w:ascii="Arial" w:eastAsia="Times New Roman" w:hAnsi="Arial" w:cs="Arial"/>
                <w:sz w:val="18"/>
                <w:szCs w:val="18"/>
                <w:lang w:eastAsia="pt-BR"/>
              </w:rPr>
              <w:t>historicismo, modernidade, temporalidade e verdade. Rio de Janeiro: Ed. FGV, 2006.</w:t>
            </w:r>
          </w:p>
          <w:p w:rsidR="00AA2693" w:rsidRDefault="001A6A9F">
            <w:pPr>
              <w:spacing w:after="0" w:line="240" w:lineRule="auto"/>
              <w:rPr>
                <w:rFonts w:ascii="Arial" w:eastAsia="MS Mincho" w:hAnsi="Arial" w:cs="Arial"/>
                <w:color w:val="0000FF"/>
                <w:sz w:val="18"/>
                <w:szCs w:val="18"/>
                <w:lang w:eastAsia="ja-JP"/>
              </w:rPr>
            </w:pPr>
            <w:r>
              <w:rPr>
                <w:rFonts w:ascii="Arial" w:eastAsia="MS Mincho" w:hAnsi="Arial" w:cs="Arial"/>
                <w:sz w:val="18"/>
                <w:szCs w:val="18"/>
                <w:lang w:eastAsia="ja-JP"/>
              </w:rPr>
              <w:t xml:space="preserve">EAGLETON, Terry. </w:t>
            </w:r>
            <w:r>
              <w:rPr>
                <w:rFonts w:ascii="Arial" w:eastAsia="MS Mincho" w:hAnsi="Arial" w:cs="Arial"/>
                <w:b/>
                <w:sz w:val="18"/>
                <w:szCs w:val="18"/>
                <w:lang w:eastAsia="ja-JP"/>
              </w:rPr>
              <w:t>Depois da Teoria</w:t>
            </w:r>
            <w:r>
              <w:rPr>
                <w:rFonts w:ascii="Arial" w:eastAsia="MS Mincho" w:hAnsi="Arial" w:cs="Arial"/>
                <w:sz w:val="18"/>
                <w:szCs w:val="18"/>
                <w:lang w:eastAsia="ja-JP"/>
              </w:rPr>
              <w:t xml:space="preserve">: um olhar sobre os Estudos Culturais e o </w:t>
            </w:r>
            <w:r>
              <w:rPr>
                <w:rFonts w:ascii="Arial" w:eastAsia="MS Mincho" w:hAnsi="Arial" w:cs="Arial"/>
                <w:sz w:val="18"/>
                <w:szCs w:val="18"/>
                <w:lang w:eastAsia="ja-JP"/>
              </w:rPr>
              <w:t>pós-modernismo; tradução de Maria Lucia Oliveira - Rio de Janeiro: Civilização Brasiliense, 2005</w:t>
            </w:r>
            <w:r>
              <w:rPr>
                <w:rFonts w:ascii="Arial" w:eastAsia="MS Mincho" w:hAnsi="Arial" w:cs="Arial"/>
                <w:color w:val="0000FF"/>
                <w:sz w:val="18"/>
                <w:szCs w:val="18"/>
                <w:lang w:eastAsia="ja-JP"/>
              </w:rPr>
              <w:t>.</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6"/>
        <w:gridCol w:w="5511"/>
        <w:gridCol w:w="1683"/>
      </w:tblGrid>
      <w:tr w:rsidR="00AA2693">
        <w:trPr>
          <w:trHeight w:val="925"/>
          <w:jc w:val="center"/>
        </w:trPr>
        <w:tc>
          <w:tcPr>
            <w:tcW w:w="1526"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67" name="Imagem 297"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297"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1"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3"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68"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296"/>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493" w:name="_Toc529178778"/>
            <w:bookmarkStart w:id="494" w:name="_Toc477447912"/>
            <w:bookmarkStart w:id="495" w:name="__RefHeading___Toc26886_334720848"/>
            <w:bookmarkEnd w:id="493"/>
            <w:bookmarkEnd w:id="494"/>
            <w:bookmarkEnd w:id="495"/>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pela Portaria nº </w:t>
            </w:r>
            <w:r>
              <w:rPr>
                <w:rFonts w:ascii="Arial" w:eastAsia="Arial Unicode MS" w:hAnsi="Arial" w:cs="Arial"/>
                <w:bCs/>
                <w:color w:val="000000"/>
                <w:sz w:val="18"/>
                <w:szCs w:val="18"/>
                <w:lang w:eastAsia="ar-SA"/>
              </w:rPr>
              <w:t>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496" w:name="_Toc529178779"/>
            <w:bookmarkStart w:id="497" w:name="_Toc477447913"/>
            <w:bookmarkStart w:id="498" w:name="__RefHeading___Toc26888_334720848"/>
            <w:bookmarkEnd w:id="496"/>
            <w:bookmarkEnd w:id="497"/>
            <w:bookmarkEnd w:id="498"/>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da África e Relações Étnico-Raciais</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499" w:name="__RefHeading___Toc26890_334720848"/>
            <w:bookmarkStart w:id="500" w:name="_Toc529178780"/>
            <w:bookmarkStart w:id="501" w:name="_Toc477447914"/>
            <w:bookmarkEnd w:id="499"/>
            <w:r>
              <w:rPr>
                <w:rFonts w:ascii="Arial" w:eastAsia="Arial Unicode MS" w:hAnsi="Arial" w:cs="Arial"/>
                <w:sz w:val="18"/>
                <w:szCs w:val="18"/>
                <w:lang w:eastAsia="ar-SA"/>
              </w:rPr>
              <w:t>DHR</w:t>
            </w:r>
            <w:bookmarkEnd w:id="500"/>
            <w:bookmarkEnd w:id="501"/>
            <w:r>
              <w:rPr>
                <w:rFonts w:ascii="Arial" w:eastAsia="Times New Roman" w:hAnsi="Arial" w:cs="Arial"/>
                <w:sz w:val="18"/>
                <w:szCs w:val="20"/>
                <w:lang w:eastAsia="ar-SA"/>
              </w:rPr>
              <w:t>30085</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 xml:space="preserve">7º </w:t>
            </w:r>
            <w:r>
              <w:rPr>
                <w:rFonts w:ascii="Arial" w:eastAsia="Arial Unicode MS" w:hAnsi="Arial" w:cs="Arial"/>
                <w:bCs/>
                <w:sz w:val="18"/>
                <w:szCs w:val="18"/>
                <w:lang w:eastAsia="ar-SA"/>
              </w:rPr>
              <w:t>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502" w:name="_Toc529178781"/>
            <w:bookmarkStart w:id="503" w:name="_Toc477447915"/>
            <w:bookmarkStart w:id="504" w:name="__RefHeading___Toc26892_334720848"/>
            <w:bookmarkEnd w:id="502"/>
            <w:bookmarkEnd w:id="503"/>
            <w:bookmarkEnd w:id="504"/>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Compreender a África como parte constitutiva da história universal, problematizando questões relacionadas a pluralidade </w:t>
            </w:r>
            <w:r>
              <w:rPr>
                <w:rFonts w:ascii="Arial" w:eastAsia="Times New Roman" w:hAnsi="Arial" w:cs="Arial"/>
                <w:sz w:val="18"/>
                <w:szCs w:val="18"/>
                <w:lang w:eastAsia="pt-BR"/>
              </w:rPr>
              <w:t>de experiências e trajetória de formação daquela espacialidade. Problematizar como o conceito de civilização foi estruturado em bases etnocêntricas e serviu à construção homogeneizadora de estereótipos sobre a África. Discutir a multiplicidade e a dinâmica</w:t>
            </w:r>
            <w:r>
              <w:rPr>
                <w:rFonts w:ascii="Arial" w:eastAsia="Times New Roman" w:hAnsi="Arial" w:cs="Arial"/>
                <w:sz w:val="18"/>
                <w:szCs w:val="18"/>
                <w:lang w:eastAsia="pt-BR"/>
              </w:rPr>
              <w:t xml:space="preserve"> das relações estabelecidas entre culturas diferentes, práticas coletivas de resistência e a variedade da ação das elites culturais africanas. Fomentar discussões sobre a temática de (re)construção da história de África a partir da experiência imperialista</w:t>
            </w:r>
            <w:r>
              <w:rPr>
                <w:rFonts w:ascii="Arial" w:eastAsia="Times New Roman" w:hAnsi="Arial" w:cs="Arial"/>
                <w:sz w:val="18"/>
                <w:szCs w:val="18"/>
                <w:lang w:eastAsia="pt-BR"/>
              </w:rPr>
              <w:t xml:space="preserve"> naquele continente. Tratar das relações étnico-raciais e sua relação com o ensino de História no Brasil.</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Historiografia africana. África, eurocentrismo e a construção do conceito de civilização. As estruturas sociais, econômicas e culturais na África antes do Colonialismo. Diásporas e Pós-colonialismos. Afrodescendentes, afro-brasileiros e a questão racial no</w:t>
            </w:r>
            <w:r>
              <w:rPr>
                <w:rFonts w:ascii="Arial" w:eastAsia="Times New Roman" w:hAnsi="Arial" w:cs="Arial"/>
                <w:sz w:val="18"/>
                <w:szCs w:val="18"/>
                <w:lang w:eastAsia="pt-BR"/>
              </w:rPr>
              <w:t xml:space="preserve"> Brasil. A Lei nº 11.645 e o ensino de História e cultura africana: abordagens e possibilidades práticas e investigativas.   </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42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Eurocentrismo, etnocentrismo e civilização: a construção da África como </w:t>
            </w:r>
            <w:r>
              <w:rPr>
                <w:rFonts w:ascii="Arial" w:eastAsia="Times New Roman" w:hAnsi="Arial" w:cs="Arial"/>
                <w:i/>
                <w:sz w:val="18"/>
                <w:szCs w:val="18"/>
                <w:lang w:eastAsia="pt-BR"/>
              </w:rPr>
              <w:t>outro</w:t>
            </w:r>
            <w:r>
              <w:rPr>
                <w:rFonts w:ascii="Arial" w:eastAsia="Times New Roman" w:hAnsi="Arial" w:cs="Arial"/>
                <w:sz w:val="18"/>
                <w:szCs w:val="18"/>
                <w:lang w:eastAsia="pt-BR"/>
              </w:rPr>
              <w:t xml:space="preserve"> no ocidente; Desnaturalizando a ideia de África: a pluralidade política, social e cultural do continente; Diásporas africanas e colonização na América Portuguesa; O imperialismo europeu no continente africano; A narrativa sobre a experiência da descoloniz</w:t>
            </w:r>
            <w:r>
              <w:rPr>
                <w:rFonts w:ascii="Arial" w:eastAsia="Times New Roman" w:hAnsi="Arial" w:cs="Arial"/>
                <w:sz w:val="18"/>
                <w:szCs w:val="18"/>
                <w:lang w:eastAsia="pt-BR"/>
              </w:rPr>
              <w:t xml:space="preserve">ação africana: imperialismo, escrita da história e identidades nacionais; Eugenia, discurso científico e a emergência do racismo no Brasil; Relações étnico-raciais e lutas pela cidadania das populações negras brasileiras; O Ensino de História e cultura da </w:t>
            </w:r>
            <w:r>
              <w:rPr>
                <w:rFonts w:ascii="Arial" w:eastAsia="Times New Roman" w:hAnsi="Arial" w:cs="Arial"/>
                <w:sz w:val="18"/>
                <w:szCs w:val="18"/>
                <w:lang w:eastAsia="pt-BR"/>
              </w:rPr>
              <w:t>África e dos afro-brasileiros: perspectiva e desafios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APPIAH, K.A. </w:t>
            </w:r>
            <w:r>
              <w:rPr>
                <w:rFonts w:ascii="Arial" w:eastAsia="Times New Roman" w:hAnsi="Arial" w:cs="Arial"/>
                <w:b/>
                <w:sz w:val="18"/>
                <w:szCs w:val="18"/>
                <w:lang w:eastAsia="pt-BR"/>
              </w:rPr>
              <w:t xml:space="preserve">Na casa de meu pai: a África na filosofia da cultura. </w:t>
            </w:r>
            <w:r>
              <w:rPr>
                <w:rFonts w:ascii="Arial" w:eastAsia="Times New Roman" w:hAnsi="Arial" w:cs="Arial"/>
                <w:sz w:val="18"/>
                <w:szCs w:val="18"/>
                <w:lang w:eastAsia="pt-BR"/>
              </w:rPr>
              <w:t>RJ: Contraponto, 1998.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OLIVA, Anderson Ribeiro. </w:t>
            </w:r>
            <w:r>
              <w:rPr>
                <w:rFonts w:ascii="Arial" w:eastAsia="Times New Roman" w:hAnsi="Arial" w:cs="Arial"/>
                <w:b/>
                <w:sz w:val="18"/>
                <w:szCs w:val="18"/>
                <w:lang w:eastAsia="pt-BR"/>
              </w:rPr>
              <w:t>Lições sobre a África</w:t>
            </w:r>
            <w:r>
              <w:rPr>
                <w:rFonts w:ascii="Arial" w:eastAsia="Times New Roman" w:hAnsi="Arial" w:cs="Arial"/>
                <w:sz w:val="18"/>
                <w:szCs w:val="18"/>
                <w:lang w:eastAsia="pt-BR"/>
              </w:rPr>
              <w:t xml:space="preserve">: diálogos entre as </w:t>
            </w:r>
            <w:r>
              <w:rPr>
                <w:rFonts w:ascii="Arial" w:eastAsia="Times New Roman" w:hAnsi="Arial" w:cs="Arial"/>
                <w:sz w:val="18"/>
                <w:szCs w:val="18"/>
                <w:lang w:eastAsia="pt-BR"/>
              </w:rPr>
              <w:t>representações dos africanos no imaginário ocidental e o ensino da história da África no mundo atlântico (1990-2005). Brasília: tese de doutorado, UnB, 2007. (Disponível online)</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shd w:val="clear" w:color="auto" w:fill="FFFFFF"/>
                <w:lang w:eastAsia="pt-BR"/>
              </w:rPr>
              <w:t xml:space="preserve">HISTÓRIA GERAL DA ÁFRICA. </w:t>
            </w:r>
            <w:r>
              <w:rPr>
                <w:rFonts w:ascii="Arial" w:eastAsia="Times New Roman" w:hAnsi="Arial" w:cs="Arial"/>
                <w:b/>
                <w:sz w:val="18"/>
                <w:szCs w:val="18"/>
                <w:shd w:val="clear" w:color="auto" w:fill="FFFFFF"/>
                <w:lang w:eastAsia="pt-BR"/>
              </w:rPr>
              <w:t>Metodologia e Pré-História da África; África Antiga;</w:t>
            </w:r>
            <w:r>
              <w:rPr>
                <w:rFonts w:ascii="Arial" w:eastAsia="Times New Roman" w:hAnsi="Arial" w:cs="Arial"/>
                <w:b/>
                <w:sz w:val="18"/>
                <w:szCs w:val="18"/>
                <w:shd w:val="clear" w:color="auto" w:fill="FFFFFF"/>
                <w:lang w:eastAsia="pt-BR"/>
              </w:rPr>
              <w:t xml:space="preserve"> África do século VII ao XI; África do século XII ao XVI; África do século XVI ao XVIII; </w:t>
            </w:r>
            <w:r>
              <w:rPr>
                <w:rFonts w:ascii="Arial" w:eastAsia="Times New Roman" w:hAnsi="Arial" w:cs="Arial"/>
                <w:b/>
                <w:sz w:val="18"/>
                <w:szCs w:val="18"/>
                <w:lang w:eastAsia="pt-BR"/>
              </w:rPr>
              <w:t>África do século XIX à década de 1880</w:t>
            </w:r>
            <w:r>
              <w:rPr>
                <w:rFonts w:ascii="Arial" w:eastAsia="Times New Roman" w:hAnsi="Arial" w:cs="Arial"/>
                <w:b/>
                <w:sz w:val="18"/>
                <w:szCs w:val="18"/>
                <w:shd w:val="clear" w:color="auto" w:fill="FFFFFF"/>
                <w:lang w:eastAsia="pt-BR"/>
              </w:rPr>
              <w:t xml:space="preserve">; </w:t>
            </w:r>
            <w:r>
              <w:rPr>
                <w:rFonts w:ascii="Arial" w:eastAsia="Times New Roman" w:hAnsi="Arial" w:cs="Arial"/>
                <w:b/>
                <w:sz w:val="18"/>
                <w:szCs w:val="18"/>
                <w:lang w:eastAsia="pt-BR"/>
              </w:rPr>
              <w:t>África sob dominação colonial, 1880-1935</w:t>
            </w:r>
            <w:r>
              <w:rPr>
                <w:rFonts w:ascii="Arial" w:eastAsia="Times New Roman" w:hAnsi="Arial" w:cs="Arial"/>
                <w:b/>
                <w:sz w:val="18"/>
                <w:szCs w:val="18"/>
                <w:shd w:val="clear" w:color="auto" w:fill="FFFFFF"/>
                <w:lang w:eastAsia="pt-BR"/>
              </w:rPr>
              <w:t xml:space="preserve">; </w:t>
            </w:r>
            <w:r>
              <w:rPr>
                <w:rFonts w:ascii="Arial" w:eastAsia="Times New Roman" w:hAnsi="Arial" w:cs="Arial"/>
                <w:b/>
                <w:sz w:val="18"/>
                <w:szCs w:val="18"/>
                <w:lang w:eastAsia="pt-BR"/>
              </w:rPr>
              <w:t>África desde 1935.</w:t>
            </w:r>
            <w:r>
              <w:rPr>
                <w:rFonts w:ascii="Arial" w:eastAsia="Times New Roman" w:hAnsi="Arial" w:cs="Arial"/>
                <w:sz w:val="18"/>
                <w:szCs w:val="18"/>
                <w:shd w:val="clear" w:color="auto" w:fill="FFFFFF"/>
                <w:lang w:eastAsia="pt-BR"/>
              </w:rPr>
              <w:t xml:space="preserve"> Brasília: UNESCO, Secad/MEC, UFSCar, 2010. (Disponível online)</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w:t>
            </w:r>
            <w:r>
              <w:rPr>
                <w:rFonts w:ascii="Arial" w:eastAsia="Times New Roman" w:hAnsi="Arial" w:cs="Arial"/>
                <w:b/>
                <w:bCs/>
                <w:sz w:val="18"/>
                <w:szCs w:val="18"/>
                <w:lang w:eastAsia="ar-SA"/>
              </w:rPr>
              <w:t>erências Complementares:</w:t>
            </w:r>
          </w:p>
          <w:p w:rsidR="00AA2693" w:rsidRDefault="001A6A9F">
            <w:pPr>
              <w:tabs>
                <w:tab w:val="left" w:pos="0"/>
                <w:tab w:val="left" w:pos="72"/>
              </w:tabs>
              <w:spacing w:after="0" w:line="240" w:lineRule="auto"/>
              <w:jc w:val="both"/>
            </w:pPr>
            <w:r>
              <w:rPr>
                <w:rFonts w:ascii="Arial" w:eastAsia="Times New Roman" w:hAnsi="Arial" w:cs="Arial"/>
                <w:sz w:val="18"/>
                <w:szCs w:val="18"/>
                <w:lang w:eastAsia="pt-BR"/>
              </w:rPr>
              <w:t xml:space="preserve">ANPUH-BR. Dossiê: Ensino da História da África e Cultura Afro-brasileira. </w:t>
            </w:r>
            <w:r>
              <w:rPr>
                <w:rFonts w:ascii="Arial" w:eastAsia="Times New Roman" w:hAnsi="Arial" w:cs="Arial"/>
                <w:b/>
                <w:sz w:val="18"/>
                <w:szCs w:val="18"/>
                <w:lang w:eastAsia="pt-BR"/>
              </w:rPr>
              <w:t>RevistaHistória Hoje</w:t>
            </w:r>
            <w:r>
              <w:rPr>
                <w:rFonts w:ascii="Arial" w:eastAsia="Times New Roman" w:hAnsi="Arial" w:cs="Arial"/>
                <w:sz w:val="18"/>
                <w:szCs w:val="18"/>
                <w:lang w:eastAsia="pt-BR"/>
              </w:rPr>
              <w:t xml:space="preserve">Acesso em: </w:t>
            </w:r>
            <w:hyperlink>
              <w:r>
                <w:rPr>
                  <w:rStyle w:val="LinkdaInternet"/>
                  <w:rFonts w:ascii="Arial" w:eastAsia="Times New Roman" w:hAnsi="Arial" w:cs="Arial"/>
                  <w:vanish/>
                  <w:webHidden/>
                  <w:color w:val="00000A"/>
                  <w:sz w:val="18"/>
                  <w:szCs w:val="18"/>
                  <w:lang w:eastAsia="pt-BR"/>
                </w:rPr>
                <w:t>http://rhhj.anpuh.org/ojs/index.php/RHHJ/issue/view/RHHJ%2C%20v1%2C%20n2</w:t>
              </w:r>
            </w:hyperlink>
            <w:r>
              <w:rPr>
                <w:rFonts w:ascii="Arial" w:eastAsia="Times New Roman" w:hAnsi="Arial" w:cs="Arial"/>
                <w:sz w:val="18"/>
                <w:szCs w:val="18"/>
                <w:lang w:eastAsia="pt-BR"/>
              </w:rPr>
              <w:t xml:space="preserve"> (Disponível online)</w:t>
            </w:r>
          </w:p>
          <w:p w:rsidR="00AA2693" w:rsidRDefault="001A6A9F">
            <w:pPr>
              <w:spacing w:after="0" w:line="240" w:lineRule="auto"/>
              <w:jc w:val="both"/>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 xml:space="preserve">HALL, Stuart. </w:t>
            </w:r>
            <w:r>
              <w:rPr>
                <w:rFonts w:ascii="Arial" w:eastAsia="Times New Roman" w:hAnsi="Arial" w:cs="Arial"/>
                <w:b/>
                <w:sz w:val="18"/>
                <w:szCs w:val="18"/>
                <w:shd w:val="clear" w:color="auto" w:fill="FFFFFF"/>
                <w:lang w:eastAsia="pt-BR"/>
              </w:rPr>
              <w:t xml:space="preserve">Da </w:t>
            </w:r>
            <w:r>
              <w:rPr>
                <w:rFonts w:ascii="Arial" w:eastAsia="Times New Roman" w:hAnsi="Arial" w:cs="Arial"/>
                <w:b/>
                <w:sz w:val="18"/>
                <w:szCs w:val="18"/>
                <w:shd w:val="clear" w:color="auto" w:fill="FFFFFF"/>
                <w:lang w:eastAsia="pt-BR"/>
              </w:rPr>
              <w:t>diáspora</w:t>
            </w:r>
            <w:r>
              <w:rPr>
                <w:rFonts w:ascii="Arial" w:eastAsia="Times New Roman" w:hAnsi="Arial" w:cs="Arial"/>
                <w:sz w:val="18"/>
                <w:szCs w:val="18"/>
                <w:shd w:val="clear" w:color="auto" w:fill="FFFFFF"/>
                <w:lang w:eastAsia="pt-BR"/>
              </w:rPr>
              <w:t>: Identidades e mediações culturais. Belo Horizonte: Editora UFMG, 2008.</w:t>
            </w:r>
          </w:p>
          <w:p w:rsidR="00AA2693" w:rsidRDefault="001A6A9F">
            <w:pPr>
              <w:tabs>
                <w:tab w:val="left" w:pos="0"/>
                <w:tab w:val="left" w:pos="72"/>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IANNI, Octávio. </w:t>
            </w:r>
            <w:r>
              <w:rPr>
                <w:rFonts w:ascii="Arial" w:eastAsia="Times New Roman" w:hAnsi="Arial" w:cs="Arial"/>
                <w:b/>
                <w:sz w:val="18"/>
                <w:szCs w:val="18"/>
                <w:lang w:eastAsia="pt-BR"/>
              </w:rPr>
              <w:t>O Preconceito Racial no Brasil</w:t>
            </w:r>
            <w:r>
              <w:rPr>
                <w:rFonts w:ascii="Arial" w:eastAsia="Times New Roman" w:hAnsi="Arial" w:cs="Arial"/>
                <w:sz w:val="18"/>
                <w:szCs w:val="18"/>
                <w:lang w:eastAsia="pt-BR"/>
              </w:rPr>
              <w:t>. Estudos Avançados. www.usp.br/iea/revista. São Paulo, 2004. NO. 50, V. 18.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MBEMBE, Achille. </w:t>
            </w:r>
            <w:r>
              <w:rPr>
                <w:rFonts w:ascii="Arial" w:eastAsia="Times New Roman" w:hAnsi="Arial" w:cs="Arial"/>
                <w:b/>
                <w:sz w:val="18"/>
                <w:szCs w:val="18"/>
                <w:lang w:eastAsia="pt-BR"/>
              </w:rPr>
              <w:t>As formas afri</w:t>
            </w:r>
            <w:r>
              <w:rPr>
                <w:rFonts w:ascii="Arial" w:eastAsia="Times New Roman" w:hAnsi="Arial" w:cs="Arial"/>
                <w:b/>
                <w:sz w:val="18"/>
                <w:szCs w:val="18"/>
                <w:lang w:eastAsia="pt-BR"/>
              </w:rPr>
              <w:t>canas de auto-inscrição</w:t>
            </w:r>
            <w:r>
              <w:rPr>
                <w:rFonts w:ascii="Arial" w:eastAsia="Times New Roman" w:hAnsi="Arial" w:cs="Arial"/>
                <w:sz w:val="18"/>
                <w:szCs w:val="18"/>
                <w:lang w:eastAsia="pt-BR"/>
              </w:rPr>
              <w:t xml:space="preserve">. Estudos Afro-asiáticos. [online]. 2001, vol.23, n.1, pp. 171-209. ISSN 0101-546X. (Disponível online) </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SCHWARCZ, Lilia Moritz. </w:t>
            </w:r>
            <w:r>
              <w:rPr>
                <w:rFonts w:ascii="Arial" w:eastAsia="Times New Roman" w:hAnsi="Arial" w:cs="Arial"/>
                <w:b/>
                <w:sz w:val="18"/>
                <w:szCs w:val="18"/>
                <w:lang w:eastAsia="pt-BR"/>
              </w:rPr>
              <w:t>O espetáculo das raças: cientistas, instituições e questão racial no Brasil, 1870-1930.</w:t>
            </w:r>
            <w:r>
              <w:rPr>
                <w:rFonts w:ascii="Arial" w:eastAsia="Times New Roman" w:hAnsi="Arial" w:cs="Arial"/>
                <w:sz w:val="18"/>
                <w:szCs w:val="18"/>
                <w:lang w:eastAsia="pt-BR"/>
              </w:rPr>
              <w:t xml:space="preserve"> São Paulo: Compa</w:t>
            </w:r>
            <w:r>
              <w:rPr>
                <w:rFonts w:ascii="Arial" w:eastAsia="Times New Roman" w:hAnsi="Arial" w:cs="Arial"/>
                <w:sz w:val="18"/>
                <w:szCs w:val="18"/>
                <w:lang w:eastAsia="pt-BR"/>
              </w:rPr>
              <w:t>nhia das Letras. 2002.</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69" name="Imagem 295"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295"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70"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294"/>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505" w:name="_Toc529178782"/>
            <w:bookmarkStart w:id="506" w:name="_Toc477447916"/>
            <w:bookmarkStart w:id="507" w:name="__RefHeading___Toc26894_334720848"/>
            <w:bookmarkEnd w:id="505"/>
            <w:bookmarkEnd w:id="506"/>
            <w:bookmarkEnd w:id="507"/>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w:t>
            </w:r>
            <w:r>
              <w:rPr>
                <w:rFonts w:ascii="Arial" w:eastAsia="Arial Unicode MS" w:hAnsi="Arial" w:cs="Arial"/>
                <w:bCs/>
                <w:color w:val="000000"/>
                <w:sz w:val="18"/>
                <w:szCs w:val="18"/>
                <w:lang w:eastAsia="ar-SA"/>
              </w:rPr>
              <w:t>009/CONSUN, de 24/10/2007, Portaria Normativa nº 40 de 12/12/2007(D.O.U. 13.12.2007) e Regularizado pela Resolução 213/CONSEA de 30/06/2009. Curso Reconhecido pela Portaria nº 75/SERES/MEC, de 10 de fevereiro de 2017, foi publicada no DOU nº 31, Seção I, p</w:t>
            </w:r>
            <w:r>
              <w:rPr>
                <w:rFonts w:ascii="Arial" w:eastAsia="Arial Unicode MS" w:hAnsi="Arial" w:cs="Arial"/>
                <w:bCs/>
                <w:color w:val="000000"/>
                <w:sz w:val="18"/>
                <w:szCs w:val="18"/>
                <w:lang w:eastAsia="ar-SA"/>
              </w:rPr>
              <w:t>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508" w:name="_Toc529178783"/>
            <w:bookmarkStart w:id="509" w:name="_Toc477447917"/>
            <w:bookmarkStart w:id="510" w:name="__RefHeading___Toc26896_334720848"/>
            <w:bookmarkEnd w:id="508"/>
            <w:bookmarkEnd w:id="509"/>
            <w:bookmarkEnd w:id="510"/>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de Rondônia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511" w:name="__RefHeading___Toc26898_334720848"/>
            <w:bookmarkStart w:id="512" w:name="_Toc529178784"/>
            <w:bookmarkStart w:id="513" w:name="_Toc477447918"/>
            <w:bookmarkEnd w:id="511"/>
            <w:r>
              <w:rPr>
                <w:rFonts w:ascii="Arial" w:eastAsia="Arial Unicode MS" w:hAnsi="Arial" w:cs="Arial"/>
                <w:sz w:val="18"/>
                <w:szCs w:val="18"/>
                <w:lang w:eastAsia="ar-SA"/>
              </w:rPr>
              <w:t>DHR</w:t>
            </w:r>
            <w:bookmarkEnd w:id="512"/>
            <w:bookmarkEnd w:id="513"/>
            <w:r>
              <w:rPr>
                <w:rFonts w:ascii="Arial" w:eastAsia="Times New Roman" w:hAnsi="Arial" w:cs="Arial"/>
                <w:sz w:val="18"/>
                <w:szCs w:val="20"/>
                <w:lang w:eastAsia="ar-SA"/>
              </w:rPr>
              <w:t>30086</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7º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514" w:name="_Toc529178785"/>
            <w:bookmarkStart w:id="515" w:name="_Toc477447919"/>
            <w:bookmarkStart w:id="516" w:name="__RefHeading___Toc26900_334720848"/>
            <w:bookmarkEnd w:id="514"/>
            <w:bookmarkEnd w:id="515"/>
            <w:bookmarkEnd w:id="516"/>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Discutir os antecedentes e as fases da ocupação territorial, para que os </w:t>
            </w:r>
            <w:r>
              <w:rPr>
                <w:rFonts w:ascii="Arial" w:eastAsia="Times New Roman" w:hAnsi="Arial" w:cs="Arial"/>
                <w:sz w:val="18"/>
                <w:szCs w:val="18"/>
                <w:lang w:eastAsia="pt-BR"/>
              </w:rPr>
              <w:t>acadêmicos possam ter uma visão crítica sobre os aspectos econômicos, sociais, políticos e culturais da formação e estruturação do Estado de Rondônia.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Antecedentes à formação do Estado de Rondônia. Os ciclos econômicos. Ocupação e formação dos primeiros núcleos urbanos. Território Federal: aspectos políticos, sociais e econômicos. A formação do Estado de Rondônia. Ocupação recente: questões econômicas e </w:t>
            </w:r>
            <w:r>
              <w:rPr>
                <w:rFonts w:ascii="Arial" w:eastAsia="Times New Roman" w:hAnsi="Arial" w:cs="Arial"/>
                <w:sz w:val="18"/>
                <w:szCs w:val="18"/>
                <w:lang w:eastAsia="pt-BR"/>
              </w:rPr>
              <w:t xml:space="preserve">sociais. O Estado e as políticas de desenvolvimento do território. A cultura popular e o meio ambiente.   </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188"/>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Antecedentes à formação do Estado de Rondônia; Território Federal do Guaporé; Aspectos políticos e </w:t>
            </w:r>
            <w:r>
              <w:rPr>
                <w:rFonts w:ascii="Arial" w:eastAsia="Times New Roman" w:hAnsi="Arial" w:cs="Arial"/>
                <w:sz w:val="18"/>
                <w:szCs w:val="18"/>
                <w:lang w:eastAsia="pt-BR"/>
              </w:rPr>
              <w:t>sociais na criação do território; A atividade garimpeira de cassiterita e pedras preciosas; Os fluxos migratórios; A construção da rodovia federal 364; A criação do Estado de Rondônia; Processos de colonização recente; Economia: garimpo, pecuária e agricul</w:t>
            </w:r>
            <w:r>
              <w:rPr>
                <w:rFonts w:ascii="Arial" w:eastAsia="Times New Roman" w:hAnsi="Arial" w:cs="Arial"/>
                <w:sz w:val="18"/>
                <w:szCs w:val="18"/>
                <w:lang w:eastAsia="pt-BR"/>
              </w:rPr>
              <w:t>tura; Conflitos agrários e ação do Estado: Indígenas, Seringueiros, Camponeses e a questão do Latifúndio; A cultura popular amazônica e meio ambiente; Patrimônios Cultural, Natural e Arqueológico em Rondônia.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FERREIRA, Manoel Rodrigues. </w:t>
            </w:r>
            <w:r>
              <w:rPr>
                <w:rFonts w:ascii="Arial" w:eastAsia="Times New Roman" w:hAnsi="Arial" w:cs="Arial"/>
                <w:b/>
                <w:sz w:val="18"/>
                <w:szCs w:val="18"/>
                <w:lang w:eastAsia="pt-BR"/>
              </w:rPr>
              <w:t>A ferrovia do diabo:</w:t>
            </w:r>
            <w:r>
              <w:rPr>
                <w:rFonts w:ascii="Arial" w:eastAsia="Times New Roman" w:hAnsi="Arial" w:cs="Arial"/>
                <w:sz w:val="18"/>
                <w:szCs w:val="18"/>
                <w:lang w:eastAsia="pt-BR"/>
              </w:rPr>
              <w:t xml:space="preserve"> a história de uma estrada de ferro na Amazônia. São Paulo: Ed. Melhoramentos, 1987.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HARDMAM, F. Foot. </w:t>
            </w:r>
            <w:r>
              <w:rPr>
                <w:rFonts w:ascii="Arial" w:eastAsia="Times New Roman" w:hAnsi="Arial" w:cs="Arial"/>
                <w:b/>
                <w:sz w:val="18"/>
                <w:szCs w:val="18"/>
                <w:lang w:eastAsia="pt-BR"/>
              </w:rPr>
              <w:t xml:space="preserve">O trem fantasma: </w:t>
            </w:r>
            <w:r>
              <w:rPr>
                <w:rFonts w:ascii="Arial" w:eastAsia="Times New Roman" w:hAnsi="Arial" w:cs="Arial"/>
                <w:sz w:val="18"/>
                <w:szCs w:val="18"/>
                <w:lang w:eastAsia="pt-BR"/>
              </w:rPr>
              <w:t>a modernidade na selva. São Paulo: Cia. das Letras, 1988.</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TEIXEIRA, Carlos. </w:t>
            </w:r>
            <w:r>
              <w:rPr>
                <w:rFonts w:ascii="Arial" w:eastAsia="Times New Roman" w:hAnsi="Arial" w:cs="Arial"/>
                <w:b/>
                <w:sz w:val="18"/>
                <w:szCs w:val="18"/>
                <w:lang w:eastAsia="pt-BR"/>
              </w:rPr>
              <w:t xml:space="preserve">Visões da </w:t>
            </w:r>
            <w:r>
              <w:rPr>
                <w:rFonts w:ascii="Arial" w:eastAsia="Times New Roman" w:hAnsi="Arial" w:cs="Arial"/>
                <w:b/>
                <w:sz w:val="18"/>
                <w:szCs w:val="18"/>
                <w:lang w:eastAsia="pt-BR"/>
              </w:rPr>
              <w:t>Natureza:</w:t>
            </w:r>
            <w:r>
              <w:rPr>
                <w:rFonts w:ascii="Arial" w:eastAsia="Times New Roman" w:hAnsi="Arial" w:cs="Arial"/>
                <w:sz w:val="18"/>
                <w:szCs w:val="18"/>
                <w:lang w:eastAsia="pt-BR"/>
              </w:rPr>
              <w:t xml:space="preserve"> seringueiros e colonos em Rondônia. São Paulo: Educ., 1999.</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CÂNDIDO, Antonio. </w:t>
            </w:r>
            <w:r>
              <w:rPr>
                <w:rFonts w:ascii="Arial" w:eastAsia="Times New Roman" w:hAnsi="Arial" w:cs="Arial"/>
                <w:b/>
                <w:sz w:val="18"/>
                <w:szCs w:val="18"/>
                <w:lang w:eastAsia="pt-BR"/>
              </w:rPr>
              <w:t>Enganos de Nossa História</w:t>
            </w:r>
            <w:r>
              <w:rPr>
                <w:rFonts w:ascii="Arial" w:eastAsia="Times New Roman" w:hAnsi="Arial" w:cs="Arial"/>
                <w:sz w:val="18"/>
                <w:szCs w:val="18"/>
                <w:lang w:eastAsia="pt-BR"/>
              </w:rPr>
              <w:t>. Porto Velho: EDUFRO, 2007.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HUGO, Vitor. </w:t>
            </w:r>
            <w:r>
              <w:rPr>
                <w:rFonts w:ascii="Arial" w:eastAsia="Times New Roman" w:hAnsi="Arial" w:cs="Arial"/>
                <w:b/>
                <w:sz w:val="18"/>
                <w:szCs w:val="18"/>
                <w:lang w:eastAsia="pt-BR"/>
              </w:rPr>
              <w:t>Desbravadores.</w:t>
            </w:r>
            <w:r>
              <w:rPr>
                <w:rFonts w:ascii="Arial" w:eastAsia="Times New Roman" w:hAnsi="Arial" w:cs="Arial"/>
                <w:sz w:val="18"/>
                <w:szCs w:val="18"/>
                <w:lang w:eastAsia="pt-BR"/>
              </w:rPr>
              <w:t xml:space="preserve"> Rio de Janeiro: Companhia Brasileira de Artes Gráficas, 1</w:t>
            </w:r>
            <w:r>
              <w:rPr>
                <w:rFonts w:ascii="Arial" w:eastAsia="Times New Roman" w:hAnsi="Arial" w:cs="Arial"/>
                <w:sz w:val="18"/>
                <w:szCs w:val="18"/>
                <w:lang w:eastAsia="pt-BR"/>
              </w:rPr>
              <w:t>991.</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MENEZES, Esron Penha. </w:t>
            </w:r>
            <w:r>
              <w:rPr>
                <w:rFonts w:ascii="Arial" w:eastAsia="Times New Roman" w:hAnsi="Arial" w:cs="Arial"/>
                <w:b/>
                <w:sz w:val="18"/>
                <w:szCs w:val="18"/>
                <w:lang w:eastAsia="pt-BR"/>
              </w:rPr>
              <w:t>Retalhos para a história de Rondônia</w:t>
            </w:r>
            <w:r>
              <w:rPr>
                <w:rFonts w:ascii="Arial" w:eastAsia="Times New Roman" w:hAnsi="Arial" w:cs="Arial"/>
                <w:sz w:val="18"/>
                <w:szCs w:val="18"/>
                <w:lang w:eastAsia="pt-BR"/>
              </w:rPr>
              <w:t>. Manaus: Imprensa Oficial do Estado do Amazonas, 1980.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PERDIGÃO</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Francinete; BASSEGIO, Luiz. </w:t>
            </w:r>
            <w:r>
              <w:rPr>
                <w:rFonts w:ascii="Arial" w:eastAsia="Times New Roman" w:hAnsi="Arial" w:cs="Arial"/>
                <w:b/>
                <w:sz w:val="18"/>
                <w:szCs w:val="18"/>
                <w:lang w:eastAsia="pt-BR"/>
              </w:rPr>
              <w:t>MigrantesAmazônicos</w:t>
            </w:r>
            <w:r>
              <w:rPr>
                <w:rFonts w:ascii="Arial" w:eastAsia="Times New Roman" w:hAnsi="Arial" w:cs="Arial"/>
                <w:sz w:val="18"/>
                <w:szCs w:val="18"/>
                <w:lang w:eastAsia="pt-BR"/>
              </w:rPr>
              <w:t>: Rondônia: a trajetória da ilusão. São Paulo: Loyola, 1992.</w:t>
            </w:r>
          </w:p>
          <w:p w:rsidR="00AA2693" w:rsidRDefault="001A6A9F">
            <w:pPr>
              <w:spacing w:after="0" w:line="240" w:lineRule="auto"/>
            </w:pPr>
            <w:r>
              <w:rPr>
                <w:rFonts w:ascii="Arial" w:eastAsia="Times New Roman" w:hAnsi="Arial" w:cs="Arial"/>
                <w:sz w:val="18"/>
                <w:szCs w:val="18"/>
                <w:lang w:eastAsia="pt-BR"/>
              </w:rPr>
              <w:t>SOUZA, V. A</w:t>
            </w:r>
            <w:r>
              <w:rPr>
                <w:rFonts w:ascii="Arial" w:eastAsia="Times New Roman" w:hAnsi="Arial" w:cs="Arial"/>
                <w:i/>
                <w:sz w:val="18"/>
                <w:szCs w:val="18"/>
                <w:lang w:eastAsia="pt-BR"/>
              </w:rPr>
              <w:t xml:space="preserve">. </w:t>
            </w:r>
            <w:r>
              <w:rPr>
                <w:rFonts w:ascii="Arial" w:eastAsia="Times New Roman" w:hAnsi="Arial" w:cs="Arial"/>
                <w:b/>
                <w:sz w:val="18"/>
                <w:szCs w:val="18"/>
                <w:lang w:eastAsia="pt-BR"/>
              </w:rPr>
              <w:t>(Des) o</w:t>
            </w:r>
            <w:r>
              <w:rPr>
                <w:rFonts w:ascii="Arial" w:eastAsia="Times New Roman" w:hAnsi="Arial" w:cs="Arial"/>
                <w:b/>
                <w:sz w:val="18"/>
                <w:szCs w:val="18"/>
                <w:lang w:eastAsia="pt-BR"/>
              </w:rPr>
              <w:t xml:space="preserve">rdem na Fronteira: </w:t>
            </w:r>
            <w:r>
              <w:rPr>
                <w:rFonts w:ascii="Arial" w:eastAsia="Times New Roman" w:hAnsi="Arial" w:cs="Arial"/>
                <w:sz w:val="18"/>
                <w:szCs w:val="18"/>
                <w:lang w:eastAsia="pt-BR"/>
              </w:rPr>
              <w:t xml:space="preserve">ocupação militar e conflitos sociais na bacia do Madeira-Guaporé (30-40).Assis, 2002, Dissertação (Mestrado em História e Sociedade). (Disponível online em: </w:t>
            </w:r>
            <w:hyperlink r:id="rId31">
              <w:r>
                <w:rPr>
                  <w:rStyle w:val="LinkdaInternet"/>
                  <w:rFonts w:ascii="Arial" w:eastAsia="Times New Roman" w:hAnsi="Arial" w:cs="Arial"/>
                  <w:vanish/>
                  <w:webHidden/>
                  <w:color w:val="00000A"/>
                  <w:sz w:val="18"/>
                  <w:szCs w:val="18"/>
                  <w:lang w:eastAsia="pt-BR"/>
                </w:rPr>
                <w:t>http://acervo</w:t>
              </w:r>
              <w:r>
                <w:rPr>
                  <w:rStyle w:val="LinkdaInternet"/>
                  <w:rFonts w:ascii="Arial" w:eastAsia="Times New Roman" w:hAnsi="Arial" w:cs="Arial"/>
                  <w:vanish/>
                  <w:webHidden/>
                  <w:color w:val="00000A"/>
                  <w:sz w:val="18"/>
                  <w:szCs w:val="18"/>
                  <w:lang w:eastAsia="pt-BR"/>
                </w:rPr>
                <w:t>digital.unesp.br/handle/unesp/178889</w:t>
              </w:r>
            </w:hyperlink>
            <w:r>
              <w:rPr>
                <w:rFonts w:ascii="Arial" w:eastAsia="Times New Roman" w:hAnsi="Arial" w:cs="Arial"/>
                <w:sz w:val="18"/>
                <w:szCs w:val="18"/>
                <w:u w:val="single"/>
                <w:lang w:eastAsia="pt-BR"/>
              </w:rPr>
              <w:t>)</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71" name="Imagem 293"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293"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7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292"/>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517" w:name="_Toc529178786"/>
            <w:bookmarkStart w:id="518" w:name="_Toc477447920"/>
            <w:bookmarkStart w:id="519" w:name="__RefHeading___Toc26902_334720848"/>
            <w:bookmarkEnd w:id="517"/>
            <w:bookmarkEnd w:id="518"/>
            <w:bookmarkEnd w:id="519"/>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w:t>
            </w:r>
            <w:r>
              <w:rPr>
                <w:rFonts w:ascii="Arial" w:eastAsia="Arial Unicode MS" w:hAnsi="Arial" w:cs="Arial"/>
                <w:bCs/>
                <w:color w:val="000000"/>
                <w:sz w:val="18"/>
                <w:szCs w:val="18"/>
                <w:lang w:eastAsia="ar-SA"/>
              </w:rPr>
              <w:t>Resolução nº 009/CONSUN, de 24/10/2007, Portaria Normativa nº 40 de 12/12/2007(D.O.U. 13.12.2007) e Regularizado pela Resolução 213/CONSEA de 30/06/2009. Curso Reconhecido pela Portaria nº 75/SERES/MEC, de 10 de fevereiro de 2017, foi publicada no DOU nº 3</w:t>
            </w:r>
            <w:r>
              <w:rPr>
                <w:rFonts w:ascii="Arial" w:eastAsia="Arial Unicode MS" w:hAnsi="Arial" w:cs="Arial"/>
                <w:bCs/>
                <w:color w:val="000000"/>
                <w:sz w:val="18"/>
                <w:szCs w:val="18"/>
                <w:lang w:eastAsia="ar-SA"/>
              </w:rPr>
              <w:t>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520" w:name="_Toc529178787"/>
            <w:bookmarkStart w:id="521" w:name="_Toc477447921"/>
            <w:bookmarkStart w:id="522" w:name="__RefHeading___Toc26904_334720848"/>
            <w:bookmarkEnd w:id="520"/>
            <w:bookmarkEnd w:id="521"/>
            <w:bookmarkEnd w:id="522"/>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Contemporânea III</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523" w:name="__RefHeading___Toc26906_334720848"/>
            <w:bookmarkStart w:id="524" w:name="_Toc529178788"/>
            <w:bookmarkStart w:id="525" w:name="_Toc477447922"/>
            <w:bookmarkEnd w:id="523"/>
            <w:r>
              <w:rPr>
                <w:rFonts w:ascii="Arial" w:eastAsia="Arial Unicode MS" w:hAnsi="Arial" w:cs="Arial"/>
                <w:sz w:val="18"/>
                <w:szCs w:val="18"/>
                <w:lang w:eastAsia="ar-SA"/>
              </w:rPr>
              <w:t>DHR</w:t>
            </w:r>
            <w:bookmarkEnd w:id="524"/>
            <w:bookmarkEnd w:id="525"/>
            <w:r>
              <w:rPr>
                <w:rFonts w:ascii="Arial" w:eastAsia="Times New Roman" w:hAnsi="Arial" w:cs="Arial"/>
                <w:sz w:val="18"/>
                <w:szCs w:val="20"/>
                <w:lang w:eastAsia="ar-SA"/>
              </w:rPr>
              <w:t>30088</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8º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526" w:name="_Toc529178789"/>
            <w:bookmarkStart w:id="527" w:name="_Toc477447923"/>
            <w:bookmarkStart w:id="528" w:name="__RefHeading___Toc26908_334720848"/>
            <w:bookmarkEnd w:id="526"/>
            <w:bookmarkEnd w:id="527"/>
            <w:bookmarkEnd w:id="528"/>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Compreender as reconfigurações espaciais, os processos de expansão do capital, as</w:t>
            </w:r>
            <w:r>
              <w:rPr>
                <w:rFonts w:ascii="Arial" w:eastAsia="Times New Roman" w:hAnsi="Arial" w:cs="Arial"/>
                <w:sz w:val="18"/>
                <w:szCs w:val="18"/>
                <w:lang w:eastAsia="pt-BR"/>
              </w:rPr>
              <w:t xml:space="preserve"> disputas por regiões estratégicas, os processos de libertação e revolução existentes posteriores a II Guerra Mundial. Estudar o mundo bipolar na chamada Guerra Fria e suas configurações em âmbito sociocultural. Relacionar o desenvolvimento tecnológico e c</w:t>
            </w:r>
            <w:r>
              <w:rPr>
                <w:rFonts w:ascii="Arial" w:eastAsia="Times New Roman" w:hAnsi="Arial" w:cs="Arial"/>
                <w:sz w:val="18"/>
                <w:szCs w:val="18"/>
                <w:lang w:eastAsia="pt-BR"/>
              </w:rPr>
              <w:t>ientífico tutelados pelo neoliberalismo e a hegemonia estadunidense no mundo. Problematizar as identidades e a questão nacional na chamada sociedade pós-moderna. Pensar o lugar da mulher e das relações de gênero na sociedade contemporânea. Investigar a rel</w:t>
            </w:r>
            <w:r>
              <w:rPr>
                <w:rFonts w:ascii="Arial" w:eastAsia="Times New Roman" w:hAnsi="Arial" w:cs="Arial"/>
                <w:sz w:val="18"/>
                <w:szCs w:val="18"/>
                <w:lang w:eastAsia="pt-BR"/>
              </w:rPr>
              <w:t>ações entre espaço público e privado e indivíduo e sociedade.</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Estudos das permanências e continuidades no contexto mundial posterior a II Guerra Mundial, a envolver questões de ordem econômica, política, social e cultural na (re)configuração global após metade da década de 1950.  </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42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O cinema e a história: ferramenta de ensino, fonte de investigação e pesquisa; Ficções na narrativas e projeções de realidades: a histórias do cinema e o cinema na história; O Mundo no pós-guerra e a questão palestina; A Guerra Fria e a divisão </w:t>
            </w:r>
            <w:r>
              <w:rPr>
                <w:rFonts w:ascii="Arial" w:eastAsia="Times New Roman" w:hAnsi="Arial" w:cs="Arial"/>
                <w:sz w:val="18"/>
                <w:szCs w:val="18"/>
                <w:lang w:eastAsia="pt-BR"/>
              </w:rPr>
              <w:t>do mundo em zonas de influência; A Revolução Chinesa; As revoluções culturais e o ano de 1968; África e Ásia: Imperialismos, diásporas, movimentos de libertação e Descolonização; A queda do muro de Berlim e a reunificação alemã; Neoliberalismo e “civilizaç</w:t>
            </w:r>
            <w:r>
              <w:rPr>
                <w:rFonts w:ascii="Arial" w:eastAsia="Times New Roman" w:hAnsi="Arial" w:cs="Arial"/>
                <w:sz w:val="18"/>
                <w:szCs w:val="18"/>
                <w:lang w:eastAsia="pt-BR"/>
              </w:rPr>
              <w:t>ão capitalista”; Globalização, democracia, terrorismo no Século XXI; A questão nacional e as identidades culturais no novo século; Novos Movimentos Sociais, diversidades e novas bandeiras de lutas: da coletividade ao indivíduo; Transformações culturais: qu</w:t>
            </w:r>
            <w:r>
              <w:rPr>
                <w:rFonts w:ascii="Arial" w:eastAsia="Times New Roman" w:hAnsi="Arial" w:cs="Arial"/>
                <w:sz w:val="18"/>
                <w:szCs w:val="18"/>
                <w:lang w:eastAsia="pt-BR"/>
              </w:rPr>
              <w:t>estões de gênero, feminismo e sexualidade.</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BAUMAN, Zygmunt. </w:t>
            </w:r>
            <w:r>
              <w:rPr>
                <w:rFonts w:ascii="Arial" w:eastAsia="Times New Roman" w:hAnsi="Arial" w:cs="Arial"/>
                <w:b/>
                <w:sz w:val="18"/>
                <w:szCs w:val="18"/>
                <w:lang w:eastAsia="pt-BR"/>
              </w:rPr>
              <w:t>Modernidade Líquida</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Rio Janeiro: Jorge Zahar Ed., 2001.</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HOBSBAWM, Eric. </w:t>
            </w:r>
            <w:r>
              <w:rPr>
                <w:rFonts w:ascii="Arial" w:eastAsia="Times New Roman" w:hAnsi="Arial" w:cs="Arial"/>
                <w:b/>
                <w:sz w:val="18"/>
                <w:szCs w:val="18"/>
                <w:lang w:eastAsia="pt-BR"/>
              </w:rPr>
              <w:t>A Era dos Extremos</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O Breve Século XX. São Paulo: Cia. das Letras, 1995.</w:t>
            </w:r>
          </w:p>
          <w:p w:rsidR="00AA2693" w:rsidRDefault="001A6A9F">
            <w:pPr>
              <w:spacing w:after="0" w:line="240" w:lineRule="auto"/>
              <w:ind w:hanging="7"/>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WALLERSTEIN, I. </w:t>
            </w:r>
            <w:r>
              <w:rPr>
                <w:rFonts w:ascii="Arial" w:eastAsia="Times New Roman" w:hAnsi="Arial" w:cs="Arial"/>
                <w:b/>
                <w:sz w:val="18"/>
                <w:szCs w:val="18"/>
                <w:lang w:eastAsia="pt-BR"/>
              </w:rPr>
              <w:t>Capitalismo Histórico &amp; Civilização Capitalista</w:t>
            </w:r>
            <w:r>
              <w:rPr>
                <w:rFonts w:ascii="Arial" w:eastAsia="Times New Roman" w:hAnsi="Arial" w:cs="Arial"/>
                <w:sz w:val="18"/>
                <w:szCs w:val="18"/>
                <w:lang w:eastAsia="pt-BR"/>
              </w:rPr>
              <w:t>. São Paulo: Brasiliense, 2011.</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ind w:hanging="7"/>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ARIES, Philippe e DUBY, Georgs. </w:t>
            </w:r>
            <w:r>
              <w:rPr>
                <w:rFonts w:ascii="Arial" w:eastAsia="Times New Roman" w:hAnsi="Arial" w:cs="Arial"/>
                <w:b/>
                <w:sz w:val="18"/>
                <w:szCs w:val="18"/>
                <w:lang w:eastAsia="pt-BR"/>
              </w:rPr>
              <w:t>História da vida privada</w:t>
            </w:r>
            <w:r>
              <w:rPr>
                <w:rFonts w:ascii="Arial" w:eastAsia="Times New Roman" w:hAnsi="Arial" w:cs="Arial"/>
                <w:sz w:val="18"/>
                <w:szCs w:val="18"/>
                <w:lang w:eastAsia="pt-BR"/>
              </w:rPr>
              <w:t>: da primeira guerra aos nossos dias. São Paulo: Companhia das Letras, 2009.</w:t>
            </w:r>
          </w:p>
          <w:p w:rsidR="00AA2693" w:rsidRDefault="001A6A9F">
            <w:pPr>
              <w:spacing w:after="0" w:line="240" w:lineRule="auto"/>
              <w:ind w:hanging="7"/>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BEAUVOIR, Simone. </w:t>
            </w:r>
            <w:r>
              <w:rPr>
                <w:rFonts w:ascii="Arial" w:eastAsia="Times New Roman" w:hAnsi="Arial" w:cs="Arial"/>
                <w:b/>
                <w:sz w:val="18"/>
                <w:szCs w:val="18"/>
                <w:lang w:eastAsia="pt-BR"/>
              </w:rPr>
              <w:t>O segundo sexo</w:t>
            </w:r>
            <w:r>
              <w:rPr>
                <w:rFonts w:ascii="Arial" w:eastAsia="Times New Roman" w:hAnsi="Arial" w:cs="Arial"/>
                <w:sz w:val="18"/>
                <w:szCs w:val="18"/>
                <w:lang w:eastAsia="pt-BR"/>
              </w:rPr>
              <w:t>. São Paulo: Nova Fronteira, 2009.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HALL, Stuart. </w:t>
            </w:r>
            <w:r>
              <w:rPr>
                <w:rFonts w:ascii="Arial" w:eastAsia="Times New Roman" w:hAnsi="Arial" w:cs="Arial"/>
                <w:b/>
                <w:sz w:val="18"/>
                <w:szCs w:val="18"/>
                <w:lang w:eastAsia="pt-BR"/>
              </w:rPr>
              <w:t>A identidade cultural na pós-modernidade</w:t>
            </w:r>
            <w:r>
              <w:rPr>
                <w:rFonts w:ascii="Arial" w:eastAsia="Times New Roman" w:hAnsi="Arial" w:cs="Arial"/>
                <w:sz w:val="18"/>
                <w:szCs w:val="18"/>
                <w:lang w:eastAsia="pt-BR"/>
              </w:rPr>
              <w:t>. Rio de Janeiro: DP&amp;A, 2002.</w:t>
            </w:r>
          </w:p>
          <w:p w:rsidR="00AA2693" w:rsidRDefault="001A6A9F">
            <w:pPr>
              <w:spacing w:after="0" w:line="240" w:lineRule="auto"/>
              <w:ind w:hanging="7"/>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HARVEY, David. </w:t>
            </w:r>
            <w:r>
              <w:rPr>
                <w:rFonts w:ascii="Arial" w:eastAsia="Times New Roman" w:hAnsi="Arial" w:cs="Arial"/>
                <w:b/>
                <w:sz w:val="18"/>
                <w:szCs w:val="18"/>
                <w:lang w:eastAsia="pt-BR"/>
              </w:rPr>
              <w:t>A produção capitalista do espaço</w:t>
            </w:r>
            <w:r>
              <w:rPr>
                <w:rFonts w:ascii="Arial" w:eastAsia="Times New Roman" w:hAnsi="Arial" w:cs="Arial"/>
                <w:sz w:val="18"/>
                <w:szCs w:val="18"/>
                <w:lang w:eastAsia="pt-BR"/>
              </w:rPr>
              <w:t>. São Paulo: Annablume, 2005.</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NÓVOA, Jorge. FRESSATO, Sole</w:t>
            </w:r>
            <w:r>
              <w:rPr>
                <w:rFonts w:ascii="Arial" w:eastAsia="Times New Roman" w:hAnsi="Arial" w:cs="Arial"/>
                <w:sz w:val="18"/>
                <w:szCs w:val="18"/>
                <w:lang w:eastAsia="pt-BR"/>
              </w:rPr>
              <w:t xml:space="preserve">ni Biscouto, FEIGELSON, Kristian (Orgs). </w:t>
            </w:r>
            <w:r>
              <w:rPr>
                <w:rFonts w:ascii="Arial" w:eastAsia="Times New Roman" w:hAnsi="Arial" w:cs="Arial"/>
                <w:b/>
                <w:sz w:val="18"/>
                <w:szCs w:val="18"/>
                <w:lang w:eastAsia="pt-BR"/>
              </w:rPr>
              <w:t>Cinematógrafo</w:t>
            </w:r>
            <w:r>
              <w:rPr>
                <w:rFonts w:ascii="Arial" w:eastAsia="Times New Roman" w:hAnsi="Arial" w:cs="Arial"/>
                <w:sz w:val="18"/>
                <w:szCs w:val="18"/>
                <w:lang w:eastAsia="pt-BR"/>
              </w:rPr>
              <w:t>: um olhar sobre a história. Salvador: EDUFBA, SP: Ed. UNESP, 2009.</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5"/>
        <w:gridCol w:w="1680"/>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73" name="Imagem 291"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291"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5"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80"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74"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290"/>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 xml:space="preserve">EMENTA DE </w:t>
            </w:r>
            <w:r>
              <w:rPr>
                <w:rFonts w:ascii="Arial" w:eastAsia="Times New Roman" w:hAnsi="Arial" w:cs="Arial"/>
                <w:b/>
                <w:bCs/>
                <w:sz w:val="24"/>
                <w:szCs w:val="24"/>
                <w:lang w:eastAsia="ar-SA"/>
              </w:rPr>
              <w:t>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529" w:name="_Toc529178790"/>
            <w:bookmarkStart w:id="530" w:name="_Toc477447924"/>
            <w:bookmarkStart w:id="531" w:name="__RefHeading___Toc26910_334720848"/>
            <w:bookmarkEnd w:id="529"/>
            <w:bookmarkEnd w:id="530"/>
            <w:bookmarkEnd w:id="531"/>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w:t>
            </w:r>
            <w:r>
              <w:rPr>
                <w:rFonts w:ascii="Arial" w:eastAsia="Arial Unicode MS" w:hAnsi="Arial" w:cs="Arial"/>
                <w:bCs/>
                <w:color w:val="000000"/>
                <w:sz w:val="18"/>
                <w:szCs w:val="18"/>
                <w:lang w:eastAsia="ar-SA"/>
              </w:rPr>
              <w:t>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532" w:name="_Toc529178791"/>
            <w:bookmarkStart w:id="533" w:name="_Toc477447925"/>
            <w:bookmarkStart w:id="534" w:name="__RefHeading___Toc26912_334720848"/>
            <w:bookmarkEnd w:id="532"/>
            <w:bookmarkEnd w:id="533"/>
            <w:bookmarkEnd w:id="534"/>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Historiografia Brasileira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535" w:name="__RefHeading___Toc26914_334720848"/>
            <w:bookmarkStart w:id="536" w:name="_Toc529178792"/>
            <w:bookmarkStart w:id="537" w:name="_Toc477447926"/>
            <w:bookmarkEnd w:id="535"/>
            <w:r>
              <w:rPr>
                <w:rFonts w:ascii="Arial" w:eastAsia="Arial Unicode MS" w:hAnsi="Arial" w:cs="Arial"/>
                <w:sz w:val="18"/>
                <w:szCs w:val="18"/>
                <w:lang w:eastAsia="ar-SA"/>
              </w:rPr>
              <w:t>DHR</w:t>
            </w:r>
            <w:bookmarkEnd w:id="536"/>
            <w:bookmarkEnd w:id="537"/>
            <w:r>
              <w:rPr>
                <w:rFonts w:ascii="Arial" w:eastAsia="Times New Roman" w:hAnsi="Arial" w:cs="Arial"/>
                <w:sz w:val="18"/>
                <w:szCs w:val="20"/>
                <w:lang w:eastAsia="ar-SA"/>
              </w:rPr>
              <w:t>30089</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 xml:space="preserve">8º </w:t>
            </w:r>
            <w:r>
              <w:rPr>
                <w:rFonts w:ascii="Arial" w:eastAsia="Arial Unicode MS" w:hAnsi="Arial" w:cs="Arial"/>
                <w:bCs/>
                <w:sz w:val="18"/>
                <w:szCs w:val="18"/>
                <w:lang w:eastAsia="ar-SA"/>
              </w:rPr>
              <w:t>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Cs/>
                <w:sz w:val="18"/>
                <w:szCs w:val="18"/>
                <w:lang w:eastAsia="ar-SA"/>
              </w:rPr>
            </w:pP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538" w:name="_Toc529178793"/>
            <w:bookmarkStart w:id="539" w:name="_Toc477447927"/>
            <w:bookmarkStart w:id="540" w:name="__RefHeading___Toc26916_334720848"/>
            <w:bookmarkEnd w:id="538"/>
            <w:bookmarkEnd w:id="539"/>
            <w:bookmarkEnd w:id="540"/>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ndale Sans UI" w:hAnsi="Arial" w:cs="Arial"/>
                <w:sz w:val="18"/>
                <w:szCs w:val="18"/>
                <w:lang w:eastAsia="ar-SA"/>
              </w:rPr>
              <w:t xml:space="preserve">Promover a discussão sobre a produção historiográfica brasileira, suas categorias </w:t>
            </w:r>
            <w:r>
              <w:rPr>
                <w:rFonts w:ascii="Arial" w:eastAsia="Andale Sans UI" w:hAnsi="Arial" w:cs="Arial"/>
                <w:sz w:val="18"/>
                <w:szCs w:val="18"/>
                <w:lang w:eastAsia="ar-SA"/>
              </w:rPr>
              <w:t>de análise, os referencias teóricos e a contextualização no quadro de produção do conhecimento histórico sobre o Brasil nos séculos XIX, XX e XXI.</w:t>
            </w:r>
          </w:p>
        </w:tc>
      </w:tr>
    </w:tbl>
    <w:p w:rsidR="00AA2693" w:rsidRDefault="00AA2693">
      <w:pPr>
        <w:spacing w:after="0" w:line="240" w:lineRule="auto"/>
        <w:rPr>
          <w:rFonts w:ascii="Arial" w:eastAsia="Times New Roman" w:hAnsi="Arial" w:cs="Arial"/>
          <w:sz w:val="10"/>
          <w:szCs w:val="10"/>
          <w:lang w:eastAsia="ar-SA"/>
        </w:rPr>
      </w:pPr>
    </w:p>
    <w:tbl>
      <w:tblPr>
        <w:tblW w:w="8534"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rPr>
          <w:jc w:val="center"/>
        </w:trPr>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color w:val="000000"/>
                <w:sz w:val="18"/>
                <w:szCs w:val="18"/>
                <w:lang w:eastAsia="ar-SA"/>
              </w:rPr>
              <w:t>Estudo das principais vertentes da produção historiográfica brasileira dos séculos XIX, XX e</w:t>
            </w:r>
            <w:r>
              <w:rPr>
                <w:rFonts w:ascii="Arial" w:eastAsia="Times New Roman" w:hAnsi="Arial" w:cs="Arial"/>
                <w:color w:val="000000"/>
                <w:sz w:val="18"/>
                <w:szCs w:val="18"/>
                <w:lang w:eastAsia="ar-SA"/>
              </w:rPr>
              <w:br/>
              <w:t>XXI</w:t>
            </w:r>
            <w:r>
              <w:rPr>
                <w:rFonts w:ascii="Arial" w:eastAsia="Times New Roman" w:hAnsi="Arial" w:cs="Arial"/>
                <w:sz w:val="18"/>
                <w:szCs w:val="18"/>
                <w:lang w:eastAsia="pt-BR"/>
              </w:rPr>
              <w:t xml:space="preserve">.  </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0"/>
      </w:tblGrid>
      <w:tr w:rsidR="00AA2693">
        <w:trPr>
          <w:cantSplit/>
          <w:trHeight w:val="347"/>
          <w:tblHeader/>
          <w:jc w:val="center"/>
        </w:trPr>
        <w:tc>
          <w:tcPr>
            <w:tcW w:w="8500"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jc w:val="center"/>
        </w:trPr>
        <w:tc>
          <w:tcPr>
            <w:tcW w:w="8500"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082"/>
          <w:jc w:val="center"/>
        </w:trPr>
        <w:tc>
          <w:tcPr>
            <w:tcW w:w="850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Andale Sans UI" w:hAnsi="Arial" w:cs="Arial"/>
                <w:sz w:val="18"/>
                <w:szCs w:val="18"/>
                <w:lang w:eastAsia="ar-SA"/>
              </w:rPr>
            </w:pPr>
            <w:r>
              <w:rPr>
                <w:rFonts w:ascii="Arial" w:eastAsia="Andale Sans UI" w:hAnsi="Arial" w:cs="Arial"/>
                <w:sz w:val="18"/>
                <w:szCs w:val="18"/>
                <w:lang w:eastAsia="ar-SA"/>
              </w:rPr>
              <w:t xml:space="preserve">O Instituto Histórico e Geográfico Brasileiro: os pressupostos da cientificidade da História no Brasil e construção do discurso de fundação da Nação; </w:t>
            </w:r>
            <w:r>
              <w:rPr>
                <w:rFonts w:ascii="Arial" w:eastAsia="Times New Roman" w:hAnsi="Arial" w:cs="Arial"/>
                <w:sz w:val="18"/>
                <w:szCs w:val="18"/>
                <w:lang w:eastAsia="pt-BR"/>
              </w:rPr>
              <w:t xml:space="preserve">A produção historiográfica brasileira no início do século </w:t>
            </w:r>
            <w:r>
              <w:rPr>
                <w:rFonts w:ascii="Arial" w:eastAsia="Times New Roman" w:hAnsi="Arial" w:cs="Arial"/>
                <w:sz w:val="18"/>
                <w:szCs w:val="18"/>
                <w:lang w:eastAsia="pt-BR"/>
              </w:rPr>
              <w:t>XX: as interpretações do Brasil;</w:t>
            </w:r>
            <w:r>
              <w:rPr>
                <w:rFonts w:ascii="Arial" w:eastAsia="Andale Sans UI" w:hAnsi="Arial" w:cs="Arial"/>
                <w:sz w:val="18"/>
                <w:szCs w:val="18"/>
                <w:lang w:eastAsia="ar-SA"/>
              </w:rPr>
              <w:t xml:space="preserve"> As interpretações do Brasil nos anos 1930:os redescobrimentos do Brasil; A produção acadêmica e as interpretações sobre o Brasil anos 1960 e 1970; A historiografia contemporânea brasileira: diálogos teóricos e tendências in</w:t>
            </w:r>
            <w:r>
              <w:rPr>
                <w:rFonts w:ascii="Arial" w:eastAsia="Andale Sans UI" w:hAnsi="Arial" w:cs="Arial"/>
                <w:sz w:val="18"/>
                <w:szCs w:val="18"/>
                <w:lang w:eastAsia="ar-SA"/>
              </w:rPr>
              <w:t>terpretativas;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ar-SA"/>
              </w:rPr>
            </w:pPr>
            <w:r>
              <w:rPr>
                <w:rFonts w:ascii="Arial" w:eastAsia="Times New Roman" w:hAnsi="Arial" w:cs="Arial"/>
                <w:sz w:val="18"/>
                <w:szCs w:val="18"/>
                <w:lang w:eastAsia="ar-SA"/>
              </w:rPr>
              <w:t xml:space="preserve">REIS, José Carlos. </w:t>
            </w:r>
            <w:r>
              <w:rPr>
                <w:rFonts w:ascii="Arial" w:eastAsia="Times New Roman" w:hAnsi="Arial" w:cs="Arial"/>
                <w:b/>
                <w:sz w:val="18"/>
                <w:szCs w:val="18"/>
                <w:lang w:eastAsia="ar-SA"/>
              </w:rPr>
              <w:t>As Identidades do Brasil</w:t>
            </w:r>
            <w:r>
              <w:rPr>
                <w:rFonts w:ascii="Arial" w:eastAsia="Times New Roman" w:hAnsi="Arial" w:cs="Arial"/>
                <w:sz w:val="18"/>
                <w:szCs w:val="18"/>
                <w:lang w:eastAsia="ar-SA"/>
              </w:rPr>
              <w:t>: de Varnhagen a FHC. 9ª ed. ampl. Rio de Janeiro: FGV, 2007.</w:t>
            </w:r>
          </w:p>
          <w:p w:rsidR="00AA2693" w:rsidRDefault="001A6A9F">
            <w:pPr>
              <w:spacing w:after="0" w:line="240" w:lineRule="auto"/>
              <w:jc w:val="both"/>
              <w:rPr>
                <w:rFonts w:ascii="Arial" w:eastAsia="ArialMT" w:hAnsi="Arial" w:cs="Arial"/>
                <w:bCs/>
                <w:sz w:val="18"/>
                <w:szCs w:val="18"/>
                <w:lang w:eastAsia="ar-SA"/>
              </w:rPr>
            </w:pPr>
            <w:r>
              <w:rPr>
                <w:rFonts w:ascii="Arial" w:eastAsia="ArialMT" w:hAnsi="Arial" w:cs="Arial"/>
                <w:bCs/>
                <w:sz w:val="18"/>
                <w:szCs w:val="18"/>
                <w:lang w:eastAsia="ar-SA"/>
              </w:rPr>
              <w:t xml:space="preserve">RIBEIRO, Renilson Rosa. </w:t>
            </w:r>
            <w:r>
              <w:rPr>
                <w:rFonts w:ascii="Arial" w:eastAsia="ArialMT" w:hAnsi="Arial" w:cs="Arial"/>
                <w:b/>
                <w:bCs/>
                <w:sz w:val="18"/>
                <w:szCs w:val="18"/>
                <w:lang w:eastAsia="ar-SA"/>
              </w:rPr>
              <w:t>O Brasil inventado pelo visconde de Porto Seguro:</w:t>
            </w:r>
            <w:r>
              <w:rPr>
                <w:rFonts w:ascii="Arial" w:eastAsia="ArialMT" w:hAnsi="Arial" w:cs="Arial"/>
                <w:bCs/>
                <w:sz w:val="18"/>
                <w:szCs w:val="18"/>
                <w:lang w:eastAsia="ar-SA"/>
              </w:rPr>
              <w:t xml:space="preserve"> Francisco Adolfo Varnhagem, o Instituto Histórico e Geográfico Brasileiro e a invenção do Brasil Colonial no Império (1838-1860). 1 ed. Cuibá: Entrelinhas, 2015. </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Andale Sans UI" w:hAnsi="Arial" w:cs="Arial"/>
                <w:sz w:val="18"/>
                <w:szCs w:val="18"/>
                <w:lang w:eastAsia="ar-SA"/>
              </w:rPr>
              <w:t xml:space="preserve">SCHUWACRZ, Lilia M. </w:t>
            </w:r>
            <w:r>
              <w:rPr>
                <w:rFonts w:ascii="Arial" w:eastAsia="Andale Sans UI" w:hAnsi="Arial" w:cs="Arial"/>
                <w:b/>
                <w:sz w:val="18"/>
                <w:szCs w:val="18"/>
                <w:lang w:eastAsia="ar-SA"/>
              </w:rPr>
              <w:t>O espetáculo das raças</w:t>
            </w:r>
            <w:r>
              <w:rPr>
                <w:rFonts w:ascii="Arial" w:eastAsia="Andale Sans UI" w:hAnsi="Arial" w:cs="Arial"/>
                <w:i/>
                <w:sz w:val="18"/>
                <w:szCs w:val="18"/>
                <w:lang w:eastAsia="ar-SA"/>
              </w:rPr>
              <w:t>:</w:t>
            </w:r>
            <w:r>
              <w:rPr>
                <w:rFonts w:ascii="Arial" w:eastAsia="Andale Sans UI" w:hAnsi="Arial" w:cs="Arial"/>
                <w:sz w:val="18"/>
                <w:szCs w:val="18"/>
                <w:lang w:eastAsia="ar-SA"/>
              </w:rPr>
              <w:t xml:space="preserve"> cientistas, instituições e questão nacional no Brasil – 1870-1930. São Paulo: Cia das Letras, 1993.</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FALCON, F. </w:t>
            </w:r>
            <w:r>
              <w:rPr>
                <w:rFonts w:ascii="Arial" w:eastAsia="Times New Roman" w:hAnsi="Arial" w:cs="Arial"/>
                <w:b/>
                <w:sz w:val="18"/>
                <w:szCs w:val="18"/>
                <w:lang w:eastAsia="pt-BR"/>
              </w:rPr>
              <w:t>Estudos de Teoria da História e Historiografia</w:t>
            </w:r>
            <w:r>
              <w:rPr>
                <w:rFonts w:ascii="Arial" w:eastAsia="Times New Roman" w:hAnsi="Arial" w:cs="Arial"/>
                <w:sz w:val="18"/>
                <w:szCs w:val="18"/>
                <w:lang w:eastAsia="pt-BR"/>
              </w:rPr>
              <w:t xml:space="preserve"> vol.1: teoria da história. São Paulo: HUCITEC, 2011.</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FREITAS, Marcos</w:t>
            </w:r>
            <w:r>
              <w:rPr>
                <w:rFonts w:ascii="Arial" w:eastAsia="Times New Roman" w:hAnsi="Arial" w:cs="Arial"/>
                <w:sz w:val="18"/>
                <w:szCs w:val="18"/>
                <w:lang w:eastAsia="pt-BR"/>
              </w:rPr>
              <w:t xml:space="preserve"> Cezar de (org.). </w:t>
            </w:r>
            <w:r>
              <w:rPr>
                <w:rFonts w:ascii="Arial" w:eastAsia="Times New Roman" w:hAnsi="Arial" w:cs="Arial"/>
                <w:b/>
                <w:sz w:val="18"/>
                <w:szCs w:val="18"/>
                <w:lang w:eastAsia="pt-BR"/>
              </w:rPr>
              <w:t>Historiografia brasileira em perspectiva</w:t>
            </w:r>
            <w:r>
              <w:rPr>
                <w:rFonts w:ascii="Arial" w:eastAsia="Times New Roman" w:hAnsi="Arial" w:cs="Arial"/>
                <w:sz w:val="18"/>
                <w:szCs w:val="18"/>
                <w:lang w:eastAsia="pt-BR"/>
              </w:rPr>
              <w:t>. São Paulo: Contexto, 1998.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IGLÉISIAS, Francisco. </w:t>
            </w:r>
            <w:r>
              <w:rPr>
                <w:rFonts w:ascii="Arial" w:eastAsia="Times New Roman" w:hAnsi="Arial" w:cs="Arial"/>
                <w:b/>
                <w:sz w:val="18"/>
                <w:szCs w:val="18"/>
                <w:lang w:eastAsia="pt-BR"/>
              </w:rPr>
              <w:t>Os historiadores do Brasil</w:t>
            </w:r>
            <w:r>
              <w:rPr>
                <w:rFonts w:ascii="Arial" w:eastAsia="Times New Roman" w:hAnsi="Arial" w:cs="Arial"/>
                <w:sz w:val="18"/>
                <w:szCs w:val="18"/>
                <w:lang w:eastAsia="pt-BR"/>
              </w:rPr>
              <w:t>: Capítulos de historiografia brasileira. Rio de Janeiro: Nova Fronteira; Belo Horizonte, MG: UFMG, IPEA, 2000.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RODRIGUES</w:t>
            </w:r>
            <w:r>
              <w:rPr>
                <w:rFonts w:ascii="Arial" w:eastAsia="Times New Roman" w:hAnsi="Arial" w:cs="Arial"/>
                <w:sz w:val="18"/>
                <w:szCs w:val="18"/>
                <w:lang w:eastAsia="pt-BR"/>
              </w:rPr>
              <w:t>, J.H. História e Historiografia. Petrópolis, RJ: Vozes, 2008.</w:t>
            </w:r>
          </w:p>
          <w:p w:rsidR="00AA2693" w:rsidRDefault="001A6A9F">
            <w:pPr>
              <w:spacing w:after="0" w:line="240" w:lineRule="auto"/>
              <w:jc w:val="both"/>
              <w:rPr>
                <w:rFonts w:ascii="Arial" w:eastAsia="Times New Roman" w:hAnsi="Arial" w:cs="Arial"/>
                <w:sz w:val="18"/>
                <w:szCs w:val="18"/>
                <w:lang w:eastAsia="pt-BR"/>
              </w:rPr>
            </w:pPr>
            <w:r>
              <w:rPr>
                <w:rFonts w:ascii="Arial" w:eastAsia="ArialMT" w:hAnsi="Arial" w:cs="Arial"/>
                <w:bCs/>
                <w:sz w:val="18"/>
                <w:szCs w:val="18"/>
                <w:lang w:eastAsia="ar-SA"/>
              </w:rPr>
              <w:t xml:space="preserve">MARLERBA, Jurandir (org.). </w:t>
            </w:r>
            <w:r>
              <w:rPr>
                <w:rFonts w:ascii="Arial" w:eastAsia="ArialMT" w:hAnsi="Arial" w:cs="Arial"/>
                <w:b/>
                <w:bCs/>
                <w:sz w:val="18"/>
                <w:szCs w:val="18"/>
                <w:lang w:eastAsia="ar-SA"/>
              </w:rPr>
              <w:t>Teoria, Método e historiografia</w:t>
            </w:r>
            <w:r>
              <w:rPr>
                <w:rFonts w:ascii="Arial" w:eastAsia="ArialMT" w:hAnsi="Arial" w:cs="Arial"/>
                <w:bCs/>
                <w:i/>
                <w:sz w:val="18"/>
                <w:szCs w:val="18"/>
                <w:lang w:eastAsia="ar-SA"/>
              </w:rPr>
              <w:t>.</w:t>
            </w:r>
            <w:r>
              <w:rPr>
                <w:rFonts w:ascii="Arial" w:eastAsia="ArialMT" w:hAnsi="Arial" w:cs="Arial"/>
                <w:bCs/>
                <w:sz w:val="18"/>
                <w:szCs w:val="18"/>
                <w:lang w:eastAsia="ar-SA"/>
              </w:rPr>
              <w:t xml:space="preserve"> Campinas – SP: Papirus, 1996.</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75" name="Imagem 289"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289"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76"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288"/>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541" w:name="_Toc529178794"/>
            <w:bookmarkStart w:id="542" w:name="_Toc477447928"/>
            <w:bookmarkStart w:id="543" w:name="__RefHeading___Toc26918_334720848"/>
            <w:bookmarkEnd w:id="541"/>
            <w:bookmarkEnd w:id="542"/>
            <w:bookmarkEnd w:id="543"/>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w:t>
            </w:r>
            <w:r>
              <w:rPr>
                <w:rFonts w:ascii="Arial" w:eastAsia="Arial Unicode MS" w:hAnsi="Arial" w:cs="Arial"/>
                <w:bCs/>
                <w:color w:val="000000"/>
                <w:sz w:val="18"/>
                <w:szCs w:val="18"/>
                <w:lang w:eastAsia="ar-SA"/>
              </w:rPr>
              <w:t>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544" w:name="_Toc529178795"/>
            <w:bookmarkStart w:id="545" w:name="_Toc477447929"/>
            <w:bookmarkStart w:id="546" w:name="__RefHeading___Toc26920_334720848"/>
            <w:bookmarkEnd w:id="544"/>
            <w:bookmarkEnd w:id="545"/>
            <w:bookmarkEnd w:id="546"/>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Fundamentos e Práticas de Educação Inclusiva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547" w:name="__RefHeading___Toc26922_334720848"/>
            <w:bookmarkStart w:id="548" w:name="_Toc529178796"/>
            <w:bookmarkStart w:id="549" w:name="_Toc477447930"/>
            <w:bookmarkEnd w:id="547"/>
            <w:r>
              <w:rPr>
                <w:rFonts w:ascii="Arial" w:eastAsia="Arial Unicode MS" w:hAnsi="Arial" w:cs="Arial"/>
                <w:sz w:val="18"/>
                <w:szCs w:val="18"/>
                <w:lang w:eastAsia="ar-SA"/>
              </w:rPr>
              <w:t>DHR</w:t>
            </w:r>
            <w:bookmarkEnd w:id="548"/>
            <w:bookmarkEnd w:id="549"/>
            <w:r>
              <w:rPr>
                <w:rFonts w:ascii="Arial" w:eastAsia="Times New Roman" w:hAnsi="Arial" w:cs="Arial"/>
                <w:sz w:val="18"/>
                <w:szCs w:val="18"/>
                <w:lang w:eastAsia="ar-SA"/>
              </w:rPr>
              <w:t>30090</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8º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40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 xml:space="preserve">20       </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550" w:name="_Toc529178797"/>
            <w:bookmarkStart w:id="551" w:name="_Toc477447931"/>
            <w:bookmarkStart w:id="552" w:name="__RefHeading___Toc26924_334720848"/>
            <w:bookmarkEnd w:id="550"/>
            <w:bookmarkEnd w:id="551"/>
            <w:bookmarkEnd w:id="552"/>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Aspectos históricos da educação inclusiva. Princípios filosóficos da </w:t>
            </w:r>
            <w:r>
              <w:rPr>
                <w:rFonts w:ascii="Arial" w:eastAsia="Times New Roman" w:hAnsi="Arial" w:cs="Arial"/>
                <w:sz w:val="18"/>
                <w:szCs w:val="18"/>
                <w:lang w:eastAsia="pt-BR"/>
              </w:rPr>
              <w:t>Educação inclusiva. Políticas públicas da educação Inclusiva no Brasil. Paradigmas educacionais da educação inclusiva. O desenvolvimento das crianças portadoras de necessidades educacionais especiais. Práticas pedagógicas na Educação Especial. Adaptações c</w:t>
            </w:r>
            <w:r>
              <w:rPr>
                <w:rFonts w:ascii="Arial" w:eastAsia="Times New Roman" w:hAnsi="Arial" w:cs="Arial"/>
                <w:sz w:val="18"/>
                <w:szCs w:val="18"/>
                <w:lang w:eastAsia="pt-BR"/>
              </w:rPr>
              <w:t>urriculares.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Identificar os aspectos históricos referentes à evolução do conceito de deficiência e inclusão. Caracterizar as pessoas consideradas portadoras de Necessidades Educativas Especiais. Interagir com pessoas diferentes em diversos âmbitos</w:t>
            </w:r>
            <w:r>
              <w:rPr>
                <w:rFonts w:ascii="Arial" w:eastAsia="Times New Roman" w:hAnsi="Arial" w:cs="Arial"/>
                <w:sz w:val="18"/>
                <w:szCs w:val="18"/>
                <w:lang w:eastAsia="pt-BR"/>
              </w:rPr>
              <w:t xml:space="preserve"> da sociedade (Social, Educacional, lazer, trabalho). Conhecer as principais leis referentes à educação inclusiva no Brasil. Discutir as possibilidades de intervenção na educação junto às pessoas com deficiência. Reconhecer atitudes de estigmatização, mito</w:t>
            </w:r>
            <w:r>
              <w:rPr>
                <w:rFonts w:ascii="Arial" w:eastAsia="Times New Roman" w:hAnsi="Arial" w:cs="Arial"/>
                <w:sz w:val="18"/>
                <w:szCs w:val="18"/>
                <w:lang w:eastAsia="pt-BR"/>
              </w:rPr>
              <w:t>s e preconceitos em torno da pessoa com deficiência.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843"/>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Aspectos históricos da educação inclusiva; A Educação inclusiva no Brasil; Princípios filosóficos da Educação inclusiva; Políticas públicas da educação </w:t>
            </w:r>
            <w:r>
              <w:rPr>
                <w:rFonts w:ascii="Arial" w:eastAsia="Times New Roman" w:hAnsi="Arial" w:cs="Arial"/>
                <w:sz w:val="18"/>
                <w:szCs w:val="18"/>
                <w:lang w:eastAsia="pt-BR"/>
              </w:rPr>
              <w:t>Inclusiva no Brasil; Paradigmas educacionais da educação inclusiva; O desenvolvimento das crianças e jovens portadoras de necessidades educacionais especiais; Práticas pedagógicas na Educação Especial; Adaptações curriculares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 xml:space="preserve">Referências </w:t>
            </w:r>
            <w:r>
              <w:rPr>
                <w:rFonts w:ascii="Arial" w:eastAsia="Times New Roman" w:hAnsi="Arial" w:cs="Arial"/>
                <w:b/>
                <w:bCs/>
                <w:sz w:val="18"/>
                <w:szCs w:val="18"/>
                <w:lang w:eastAsia="ar-SA"/>
              </w:rPr>
              <w:t>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COLL, C. MARCHESI, A. PALÁCIOS, J. (orgs.) </w:t>
            </w:r>
            <w:r>
              <w:rPr>
                <w:rFonts w:ascii="Arial" w:eastAsia="Times New Roman" w:hAnsi="Arial" w:cs="Arial"/>
                <w:b/>
                <w:sz w:val="18"/>
                <w:szCs w:val="18"/>
                <w:lang w:eastAsia="pt-BR"/>
              </w:rPr>
              <w:t>Desenvolvimento psicológico e educação</w:t>
            </w:r>
            <w:r>
              <w:rPr>
                <w:rFonts w:ascii="Arial" w:eastAsia="Times New Roman" w:hAnsi="Arial" w:cs="Arial"/>
                <w:sz w:val="18"/>
                <w:szCs w:val="18"/>
                <w:lang w:eastAsia="pt-BR"/>
              </w:rPr>
              <w:t>: Transtornos de desenvolvimento e necessidades educativas especiais. Porto Alegre: Artmed, 2004.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MAZZOTTA, M. J. S. </w:t>
            </w:r>
            <w:r>
              <w:rPr>
                <w:rFonts w:ascii="Arial" w:eastAsia="Times New Roman" w:hAnsi="Arial" w:cs="Arial"/>
                <w:b/>
                <w:sz w:val="18"/>
                <w:szCs w:val="18"/>
                <w:lang w:eastAsia="pt-BR"/>
              </w:rPr>
              <w:t>Educação especial no Brasil</w:t>
            </w:r>
            <w:r>
              <w:rPr>
                <w:rFonts w:ascii="Arial" w:eastAsia="Times New Roman" w:hAnsi="Arial" w:cs="Arial"/>
                <w:sz w:val="18"/>
                <w:szCs w:val="18"/>
                <w:lang w:eastAsia="pt-BR"/>
              </w:rPr>
              <w:t>: história e políticas</w:t>
            </w:r>
            <w:r>
              <w:rPr>
                <w:rFonts w:ascii="Arial" w:eastAsia="Times New Roman" w:hAnsi="Arial" w:cs="Arial"/>
                <w:sz w:val="18"/>
                <w:szCs w:val="18"/>
                <w:lang w:eastAsia="pt-BR"/>
              </w:rPr>
              <w:t xml:space="preserve"> públicas. 5 ed. São Paulo: Cortez, 2005.</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PADILHA, A. M. L. </w:t>
            </w:r>
            <w:r>
              <w:rPr>
                <w:rFonts w:ascii="Arial" w:eastAsia="Times New Roman" w:hAnsi="Arial" w:cs="Arial"/>
                <w:b/>
                <w:sz w:val="18"/>
                <w:szCs w:val="18"/>
                <w:lang w:eastAsia="pt-BR"/>
              </w:rPr>
              <w:t>Práticas pedagógicas na educação especial</w:t>
            </w:r>
            <w:r>
              <w:rPr>
                <w:rFonts w:ascii="Arial" w:eastAsia="Times New Roman" w:hAnsi="Arial" w:cs="Arial"/>
                <w:sz w:val="18"/>
                <w:szCs w:val="18"/>
                <w:lang w:eastAsia="pt-BR"/>
              </w:rPr>
              <w:t>: a capacidade de significar o mundo e a inserção cultural do deficiente mental.  Campinas, SP: Autores Associados, 2001.</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AMARAL, L. A. </w:t>
            </w:r>
            <w:r>
              <w:rPr>
                <w:rFonts w:ascii="Arial" w:eastAsia="Times New Roman" w:hAnsi="Arial" w:cs="Arial"/>
                <w:b/>
                <w:sz w:val="18"/>
                <w:szCs w:val="18"/>
                <w:lang w:eastAsia="pt-BR"/>
              </w:rPr>
              <w:t>Conhecendo a deficiência</w:t>
            </w:r>
            <w:r>
              <w:rPr>
                <w:rFonts w:ascii="Arial" w:eastAsia="Times New Roman" w:hAnsi="Arial" w:cs="Arial"/>
                <w:sz w:val="18"/>
                <w:szCs w:val="18"/>
                <w:lang w:eastAsia="pt-BR"/>
              </w:rPr>
              <w:t xml:space="preserve"> (em companhia de Hércules). São Paulo: Robe Editorial, 1995.</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AQUINO, J. G. (org.). </w:t>
            </w:r>
            <w:r>
              <w:rPr>
                <w:rFonts w:ascii="Arial" w:eastAsia="Times New Roman" w:hAnsi="Arial" w:cs="Arial"/>
                <w:b/>
                <w:sz w:val="18"/>
                <w:szCs w:val="18"/>
                <w:lang w:eastAsia="pt-BR"/>
              </w:rPr>
              <w:t>Diferenças e preconceito na escola</w:t>
            </w:r>
            <w:r>
              <w:rPr>
                <w:rFonts w:ascii="Arial" w:eastAsia="Times New Roman" w:hAnsi="Arial" w:cs="Arial"/>
                <w:sz w:val="18"/>
                <w:szCs w:val="18"/>
                <w:lang w:eastAsia="pt-BR"/>
              </w:rPr>
              <w:t>: alternativas teóricas e práticas. São Paulo: Summus, 1998.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BRASIL. </w:t>
            </w:r>
            <w:r>
              <w:rPr>
                <w:rFonts w:ascii="Arial" w:eastAsia="Times New Roman" w:hAnsi="Arial" w:cs="Arial"/>
                <w:b/>
                <w:sz w:val="18"/>
                <w:szCs w:val="18"/>
                <w:lang w:eastAsia="pt-BR"/>
              </w:rPr>
              <w:t>Declaração de Salamanca sobre p</w:t>
            </w:r>
            <w:r>
              <w:rPr>
                <w:rFonts w:ascii="Arial" w:eastAsia="Times New Roman" w:hAnsi="Arial" w:cs="Arial"/>
                <w:b/>
                <w:sz w:val="18"/>
                <w:szCs w:val="18"/>
                <w:lang w:eastAsia="pt-BR"/>
              </w:rPr>
              <w:t>rincípios, política e prática em Educação Especial</w:t>
            </w:r>
            <w:r>
              <w:rPr>
                <w:rFonts w:ascii="Arial" w:eastAsia="Times New Roman" w:hAnsi="Arial" w:cs="Arial"/>
                <w:sz w:val="18"/>
                <w:szCs w:val="18"/>
                <w:lang w:eastAsia="pt-BR"/>
              </w:rPr>
              <w:t>. Secretária de Educação Especial. Disponível em: portal.mec.gov.br/seesp. Acessado em 25 de fevereiro de 2008.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MACHADO, A. M. </w:t>
            </w:r>
            <w:r>
              <w:rPr>
                <w:rFonts w:ascii="Arial" w:eastAsia="Times New Roman" w:hAnsi="Arial" w:cs="Arial"/>
                <w:b/>
                <w:sz w:val="18"/>
                <w:szCs w:val="18"/>
                <w:lang w:eastAsia="pt-BR"/>
              </w:rPr>
              <w:t>Crianças de classe especial</w:t>
            </w:r>
            <w:r>
              <w:rPr>
                <w:rFonts w:ascii="Arial" w:eastAsia="Times New Roman" w:hAnsi="Arial" w:cs="Arial"/>
                <w:sz w:val="18"/>
                <w:szCs w:val="18"/>
                <w:lang w:eastAsia="pt-BR"/>
              </w:rPr>
              <w:t>: efeitos do encontro entre saúde e educação. São Pa</w:t>
            </w:r>
            <w:r>
              <w:rPr>
                <w:rFonts w:ascii="Arial" w:eastAsia="Times New Roman" w:hAnsi="Arial" w:cs="Arial"/>
                <w:sz w:val="18"/>
                <w:szCs w:val="18"/>
                <w:lang w:eastAsia="pt-BR"/>
              </w:rPr>
              <w:t>ulo: Casa do Psicólogo, 1994.</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 xml:space="preserve">SASSAKI, R. S. </w:t>
            </w:r>
            <w:r>
              <w:rPr>
                <w:rFonts w:ascii="Arial" w:eastAsia="Times New Roman" w:hAnsi="Arial" w:cs="Arial"/>
                <w:b/>
                <w:sz w:val="18"/>
                <w:szCs w:val="18"/>
                <w:lang w:eastAsia="pt-BR"/>
              </w:rPr>
              <w:t>Inclusão</w:t>
            </w:r>
            <w:r>
              <w:rPr>
                <w:rFonts w:ascii="Arial" w:eastAsia="Times New Roman" w:hAnsi="Arial" w:cs="Arial"/>
                <w:sz w:val="18"/>
                <w:szCs w:val="18"/>
                <w:lang w:eastAsia="pt-BR"/>
              </w:rPr>
              <w:t>: construindo uma sociedade para todos. Rio de Janeiro: WVA, 1997.</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ar-SA"/>
        </w:rPr>
      </w:pPr>
      <w:r>
        <w:br w:type="page"/>
      </w:r>
    </w:p>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77" name="Imagem 287"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287"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78"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286"/>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 xml:space="preserve">EMENTA DE </w:t>
            </w:r>
            <w:r>
              <w:rPr>
                <w:rFonts w:ascii="Arial" w:eastAsia="Times New Roman" w:hAnsi="Arial" w:cs="Arial"/>
                <w:b/>
                <w:bCs/>
                <w:sz w:val="24"/>
                <w:szCs w:val="24"/>
                <w:lang w:eastAsia="ar-SA"/>
              </w:rPr>
              <w:t>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553" w:name="_Toc529178798"/>
            <w:bookmarkStart w:id="554" w:name="_Toc477447932"/>
            <w:bookmarkStart w:id="555" w:name="__RefHeading___Toc26926_334720848"/>
            <w:bookmarkEnd w:id="553"/>
            <w:bookmarkEnd w:id="554"/>
            <w:bookmarkEnd w:id="555"/>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w:t>
            </w:r>
            <w:r>
              <w:rPr>
                <w:rFonts w:ascii="Arial" w:eastAsia="Arial Unicode MS" w:hAnsi="Arial" w:cs="Arial"/>
                <w:bCs/>
                <w:color w:val="000000"/>
                <w:sz w:val="18"/>
                <w:szCs w:val="18"/>
                <w:lang w:eastAsia="ar-SA"/>
              </w:rPr>
              <w:t>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556" w:name="_Toc529178799"/>
            <w:bookmarkStart w:id="557" w:name="_Toc477447933"/>
            <w:bookmarkStart w:id="558" w:name="__RefHeading___Toc26928_334720848"/>
            <w:bookmarkEnd w:id="556"/>
            <w:bookmarkEnd w:id="557"/>
            <w:bookmarkEnd w:id="558"/>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Trabalho de Conclusão de Curso (Monografia)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559" w:name="__RefHeading___Toc26930_334720848"/>
            <w:bookmarkStart w:id="560" w:name="_Toc529178800"/>
            <w:bookmarkStart w:id="561" w:name="_Toc477447934"/>
            <w:bookmarkEnd w:id="559"/>
            <w:r>
              <w:rPr>
                <w:rFonts w:ascii="Arial" w:eastAsia="Arial Unicode MS" w:hAnsi="Arial" w:cs="Arial"/>
                <w:sz w:val="18"/>
                <w:szCs w:val="18"/>
                <w:lang w:eastAsia="ar-SA"/>
              </w:rPr>
              <w:t>DHR</w:t>
            </w:r>
            <w:bookmarkEnd w:id="560"/>
            <w:bookmarkEnd w:id="561"/>
            <w:r>
              <w:rPr>
                <w:rFonts w:ascii="Arial" w:eastAsia="Times New Roman" w:hAnsi="Arial" w:cs="Arial"/>
                <w:sz w:val="18"/>
                <w:szCs w:val="20"/>
                <w:lang w:eastAsia="ar-SA"/>
              </w:rPr>
              <w:t>30091</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8º Semestre</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 xml:space="preserve">100       </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562" w:name="_Toc529178801"/>
            <w:bookmarkStart w:id="563" w:name="_Toc477447935"/>
            <w:bookmarkStart w:id="564" w:name="__RefHeading___Toc26932_334720848"/>
            <w:bookmarkEnd w:id="562"/>
            <w:bookmarkEnd w:id="563"/>
            <w:bookmarkEnd w:id="564"/>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Orientar o aluno no processo de elaboração do Trabalho de Conclusão de </w:t>
            </w:r>
            <w:r>
              <w:rPr>
                <w:rFonts w:ascii="Arial" w:eastAsia="Times New Roman" w:hAnsi="Arial" w:cs="Arial"/>
                <w:sz w:val="18"/>
                <w:szCs w:val="18"/>
                <w:lang w:eastAsia="pt-BR"/>
              </w:rPr>
              <w:t>Curso - TCC, na modalidade monografia, de acordo com as normas da Associação Brasileira de Normas Técnicas - ABNT, e as normas constantes no Regulamento do projeto político-pedagógico do Curso de 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Monografia – elementos </w:t>
            </w:r>
            <w:r>
              <w:rPr>
                <w:rFonts w:ascii="Arial" w:eastAsia="Times New Roman" w:hAnsi="Arial" w:cs="Arial"/>
                <w:sz w:val="18"/>
                <w:szCs w:val="18"/>
                <w:lang w:eastAsia="pt-BR"/>
              </w:rPr>
              <w:t>pré-textuais, textuais e pós-textuais. Formatação e Redação final.</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769"/>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Metodologia e Projeto de Pesquisa; Pesquisa Histórica; Projeto de Monografia; Coleta e processamento de dados - aspectos metodológicos </w:t>
            </w:r>
            <w:r>
              <w:rPr>
                <w:rFonts w:ascii="Arial" w:eastAsia="Times New Roman" w:hAnsi="Arial" w:cs="Arial"/>
                <w:sz w:val="18"/>
                <w:szCs w:val="18"/>
                <w:lang w:eastAsia="pt-BR"/>
              </w:rPr>
              <w:t>distintos das fontes de dados; Técnica de processamento de dados; Redação de Monografia; Forma e conteúdo; Correção e versão final da monografia; Defesa da monografia - a apresentação oral da monografia - o ato de defesa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INÁCIO FILHO, Geraldo</w:t>
            </w:r>
            <w:r>
              <w:rPr>
                <w:rFonts w:ascii="Arial" w:eastAsia="Times New Roman" w:hAnsi="Arial" w:cs="Arial"/>
                <w:b/>
                <w:sz w:val="18"/>
                <w:szCs w:val="18"/>
                <w:lang w:eastAsia="pt-BR"/>
              </w:rPr>
              <w:t xml:space="preserve"> A monografia nos cursos de graduação.</w:t>
            </w:r>
            <w:r>
              <w:rPr>
                <w:rFonts w:ascii="Arial" w:eastAsia="Times New Roman" w:hAnsi="Arial" w:cs="Arial"/>
                <w:sz w:val="18"/>
                <w:szCs w:val="18"/>
                <w:lang w:eastAsia="pt-BR"/>
              </w:rPr>
              <w:t>Uberlândia: EDUFU, 1997.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ISKANDAR, Jamil I.  </w:t>
            </w:r>
            <w:r>
              <w:rPr>
                <w:rFonts w:ascii="Arial" w:eastAsia="Times New Roman" w:hAnsi="Arial" w:cs="Arial"/>
                <w:b/>
                <w:sz w:val="18"/>
                <w:szCs w:val="18"/>
                <w:lang w:eastAsia="pt-BR"/>
              </w:rPr>
              <w:t xml:space="preserve">Normas da ABNT. </w:t>
            </w:r>
            <w:r>
              <w:rPr>
                <w:rFonts w:ascii="Arial" w:eastAsia="Times New Roman" w:hAnsi="Arial" w:cs="Arial"/>
                <w:sz w:val="18"/>
                <w:szCs w:val="18"/>
                <w:lang w:eastAsia="pt-BR"/>
              </w:rPr>
              <w:t>Curitiba: Juruá, 2005.</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MARTINS, Gilberto de Andrade</w:t>
            </w:r>
            <w:r>
              <w:rPr>
                <w:rFonts w:ascii="Arial" w:eastAsia="Times New Roman" w:hAnsi="Arial" w:cs="Arial"/>
                <w:b/>
                <w:sz w:val="18"/>
                <w:szCs w:val="18"/>
                <w:lang w:eastAsia="pt-BR"/>
              </w:rPr>
              <w:t xml:space="preserve">. Manual para Elaboração de Monografias e Dissertações. </w:t>
            </w:r>
            <w:r>
              <w:rPr>
                <w:rFonts w:ascii="Arial" w:eastAsia="Times New Roman" w:hAnsi="Arial" w:cs="Arial"/>
                <w:sz w:val="18"/>
                <w:szCs w:val="18"/>
                <w:lang w:eastAsia="pt-BR"/>
              </w:rPr>
              <w:t>São Paulo: Atlas, 1994.</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ANDRÉ, Marli E. D. A. de.   </w:t>
            </w:r>
            <w:r>
              <w:rPr>
                <w:rFonts w:ascii="Arial" w:eastAsia="Times New Roman" w:hAnsi="Arial" w:cs="Arial"/>
                <w:b/>
                <w:sz w:val="18"/>
                <w:szCs w:val="18"/>
                <w:lang w:eastAsia="pt-BR"/>
              </w:rPr>
              <w:t>Etnografia da prática escolar.</w:t>
            </w:r>
            <w:r>
              <w:rPr>
                <w:rFonts w:ascii="Arial" w:eastAsia="Times New Roman" w:hAnsi="Arial" w:cs="Arial"/>
                <w:sz w:val="18"/>
                <w:szCs w:val="18"/>
                <w:lang w:eastAsia="pt-BR"/>
              </w:rPr>
              <w:t xml:space="preserve"> Campinas: Papirus, 2000.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ECO, Umberto. </w:t>
            </w:r>
            <w:r>
              <w:rPr>
                <w:rFonts w:ascii="Arial" w:eastAsia="Times New Roman" w:hAnsi="Arial" w:cs="Arial"/>
                <w:b/>
                <w:sz w:val="18"/>
                <w:szCs w:val="18"/>
                <w:lang w:eastAsia="pt-BR"/>
              </w:rPr>
              <w:t xml:space="preserve">Como se faz uma tese. </w:t>
            </w:r>
            <w:r>
              <w:rPr>
                <w:rFonts w:ascii="Arial" w:eastAsia="Times New Roman" w:hAnsi="Arial" w:cs="Arial"/>
                <w:sz w:val="18"/>
                <w:szCs w:val="18"/>
                <w:lang w:eastAsia="pt-BR"/>
              </w:rPr>
              <w:t>São Paulo, Perspectiva. 1994.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LANKSHEAR, Colin; KNOBEL, Michele </w:t>
            </w:r>
            <w:r>
              <w:rPr>
                <w:rFonts w:ascii="Arial" w:eastAsia="Times New Roman" w:hAnsi="Arial" w:cs="Arial"/>
                <w:b/>
                <w:sz w:val="18"/>
                <w:szCs w:val="18"/>
                <w:lang w:eastAsia="pt-BR"/>
              </w:rPr>
              <w:t xml:space="preserve">Pesquisa Pedagógica. </w:t>
            </w:r>
            <w:r>
              <w:rPr>
                <w:rFonts w:ascii="Arial" w:eastAsia="Times New Roman" w:hAnsi="Arial" w:cs="Arial"/>
                <w:sz w:val="18"/>
                <w:szCs w:val="18"/>
                <w:lang w:eastAsia="pt-BR"/>
              </w:rPr>
              <w:t>Do projeto à implementa</w:t>
            </w:r>
            <w:r>
              <w:rPr>
                <w:rFonts w:ascii="Arial" w:eastAsia="Times New Roman" w:hAnsi="Arial" w:cs="Arial"/>
                <w:sz w:val="18"/>
                <w:szCs w:val="18"/>
                <w:lang w:eastAsia="pt-BR"/>
              </w:rPr>
              <w:t>ção. Porto Alegre: Artmed, 2008.</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SALOMON, Délcio V. </w:t>
            </w:r>
            <w:r>
              <w:rPr>
                <w:rFonts w:ascii="Arial" w:eastAsia="Times New Roman" w:hAnsi="Arial" w:cs="Arial"/>
                <w:b/>
                <w:sz w:val="18"/>
                <w:szCs w:val="18"/>
                <w:lang w:eastAsia="pt-BR"/>
              </w:rPr>
              <w:t>Como fazer uma monografia.</w:t>
            </w:r>
            <w:r>
              <w:rPr>
                <w:rFonts w:ascii="Arial" w:eastAsia="Times New Roman" w:hAnsi="Arial" w:cs="Arial"/>
                <w:sz w:val="18"/>
                <w:szCs w:val="18"/>
                <w:lang w:eastAsia="pt-BR"/>
              </w:rPr>
              <w:t>São Paulo: Martins Fontes, 1992.</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 xml:space="preserve">THOMPSON, Augusto. </w:t>
            </w:r>
            <w:r>
              <w:rPr>
                <w:rFonts w:ascii="Arial" w:eastAsia="Times New Roman" w:hAnsi="Arial" w:cs="Arial"/>
                <w:b/>
                <w:sz w:val="18"/>
                <w:szCs w:val="18"/>
                <w:lang w:eastAsia="pt-BR"/>
              </w:rPr>
              <w:t>Manual de Orientação para preparo de Monografia.</w:t>
            </w:r>
            <w:r>
              <w:rPr>
                <w:rFonts w:ascii="Arial" w:eastAsia="Times New Roman" w:hAnsi="Arial" w:cs="Arial"/>
                <w:sz w:val="18"/>
                <w:szCs w:val="18"/>
                <w:lang w:eastAsia="pt-BR"/>
              </w:rPr>
              <w:t>Rio de Janeiro: Forense Universitária., 1991.</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b/>
          <w:color w:val="000000"/>
          <w:sz w:val="24"/>
          <w:szCs w:val="28"/>
          <w:lang w:eastAsia="pt-BR"/>
        </w:rPr>
      </w:pPr>
      <w:bookmarkStart w:id="565" w:name="h.2bn6wsx"/>
      <w:bookmarkStart w:id="566" w:name="_Toc449261932"/>
      <w:bookmarkEnd w:id="565"/>
      <w:bookmarkEnd w:id="566"/>
      <w:r>
        <w:br w:type="page"/>
      </w:r>
    </w:p>
    <w:p w:rsidR="00AA2693" w:rsidRDefault="001A6A9F">
      <w:pPr>
        <w:pStyle w:val="Heading3"/>
        <w:rPr>
          <w:rFonts w:ascii="Arial" w:hAnsi="Arial" w:cs="Arial"/>
        </w:rPr>
      </w:pPr>
      <w:bookmarkStart w:id="567" w:name="_Toc529178802"/>
      <w:bookmarkStart w:id="568" w:name="_Toc477447936"/>
      <w:bookmarkStart w:id="569" w:name="__RefHeading___Toc26934_334720848"/>
      <w:bookmarkEnd w:id="567"/>
      <w:bookmarkEnd w:id="568"/>
      <w:bookmarkEnd w:id="569"/>
      <w:r>
        <w:rPr>
          <w:rFonts w:ascii="Arial" w:hAnsi="Arial" w:cs="Arial"/>
        </w:rPr>
        <w:t xml:space="preserve">4.4.2 Ementário: </w:t>
      </w:r>
      <w:r>
        <w:rPr>
          <w:rFonts w:ascii="Arial" w:hAnsi="Arial" w:cs="Arial"/>
        </w:rPr>
        <w:t>Componentes Curriculares Optativa</w:t>
      </w:r>
    </w:p>
    <w:p w:rsidR="00AA2693" w:rsidRDefault="00AA2693">
      <w:pPr>
        <w:rPr>
          <w:rFonts w:ascii="Arial" w:hAnsi="Arial" w:cs="Arial"/>
          <w:sz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79" name="Imagem 2"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2"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8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3"/>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570" w:name="_Toc529178803"/>
            <w:bookmarkStart w:id="571" w:name="_Toc477447937"/>
            <w:bookmarkStart w:id="572" w:name="__RefHeading___Toc26936_334720848"/>
            <w:bookmarkEnd w:id="570"/>
            <w:bookmarkEnd w:id="571"/>
            <w:bookmarkEnd w:id="572"/>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Autorizado pela Resolução</w:t>
            </w:r>
            <w:r>
              <w:rPr>
                <w:rFonts w:ascii="Arial" w:eastAsia="Arial Unicode MS" w:hAnsi="Arial" w:cs="Arial"/>
                <w:bCs/>
                <w:color w:val="000000"/>
                <w:sz w:val="18"/>
                <w:szCs w:val="18"/>
                <w:lang w:eastAsia="ar-SA"/>
              </w:rPr>
              <w:t xml:space="preserve"> nº 009/CONSUN, de 24/10/2007, Portaria Normativa nº 40 de 12/12/2007(D.O.U. 13.12.2007) e Regularizado pela Resolução 213/CONSEA de 30/06/2009. Curso Reconhecido pela Portaria nº 75/SERES/MEC, de 10 de fevereiro de 2017, foi publicada no DOU nº 31, Seção </w:t>
            </w:r>
            <w:r>
              <w:rPr>
                <w:rFonts w:ascii="Arial" w:eastAsia="Arial Unicode MS" w:hAnsi="Arial" w:cs="Arial"/>
                <w:bCs/>
                <w:color w:val="000000"/>
                <w:sz w:val="18"/>
                <w:szCs w:val="18"/>
                <w:lang w:eastAsia="ar-SA"/>
              </w:rPr>
              <w:t>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573" w:name="_Toc529178804"/>
            <w:bookmarkStart w:id="574" w:name="_Toc477447938"/>
            <w:bookmarkStart w:id="575" w:name="__RefHeading___Toc26938_334720848"/>
            <w:bookmarkEnd w:id="573"/>
            <w:bookmarkEnd w:id="574"/>
            <w:bookmarkEnd w:id="575"/>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Antropologia Cultural</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576" w:name="__RefHeading___Toc26940_334720848"/>
            <w:bookmarkStart w:id="577" w:name="_Toc529178805"/>
            <w:bookmarkStart w:id="578" w:name="_Toc477447939"/>
            <w:bookmarkEnd w:id="576"/>
            <w:r>
              <w:rPr>
                <w:rFonts w:ascii="Arial" w:eastAsia="Arial Unicode MS" w:hAnsi="Arial" w:cs="Arial"/>
                <w:sz w:val="18"/>
                <w:szCs w:val="18"/>
                <w:lang w:eastAsia="ar-SA"/>
              </w:rPr>
              <w:t>DHR</w:t>
            </w:r>
            <w:bookmarkEnd w:id="577"/>
            <w:bookmarkEnd w:id="578"/>
            <w:r>
              <w:rPr>
                <w:rFonts w:ascii="Arial" w:eastAsia="Times New Roman" w:hAnsi="Arial" w:cs="Arial"/>
                <w:sz w:val="18"/>
                <w:szCs w:val="20"/>
                <w:lang w:eastAsia="ar-SA"/>
              </w:rPr>
              <w:t>30093</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579" w:name="_Toc529178806"/>
            <w:bookmarkStart w:id="580" w:name="_Toc477447940"/>
            <w:bookmarkStart w:id="581" w:name="__RefHeading___Toc26942_334720848"/>
            <w:bookmarkEnd w:id="579"/>
            <w:bookmarkEnd w:id="580"/>
            <w:bookmarkEnd w:id="581"/>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Oportunizar a reflexão sobre aspectos da antropologia cultural nas dimensões </w:t>
            </w:r>
            <w:r>
              <w:rPr>
                <w:rFonts w:ascii="Arial" w:eastAsia="Arial Unicode MS" w:hAnsi="Arial" w:cs="Arial"/>
                <w:bCs/>
                <w:sz w:val="18"/>
                <w:szCs w:val="18"/>
                <w:lang w:eastAsia="ar-SA"/>
              </w:rPr>
              <w:t>relacionadas à alteridade e situações locais. Proporcionar ao acadêmico da área de História a capacidade de ler e interpretar as características e problemas ligados à dimensão social da existência dos indivíduos, grupos e instituições. Introduzir o acadêmi</w:t>
            </w:r>
            <w:r>
              <w:rPr>
                <w:rFonts w:ascii="Arial" w:eastAsia="Arial Unicode MS" w:hAnsi="Arial" w:cs="Arial"/>
                <w:bCs/>
                <w:sz w:val="18"/>
                <w:szCs w:val="18"/>
                <w:lang w:eastAsia="ar-SA"/>
              </w:rPr>
              <w:t>co ao estudo da Antropologia – do “Olhar Antropológico” – e da Antropologia Cultural. Propiciar fundamentação teórica básica à compreensão dos processos sociais presente nas organizações sociais através do estudo e discussão das principais correntes Antrop</w:t>
            </w:r>
            <w:r>
              <w:rPr>
                <w:rFonts w:ascii="Arial" w:eastAsia="Arial Unicode MS" w:hAnsi="Arial" w:cs="Arial"/>
                <w:bCs/>
                <w:sz w:val="18"/>
                <w:szCs w:val="18"/>
                <w:lang w:eastAsia="ar-SA"/>
              </w:rPr>
              <w:t>ológicas; com esse olhar, estabelecer correlações entre temas atuais como justiça, lei, costumes nas sociedades primitivas e contemporâneas, a partir de textos antropológicos clássicos.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24"/>
                <w:szCs w:val="24"/>
                <w:lang w:eastAsia="pt-BR"/>
              </w:rPr>
            </w:pPr>
            <w:r>
              <w:rPr>
                <w:rFonts w:ascii="Arial" w:eastAsia="Times New Roman" w:hAnsi="Arial" w:cs="Arial"/>
                <w:sz w:val="18"/>
                <w:szCs w:val="18"/>
                <w:lang w:eastAsia="pt-BR"/>
              </w:rPr>
              <w:t xml:space="preserve">Antropologia: conceito, objeto e método. Antropologia </w:t>
            </w:r>
            <w:r>
              <w:rPr>
                <w:rFonts w:ascii="Arial" w:eastAsia="Times New Roman" w:hAnsi="Arial" w:cs="Arial"/>
                <w:sz w:val="18"/>
                <w:szCs w:val="18"/>
                <w:lang w:eastAsia="pt-BR"/>
              </w:rPr>
              <w:t xml:space="preserve">cultural. Conceito de cultura. Dimensões antropológicas do ser humano: parentesco-família, trabalho, política, economia, artes, religião. Cultura Brasileira e processos educacionais. Diversidade cultural no Brasil. Cultura popular e escola. Imperialismo e </w:t>
            </w:r>
            <w:r>
              <w:rPr>
                <w:rFonts w:ascii="Arial" w:eastAsia="Times New Roman" w:hAnsi="Arial" w:cs="Arial"/>
                <w:sz w:val="18"/>
                <w:szCs w:val="18"/>
                <w:lang w:eastAsia="pt-BR"/>
              </w:rPr>
              <w:t>globalização da cultura.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030"/>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Conceituação de Ideia de Cultura; Conceito de Antropologia cultural; Caracterização e objeto da antropologia cultural; As divisões e campos da antropologia cultural; As divisões e </w:t>
            </w:r>
            <w:r>
              <w:rPr>
                <w:rFonts w:ascii="Arial" w:eastAsia="Times New Roman" w:hAnsi="Arial" w:cs="Arial"/>
                <w:sz w:val="18"/>
                <w:szCs w:val="18"/>
                <w:lang w:eastAsia="pt-BR"/>
              </w:rPr>
              <w:t>campos da antropologia; Etnocentrismo e Relativismo; Antropologia e alteridade; Antropologia e identidades; Relações entre antropologia cultural e as dimensões cultural locais; Rituais e performances; Manifestações culturais, culturas das minorias; Etnogra</w:t>
            </w:r>
            <w:r>
              <w:rPr>
                <w:rFonts w:ascii="Arial" w:eastAsia="Times New Roman" w:hAnsi="Arial" w:cs="Arial"/>
                <w:sz w:val="18"/>
                <w:szCs w:val="18"/>
                <w:lang w:eastAsia="pt-BR"/>
              </w:rPr>
              <w:t>fia e métodos de pesquisa em antropologia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hAnsi="Arial"/>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hAnsi="Arial"/>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hAnsi="Arial"/>
              </w:rPr>
            </w:pPr>
            <w:r>
              <w:rPr>
                <w:rFonts w:ascii="Arial" w:eastAsia="MS Mincho" w:hAnsi="Arial" w:cs="Arial"/>
                <w:sz w:val="18"/>
                <w:szCs w:val="18"/>
                <w:lang w:eastAsia="ja-JP"/>
              </w:rPr>
              <w:t xml:space="preserve">BOSI, Alfredo. </w:t>
            </w:r>
            <w:r>
              <w:rPr>
                <w:rFonts w:ascii="Arial" w:eastAsia="MS Mincho" w:hAnsi="Arial" w:cs="Arial"/>
                <w:b/>
                <w:sz w:val="18"/>
                <w:szCs w:val="18"/>
                <w:lang w:eastAsia="ja-JP"/>
              </w:rPr>
              <w:t>Cultura Brasileira.</w:t>
            </w:r>
            <w:r>
              <w:rPr>
                <w:rFonts w:ascii="Arial" w:eastAsia="MS Mincho" w:hAnsi="Arial" w:cs="Arial"/>
                <w:sz w:val="18"/>
                <w:szCs w:val="18"/>
                <w:lang w:eastAsia="ja-JP"/>
              </w:rPr>
              <w:t xml:space="preserve"> Temas e situações. SP: Ática, 1987</w:t>
            </w:r>
          </w:p>
          <w:p w:rsidR="00AA2693" w:rsidRDefault="001A6A9F">
            <w:pPr>
              <w:spacing w:after="0" w:line="240" w:lineRule="auto"/>
              <w:jc w:val="both"/>
              <w:rPr>
                <w:rFonts w:ascii="Arial" w:hAnsi="Arial"/>
              </w:rPr>
            </w:pPr>
            <w:r>
              <w:rPr>
                <w:rFonts w:ascii="Arial" w:eastAsia="MS Mincho" w:hAnsi="Arial" w:cs="Arial"/>
                <w:sz w:val="18"/>
                <w:szCs w:val="18"/>
                <w:lang w:eastAsia="ja-JP"/>
              </w:rPr>
              <w:t xml:space="preserve">CERTEAU, Michel de. </w:t>
            </w:r>
            <w:r>
              <w:rPr>
                <w:rFonts w:ascii="Arial" w:eastAsia="MS Mincho" w:hAnsi="Arial" w:cs="Arial"/>
                <w:b/>
                <w:sz w:val="18"/>
                <w:szCs w:val="18"/>
                <w:lang w:eastAsia="ja-JP"/>
              </w:rPr>
              <w:t>A Cultura Plural</w:t>
            </w:r>
            <w:r>
              <w:rPr>
                <w:rFonts w:ascii="Arial" w:eastAsia="MS Mincho" w:hAnsi="Arial" w:cs="Arial"/>
                <w:sz w:val="18"/>
                <w:szCs w:val="18"/>
                <w:lang w:eastAsia="ja-JP"/>
              </w:rPr>
              <w:t>. Campinas SP, Papiros, 1995.</w:t>
            </w:r>
          </w:p>
          <w:p w:rsidR="00AA2693" w:rsidRDefault="001A6A9F">
            <w:pPr>
              <w:spacing w:after="0" w:line="240" w:lineRule="auto"/>
              <w:jc w:val="both"/>
              <w:rPr>
                <w:rFonts w:ascii="Arial" w:hAnsi="Arial"/>
              </w:rPr>
            </w:pPr>
            <w:r>
              <w:rPr>
                <w:rFonts w:ascii="Arial" w:eastAsia="MS Mincho" w:hAnsi="Arial" w:cs="Arial"/>
                <w:sz w:val="18"/>
                <w:szCs w:val="18"/>
                <w:lang w:eastAsia="ja-JP"/>
              </w:rPr>
              <w:t xml:space="preserve">RIBEIRO, Darcy. </w:t>
            </w:r>
            <w:r>
              <w:rPr>
                <w:rFonts w:ascii="Arial" w:eastAsia="MS Mincho" w:hAnsi="Arial" w:cs="Arial"/>
                <w:b/>
                <w:sz w:val="18"/>
                <w:szCs w:val="18"/>
                <w:lang w:eastAsia="ja-JP"/>
              </w:rPr>
              <w:t>O povo Brasileiro</w:t>
            </w:r>
            <w:r>
              <w:rPr>
                <w:rFonts w:ascii="Arial" w:eastAsia="MS Mincho" w:hAnsi="Arial" w:cs="Arial"/>
                <w:sz w:val="18"/>
                <w:szCs w:val="18"/>
                <w:lang w:eastAsia="ja-JP"/>
              </w:rPr>
              <w:t xml:space="preserve">. A </w:t>
            </w:r>
            <w:r>
              <w:rPr>
                <w:rFonts w:ascii="Arial" w:eastAsia="MS Mincho" w:hAnsi="Arial" w:cs="Arial"/>
                <w:sz w:val="18"/>
                <w:szCs w:val="18"/>
                <w:lang w:eastAsia="ja-JP"/>
              </w:rPr>
              <w:t>formação e o sentido do Brasil. SP: Companhia das Letras, 1995</w:t>
            </w:r>
            <w:r>
              <w:rPr>
                <w:rFonts w:ascii="Arial" w:eastAsia="MS Mincho" w:hAnsi="Arial" w:cs="Arial"/>
                <w:color w:val="0000FF"/>
                <w:sz w:val="18"/>
                <w:szCs w:val="18"/>
                <w:lang w:eastAsia="ja-JP"/>
              </w:rPr>
              <w:t>.</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hAnsi="Arial"/>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hAnsi="Arial"/>
              </w:rPr>
            </w:pPr>
            <w:r>
              <w:rPr>
                <w:rFonts w:ascii="Arial" w:eastAsia="Times New Roman" w:hAnsi="Arial" w:cs="Arial"/>
                <w:sz w:val="18"/>
                <w:szCs w:val="18"/>
                <w:lang w:eastAsia="pt-BR"/>
              </w:rPr>
              <w:t xml:space="preserve">BOURDIEU, Pierre. </w:t>
            </w:r>
            <w:r>
              <w:rPr>
                <w:rFonts w:ascii="Arial" w:eastAsia="Times New Roman" w:hAnsi="Arial" w:cs="Arial"/>
                <w:b/>
                <w:sz w:val="18"/>
                <w:szCs w:val="18"/>
                <w:lang w:eastAsia="pt-BR"/>
              </w:rPr>
              <w:t>O poder simbólico</w:t>
            </w:r>
            <w:r>
              <w:rPr>
                <w:rFonts w:ascii="Arial" w:eastAsia="Times New Roman" w:hAnsi="Arial" w:cs="Arial"/>
                <w:sz w:val="18"/>
                <w:szCs w:val="18"/>
                <w:lang w:eastAsia="pt-BR"/>
              </w:rPr>
              <w:t>. Rio de Janeiro: Bertrand Brasil, 1998.</w:t>
            </w:r>
          </w:p>
          <w:p w:rsidR="00AA2693" w:rsidRDefault="001A6A9F">
            <w:pPr>
              <w:spacing w:after="0" w:line="240" w:lineRule="auto"/>
              <w:jc w:val="both"/>
              <w:rPr>
                <w:rFonts w:ascii="Arial" w:hAnsi="Arial"/>
              </w:rPr>
            </w:pPr>
            <w:r>
              <w:rPr>
                <w:rFonts w:ascii="Arial" w:eastAsia="Times New Roman" w:hAnsi="Arial" w:cs="Arial"/>
                <w:sz w:val="18"/>
                <w:szCs w:val="18"/>
                <w:lang w:eastAsia="pt-BR"/>
              </w:rPr>
              <w:t xml:space="preserve">CHILDE, Vere Gordon. </w:t>
            </w:r>
            <w:r>
              <w:rPr>
                <w:rFonts w:ascii="Arial" w:eastAsia="Times New Roman" w:hAnsi="Arial" w:cs="Arial"/>
                <w:b/>
                <w:sz w:val="18"/>
                <w:szCs w:val="18"/>
                <w:lang w:eastAsia="pt-BR"/>
              </w:rPr>
              <w:t>A evolução cultural do homem</w:t>
            </w:r>
            <w:r>
              <w:rPr>
                <w:rFonts w:ascii="Arial" w:eastAsia="Times New Roman" w:hAnsi="Arial" w:cs="Arial"/>
                <w:sz w:val="18"/>
                <w:szCs w:val="18"/>
                <w:lang w:eastAsia="pt-BR"/>
              </w:rPr>
              <w:t>. RJ: Zahar Editores, 1971.</w:t>
            </w:r>
          </w:p>
          <w:p w:rsidR="00AA2693" w:rsidRDefault="001A6A9F">
            <w:pPr>
              <w:spacing w:after="0" w:line="240" w:lineRule="auto"/>
              <w:jc w:val="both"/>
              <w:rPr>
                <w:rFonts w:ascii="Arial" w:hAnsi="Arial"/>
              </w:rPr>
            </w:pPr>
            <w:r>
              <w:rPr>
                <w:rFonts w:ascii="Arial" w:eastAsia="Times New Roman" w:hAnsi="Arial" w:cs="Arial"/>
                <w:sz w:val="18"/>
                <w:szCs w:val="18"/>
                <w:lang w:eastAsia="pt-BR"/>
              </w:rPr>
              <w:t>FREIRE, Gi</w:t>
            </w:r>
            <w:r>
              <w:rPr>
                <w:rFonts w:ascii="Arial" w:eastAsia="Times New Roman" w:hAnsi="Arial" w:cs="Arial"/>
                <w:sz w:val="18"/>
                <w:szCs w:val="18"/>
                <w:lang w:eastAsia="pt-BR"/>
              </w:rPr>
              <w:t xml:space="preserve">lberto. </w:t>
            </w:r>
            <w:r>
              <w:rPr>
                <w:rFonts w:ascii="Arial" w:eastAsia="Times New Roman" w:hAnsi="Arial" w:cs="Arial"/>
                <w:b/>
                <w:sz w:val="18"/>
                <w:szCs w:val="18"/>
                <w:lang w:eastAsia="pt-BR"/>
              </w:rPr>
              <w:t>Problemas brasileiros de Antropologia</w:t>
            </w:r>
            <w:r>
              <w:rPr>
                <w:rFonts w:ascii="Arial" w:eastAsia="Times New Roman" w:hAnsi="Arial" w:cs="Arial"/>
                <w:sz w:val="18"/>
                <w:szCs w:val="18"/>
                <w:lang w:eastAsia="pt-BR"/>
              </w:rPr>
              <w:t>. RJ: José Olímpio Ed, 1962.</w:t>
            </w:r>
          </w:p>
          <w:p w:rsidR="00AA2693" w:rsidRDefault="001A6A9F">
            <w:pPr>
              <w:spacing w:after="0" w:line="240" w:lineRule="auto"/>
              <w:jc w:val="both"/>
              <w:rPr>
                <w:rFonts w:ascii="Arial" w:hAnsi="Arial"/>
              </w:rPr>
            </w:pPr>
            <w:r>
              <w:rPr>
                <w:rFonts w:ascii="Arial" w:eastAsia="Times New Roman" w:hAnsi="Arial" w:cs="Arial"/>
                <w:sz w:val="18"/>
                <w:szCs w:val="18"/>
                <w:lang w:eastAsia="pt-BR"/>
              </w:rPr>
              <w:t xml:space="preserve">MELO, Luiz Gonzaga.  </w:t>
            </w:r>
            <w:r>
              <w:rPr>
                <w:rFonts w:ascii="Arial" w:eastAsia="Times New Roman" w:hAnsi="Arial" w:cs="Arial"/>
                <w:b/>
                <w:sz w:val="18"/>
                <w:szCs w:val="18"/>
                <w:lang w:eastAsia="pt-BR"/>
              </w:rPr>
              <w:t>Antropologia Cultural: Iniciação, Teorias e temas</w:t>
            </w:r>
            <w:r>
              <w:rPr>
                <w:rFonts w:ascii="Arial" w:eastAsia="Times New Roman" w:hAnsi="Arial" w:cs="Arial"/>
                <w:sz w:val="18"/>
                <w:szCs w:val="18"/>
                <w:lang w:eastAsia="pt-BR"/>
              </w:rPr>
              <w:t>. RJ: Petrópolis, Vozes, 1986.</w:t>
            </w:r>
          </w:p>
          <w:p w:rsidR="00AA2693" w:rsidRDefault="001A6A9F">
            <w:pPr>
              <w:spacing w:after="0" w:line="240" w:lineRule="auto"/>
              <w:rPr>
                <w:rFonts w:ascii="Arial" w:hAnsi="Arial"/>
              </w:rPr>
            </w:pPr>
            <w:r>
              <w:rPr>
                <w:rFonts w:ascii="Arial" w:eastAsia="Times New Roman" w:hAnsi="Arial" w:cs="Arial"/>
                <w:sz w:val="18"/>
                <w:szCs w:val="18"/>
                <w:lang w:eastAsia="pt-BR"/>
              </w:rPr>
              <w:t xml:space="preserve">RIBEIRO, Darcy. </w:t>
            </w:r>
            <w:r>
              <w:rPr>
                <w:rFonts w:ascii="Arial" w:eastAsia="Times New Roman" w:hAnsi="Arial" w:cs="Arial"/>
                <w:b/>
                <w:sz w:val="18"/>
                <w:szCs w:val="18"/>
                <w:lang w:eastAsia="pt-BR"/>
              </w:rPr>
              <w:t>Os índios e a civilização</w:t>
            </w:r>
            <w:r>
              <w:rPr>
                <w:rFonts w:ascii="Arial" w:eastAsia="Times New Roman" w:hAnsi="Arial" w:cs="Arial"/>
                <w:sz w:val="18"/>
                <w:szCs w:val="18"/>
                <w:lang w:eastAsia="pt-BR"/>
              </w:rPr>
              <w:t>. RJ: Civilização brasileira, 1970.</w:t>
            </w:r>
          </w:p>
        </w:tc>
      </w:tr>
    </w:tbl>
    <w:p w:rsidR="00AA2693" w:rsidRDefault="00AA2693">
      <w:pPr>
        <w:keepNext/>
        <w:keepLines/>
        <w:spacing w:after="0" w:line="240" w:lineRule="auto"/>
        <w:jc w:val="both"/>
        <w:outlineLvl w:val="2"/>
        <w:rPr>
          <w:rFonts w:ascii="Arial" w:hAnsi="Arial" w:cs="Arial"/>
          <w:b/>
          <w:sz w:val="4"/>
          <w:szCs w:val="4"/>
          <w:lang w:eastAsia="pt-BR"/>
        </w:rPr>
      </w:pPr>
    </w:p>
    <w:p w:rsidR="00AA2693" w:rsidRDefault="001A6A9F">
      <w:pPr>
        <w:suppressAutoHyphens w:val="0"/>
        <w:spacing w:after="0"/>
        <w:rPr>
          <w:rFonts w:ascii="Arial" w:hAnsi="Arial" w:cs="Arial"/>
          <w:b/>
          <w:sz w:val="4"/>
          <w:szCs w:val="4"/>
          <w:lang w:eastAsia="pt-BR"/>
        </w:rPr>
      </w:pPr>
      <w:r>
        <w:br w:type="page"/>
      </w:r>
    </w:p>
    <w:p w:rsidR="00AA2693" w:rsidRDefault="00AA2693">
      <w:pPr>
        <w:suppressAutoHyphens w:val="0"/>
        <w:spacing w:after="0"/>
        <w:rPr>
          <w:rFonts w:ascii="Arial" w:hAnsi="Arial" w:cs="Arial"/>
          <w:b/>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81" name="Imagem 4"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4"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8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5"/>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582" w:name="_Toc529178807"/>
            <w:bookmarkStart w:id="583" w:name="_Toc477447941"/>
            <w:bookmarkStart w:id="584" w:name="__RefHeading___Toc26944_334720848"/>
            <w:bookmarkEnd w:id="582"/>
            <w:bookmarkEnd w:id="583"/>
            <w:bookmarkEnd w:id="584"/>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w:t>
            </w:r>
            <w:r>
              <w:rPr>
                <w:rFonts w:ascii="Arial" w:eastAsia="Arial Unicode MS" w:hAnsi="Arial" w:cs="Arial"/>
                <w:bCs/>
                <w:color w:val="000000"/>
                <w:sz w:val="18"/>
                <w:szCs w:val="18"/>
                <w:lang w:eastAsia="ar-SA"/>
              </w:rPr>
              <w:t>Portaria Normativa nº 40 de 12/12/2007(D.O.U. 13.12.2007) e Regularizado pela Resolução 213/CONSEA de 30/06/2009. Curso Reconhecido pela Portaria nº 75/SERES/MEC, de 10 de fevereiro de 2017, foi publicada no DOU nº 31, Seção I, páginas 26 e 27, de 13 de fe</w:t>
            </w:r>
            <w:r>
              <w:rPr>
                <w:rFonts w:ascii="Arial" w:eastAsia="Arial Unicode MS" w:hAnsi="Arial" w:cs="Arial"/>
                <w:bCs/>
                <w:color w:val="000000"/>
                <w:sz w:val="18"/>
                <w:szCs w:val="18"/>
                <w:lang w:eastAsia="ar-SA"/>
              </w:rPr>
              <w:t>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585" w:name="_Toc529178808"/>
            <w:bookmarkStart w:id="586" w:name="_Toc477447942"/>
            <w:bookmarkStart w:id="587" w:name="__RefHeading___Toc26946_334720848"/>
            <w:bookmarkEnd w:id="585"/>
            <w:bookmarkEnd w:id="586"/>
            <w:bookmarkEnd w:id="587"/>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Educação Popular</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20"/>
                <w:lang w:eastAsia="ar-SA"/>
              </w:rPr>
            </w:pPr>
            <w:bookmarkStart w:id="588" w:name="__RefHeading___Toc26948_334720848"/>
            <w:bookmarkStart w:id="589" w:name="_Toc529178809"/>
            <w:bookmarkStart w:id="590" w:name="_Toc477447943"/>
            <w:bookmarkEnd w:id="588"/>
            <w:r>
              <w:rPr>
                <w:rFonts w:ascii="Arial" w:eastAsia="Arial Unicode MS" w:hAnsi="Arial" w:cs="Arial"/>
                <w:sz w:val="18"/>
                <w:szCs w:val="18"/>
                <w:lang w:eastAsia="ar-SA"/>
              </w:rPr>
              <w:t>DHR</w:t>
            </w:r>
            <w:bookmarkEnd w:id="589"/>
            <w:bookmarkEnd w:id="590"/>
            <w:r>
              <w:rPr>
                <w:rFonts w:ascii="Arial" w:eastAsia="Times New Roman" w:hAnsi="Arial" w:cs="Arial"/>
                <w:sz w:val="18"/>
                <w:szCs w:val="20"/>
                <w:lang w:eastAsia="ar-SA"/>
              </w:rPr>
              <w:t>30094</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591" w:name="_Toc529178810"/>
            <w:bookmarkStart w:id="592" w:name="_Toc477447944"/>
            <w:bookmarkStart w:id="593" w:name="__RefHeading___Toc26950_334720848"/>
            <w:bookmarkEnd w:id="591"/>
            <w:bookmarkEnd w:id="592"/>
            <w:bookmarkEnd w:id="593"/>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Compreender a educação a partir da práxis pedagógica popular.</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w:t>
            </w:r>
            <w:r>
              <w:rPr>
                <w:rFonts w:ascii="Arial" w:eastAsia="Times New Roman" w:hAnsi="Arial" w:cs="Arial"/>
                <w:sz w:val="18"/>
                <w:szCs w:val="18"/>
                <w:lang w:eastAsia="pt-BR"/>
              </w:rPr>
              <w:t>educação popular como possibilidade de emancipação intelectual tendo como pressupostos as ações coletivas para produção do conhecimento.</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42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Educação popular como concepção geral de educação, como prática </w:t>
            </w:r>
            <w:r>
              <w:rPr>
                <w:rFonts w:ascii="Arial" w:eastAsia="Times New Roman" w:hAnsi="Arial" w:cs="Arial"/>
                <w:sz w:val="18"/>
                <w:szCs w:val="18"/>
                <w:lang w:eastAsia="pt-BR"/>
              </w:rPr>
              <w:t>educacional e teoria pedagógica; Trajetória histórica da educação popular; Interfaces entre a educação popular e a constituição das subjetividades e das identidades dos (as) protagonistas dos processos; Experiências de Educação Popular no Brasil e Amazônia</w:t>
            </w:r>
            <w:r>
              <w:rPr>
                <w:rFonts w:ascii="Arial" w:eastAsia="Times New Roman" w:hAnsi="Arial" w:cs="Arial"/>
                <w:sz w:val="18"/>
                <w:szCs w:val="18"/>
                <w:lang w:eastAsia="pt-BR"/>
              </w:rPr>
              <w:t xml:space="preserve"> rondoniense; Relações entre prática do ensino de história, protagonismo discente-docente e educação popular; Articulação entre movimentos sociais e a participação popular em propostas educativas; Inferência das organizações não-governamentais e Estado em </w:t>
            </w:r>
            <w:r>
              <w:rPr>
                <w:rFonts w:ascii="Arial" w:eastAsia="Times New Roman" w:hAnsi="Arial" w:cs="Arial"/>
                <w:sz w:val="18"/>
                <w:szCs w:val="18"/>
                <w:lang w:eastAsia="pt-BR"/>
              </w:rPr>
              <w:t>experiências populares de educação; Participação do intelectual nos processos de organização popular e as alternativas de Educação Popular no Brasil.</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FREIRE, Paulo. </w:t>
            </w:r>
            <w:r>
              <w:rPr>
                <w:rFonts w:ascii="Arial" w:eastAsia="Times New Roman" w:hAnsi="Arial" w:cs="Arial"/>
                <w:b/>
                <w:sz w:val="18"/>
                <w:szCs w:val="18"/>
                <w:lang w:eastAsia="pt-BR"/>
              </w:rPr>
              <w:t>Ação cultural para a liberdade e outros escritos</w:t>
            </w:r>
            <w:r>
              <w:rPr>
                <w:rFonts w:ascii="Arial" w:eastAsia="Times New Roman" w:hAnsi="Arial" w:cs="Arial"/>
                <w:sz w:val="18"/>
                <w:szCs w:val="18"/>
                <w:lang w:eastAsia="pt-BR"/>
              </w:rPr>
              <w:t xml:space="preserve">. Rio </w:t>
            </w:r>
            <w:r>
              <w:rPr>
                <w:rFonts w:ascii="Arial" w:eastAsia="Times New Roman" w:hAnsi="Arial" w:cs="Arial"/>
                <w:sz w:val="18"/>
                <w:szCs w:val="18"/>
                <w:lang w:eastAsia="pt-BR"/>
              </w:rPr>
              <w:t>de Janeiro: Paz e Terra, 1976.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BEISIEGEL, Celso de Rui. </w:t>
            </w:r>
            <w:r>
              <w:rPr>
                <w:rFonts w:ascii="Arial" w:eastAsia="Times New Roman" w:hAnsi="Arial" w:cs="Arial"/>
                <w:b/>
                <w:sz w:val="18"/>
                <w:szCs w:val="18"/>
                <w:lang w:eastAsia="pt-BR"/>
              </w:rPr>
              <w:t>Política e educação popular</w:t>
            </w:r>
            <w:r>
              <w:rPr>
                <w:rFonts w:ascii="Arial" w:eastAsia="Times New Roman" w:hAnsi="Arial" w:cs="Arial"/>
                <w:sz w:val="18"/>
                <w:szCs w:val="18"/>
                <w:lang w:eastAsia="pt-BR"/>
              </w:rPr>
              <w:t xml:space="preserve">: a teoria e a prática de Paulo Freire no Brasil. </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BRANDÃO, Carlos Rodrigues. </w:t>
            </w:r>
            <w:r>
              <w:rPr>
                <w:rFonts w:ascii="Arial" w:eastAsia="Times New Roman" w:hAnsi="Arial" w:cs="Arial"/>
                <w:b/>
                <w:sz w:val="18"/>
                <w:szCs w:val="18"/>
                <w:lang w:eastAsia="pt-BR"/>
              </w:rPr>
              <w:t>Educação Popular</w:t>
            </w:r>
            <w:r>
              <w:rPr>
                <w:rFonts w:ascii="Arial" w:eastAsia="Times New Roman" w:hAnsi="Arial" w:cs="Arial"/>
                <w:sz w:val="18"/>
                <w:szCs w:val="18"/>
                <w:lang w:eastAsia="pt-BR"/>
              </w:rPr>
              <w:t>. São Paulo: Brasiliense, 1984.</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BARREIRO, Júlio. </w:t>
            </w:r>
            <w:r>
              <w:rPr>
                <w:rFonts w:ascii="Arial" w:eastAsia="Times New Roman" w:hAnsi="Arial" w:cs="Arial"/>
                <w:b/>
                <w:sz w:val="18"/>
                <w:szCs w:val="18"/>
                <w:lang w:eastAsia="pt-BR"/>
              </w:rPr>
              <w:t>E</w:t>
            </w:r>
            <w:r>
              <w:rPr>
                <w:rFonts w:ascii="Arial" w:eastAsia="Times New Roman" w:hAnsi="Arial" w:cs="Arial"/>
                <w:b/>
                <w:sz w:val="18"/>
                <w:szCs w:val="18"/>
                <w:lang w:eastAsia="pt-BR"/>
              </w:rPr>
              <w:t>ducação Popular e conscientização</w:t>
            </w:r>
            <w:r>
              <w:rPr>
                <w:rFonts w:ascii="Arial" w:eastAsia="Times New Roman" w:hAnsi="Arial" w:cs="Arial"/>
                <w:sz w:val="18"/>
                <w:szCs w:val="18"/>
                <w:lang w:eastAsia="pt-BR"/>
              </w:rPr>
              <w:t xml:space="preserve">. Petrópolis, RJ: Vozes, 1982.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BETTO, Frei. </w:t>
            </w:r>
            <w:r>
              <w:rPr>
                <w:rFonts w:ascii="Arial" w:eastAsia="Times New Roman" w:hAnsi="Arial" w:cs="Arial"/>
                <w:b/>
                <w:sz w:val="18"/>
                <w:szCs w:val="18"/>
                <w:lang w:eastAsia="pt-BR"/>
              </w:rPr>
              <w:t>Desafios da Educação Popular</w:t>
            </w:r>
            <w:r>
              <w:rPr>
                <w:rFonts w:ascii="Arial" w:eastAsia="Times New Roman" w:hAnsi="Arial" w:cs="Arial"/>
                <w:sz w:val="18"/>
                <w:szCs w:val="18"/>
                <w:lang w:eastAsia="pt-BR"/>
              </w:rPr>
              <w:t xml:space="preserve">. São Paulo: CEPIS, 2000.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BEISIEGEL, Celso de Rui. </w:t>
            </w:r>
            <w:r>
              <w:rPr>
                <w:rFonts w:ascii="Arial" w:eastAsia="Times New Roman" w:hAnsi="Arial" w:cs="Arial"/>
                <w:b/>
                <w:sz w:val="18"/>
                <w:szCs w:val="18"/>
                <w:lang w:eastAsia="pt-BR"/>
              </w:rPr>
              <w:t>Estado e educação popular</w:t>
            </w:r>
            <w:r>
              <w:rPr>
                <w:rFonts w:ascii="Arial" w:eastAsia="Times New Roman" w:hAnsi="Arial" w:cs="Arial"/>
                <w:sz w:val="18"/>
                <w:szCs w:val="18"/>
                <w:lang w:eastAsia="pt-BR"/>
              </w:rPr>
              <w:t>. São Paulo: Pioneira, 1974.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FÁVERO, Osmar (Org.) </w:t>
            </w:r>
            <w:r>
              <w:rPr>
                <w:rFonts w:ascii="Arial" w:eastAsia="Times New Roman" w:hAnsi="Arial" w:cs="Arial"/>
                <w:b/>
                <w:sz w:val="18"/>
                <w:szCs w:val="18"/>
                <w:lang w:eastAsia="pt-BR"/>
              </w:rPr>
              <w:t>Cultura popular e educa</w:t>
            </w:r>
            <w:r>
              <w:rPr>
                <w:rFonts w:ascii="Arial" w:eastAsia="Times New Roman" w:hAnsi="Arial" w:cs="Arial"/>
                <w:b/>
                <w:sz w:val="18"/>
                <w:szCs w:val="18"/>
                <w:lang w:eastAsia="pt-BR"/>
              </w:rPr>
              <w:t>ção popular</w:t>
            </w:r>
            <w:r>
              <w:rPr>
                <w:rFonts w:ascii="Arial" w:eastAsia="Times New Roman" w:hAnsi="Arial" w:cs="Arial"/>
                <w:sz w:val="18"/>
                <w:szCs w:val="18"/>
                <w:lang w:eastAsia="pt-BR"/>
              </w:rPr>
              <w:t xml:space="preserve">: memória dos anos 60. Rio de Janeiro: Graal, 1983. </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 xml:space="preserve">GOHN, Maria da Glória. </w:t>
            </w:r>
            <w:r>
              <w:rPr>
                <w:rFonts w:ascii="Arial" w:eastAsia="Times New Roman" w:hAnsi="Arial" w:cs="Arial"/>
                <w:b/>
                <w:sz w:val="18"/>
                <w:szCs w:val="18"/>
                <w:lang w:eastAsia="pt-BR"/>
              </w:rPr>
              <w:t>Movimentos sociais e educação</w:t>
            </w:r>
            <w:r>
              <w:rPr>
                <w:rFonts w:ascii="Arial" w:eastAsia="Times New Roman" w:hAnsi="Arial" w:cs="Arial"/>
                <w:sz w:val="18"/>
                <w:szCs w:val="18"/>
                <w:lang w:eastAsia="pt-BR"/>
              </w:rPr>
              <w:t>. 2 ed. São Paulo: Cortez, 1994.</w:t>
            </w:r>
          </w:p>
        </w:tc>
      </w:tr>
    </w:tbl>
    <w:p w:rsidR="00AA2693" w:rsidRDefault="00AA2693">
      <w:pPr>
        <w:spacing w:after="0" w:line="240" w:lineRule="auto"/>
        <w:rPr>
          <w:rFonts w:ascii="Arial" w:eastAsia="Times New Roman" w:hAnsi="Arial" w:cs="Arial"/>
          <w:sz w:val="4"/>
          <w:szCs w:val="4"/>
          <w:lang w:eastAsia="ar-SA"/>
        </w:rPr>
      </w:pPr>
    </w:p>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p w:rsidR="00AA2693" w:rsidRDefault="00AA2693">
      <w:pPr>
        <w:spacing w:after="0" w:line="240" w:lineRule="auto"/>
        <w:rPr>
          <w:rFonts w:ascii="Arial" w:eastAsia="Times New Roman" w:hAnsi="Arial" w:cs="Arial"/>
          <w:sz w:val="4"/>
          <w:szCs w:val="4"/>
          <w:lang w:eastAsia="pt-BR"/>
        </w:rPr>
      </w:pP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83" name="Imagem 6"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6"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8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7"/>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594" w:name="_Toc529178811"/>
            <w:bookmarkStart w:id="595" w:name="_Toc477447945"/>
            <w:bookmarkStart w:id="596" w:name="__RefHeading___Toc26952_334720848"/>
            <w:bookmarkEnd w:id="594"/>
            <w:bookmarkEnd w:id="595"/>
            <w:bookmarkEnd w:id="596"/>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Autorizado pela Resolução nº 009/CONSUN, de 24/10/2007, Portaria Normativa nº 40 de 12/12/2007(D.O.U. 13.12.2007) e Regularizado pela Resolução 213/CONSEA de</w:t>
            </w:r>
            <w:r>
              <w:rPr>
                <w:rFonts w:ascii="Arial" w:eastAsia="Arial Unicode MS" w:hAnsi="Arial" w:cs="Arial"/>
                <w:bCs/>
                <w:color w:val="000000"/>
                <w:sz w:val="18"/>
                <w:szCs w:val="18"/>
                <w:lang w:eastAsia="ar-SA"/>
              </w:rPr>
              <w:t xml:space="preserv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597" w:name="_Toc529178812"/>
            <w:bookmarkStart w:id="598" w:name="_Toc477447946"/>
            <w:bookmarkStart w:id="599" w:name="__RefHeading___Toc26954_334720848"/>
            <w:bookmarkEnd w:id="597"/>
            <w:bookmarkEnd w:id="598"/>
            <w:bookmarkEnd w:id="599"/>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 xml:space="preserve">Tópicos de </w:t>
            </w:r>
            <w:r>
              <w:rPr>
                <w:rFonts w:ascii="Arial" w:eastAsia="Arial Unicode MS" w:hAnsi="Arial" w:cs="Arial"/>
                <w:b/>
                <w:bCs/>
                <w:sz w:val="18"/>
                <w:szCs w:val="18"/>
                <w:lang w:eastAsia="ar-SA"/>
              </w:rPr>
              <w:t>Cultura Social no Século XX: Relações de Gênero e Construção do Feminino</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600" w:name="__RefHeading___Toc26956_334720848"/>
            <w:bookmarkStart w:id="601" w:name="_Toc529178813"/>
            <w:bookmarkStart w:id="602" w:name="_Toc477447947"/>
            <w:bookmarkEnd w:id="600"/>
            <w:r>
              <w:rPr>
                <w:rFonts w:ascii="Arial" w:eastAsia="Arial Unicode MS" w:hAnsi="Arial" w:cs="Arial"/>
                <w:sz w:val="18"/>
                <w:szCs w:val="18"/>
                <w:lang w:eastAsia="ar-SA"/>
              </w:rPr>
              <w:t>DHR</w:t>
            </w:r>
            <w:bookmarkEnd w:id="601"/>
            <w:bookmarkEnd w:id="602"/>
            <w:r>
              <w:rPr>
                <w:rFonts w:ascii="Arial" w:eastAsia="Times New Roman" w:hAnsi="Arial" w:cs="Arial"/>
                <w:sz w:val="18"/>
                <w:szCs w:val="18"/>
                <w:lang w:eastAsia="ar-SA"/>
              </w:rPr>
              <w:t>30095</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603" w:name="_Toc529178814"/>
            <w:bookmarkStart w:id="604" w:name="_Toc477447948"/>
            <w:bookmarkStart w:id="605" w:name="__RefHeading___Toc26958_334720848"/>
            <w:bookmarkEnd w:id="603"/>
            <w:bookmarkEnd w:id="604"/>
            <w:bookmarkEnd w:id="605"/>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bCs/>
                <w:sz w:val="18"/>
                <w:szCs w:val="18"/>
                <w:lang w:eastAsia="ar-SA"/>
              </w:rPr>
              <w:t xml:space="preserve">Analisar premissas teóricas e debates envolvendo a questão gênero feminino no </w:t>
            </w:r>
            <w:r>
              <w:rPr>
                <w:rFonts w:ascii="Arial" w:eastAsia="Times New Roman" w:hAnsi="Arial" w:cs="Arial"/>
                <w:bCs/>
                <w:sz w:val="18"/>
                <w:szCs w:val="18"/>
                <w:lang w:eastAsia="ar-SA"/>
              </w:rPr>
              <w:t>Ocidente, bem como a influência desses movimentos no Brasil, notadamente a partir da segunda metade do século XX.</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Estudar as reivindicações femininas no Ocidente ao longo do século XX, com ênfase no contexto pós-Segunda Guerra Mundial. Analisar a </w:t>
            </w:r>
            <w:r>
              <w:rPr>
                <w:rFonts w:ascii="Arial" w:eastAsia="Times New Roman" w:hAnsi="Arial" w:cs="Arial"/>
                <w:sz w:val="18"/>
                <w:szCs w:val="18"/>
                <w:lang w:eastAsia="pt-BR"/>
              </w:rPr>
              <w:t>constituição dos movimentos feministas: premissas e concepções, o movimento de contracultura e as vertentes do feminismo, particularmente no Brasil, dos anos 1960 em diante.</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052"/>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Histórias das mulheres e escrita da História; A construção da ideia de gênero e a definição de papeis sociais femininos e masculinos; A biologização das práticas sociais e naturalização de relações hierárquicas de gênero; Feminino, feminismos e lutas pela </w:t>
            </w:r>
            <w:r>
              <w:rPr>
                <w:rFonts w:ascii="Arial" w:eastAsia="Times New Roman" w:hAnsi="Arial" w:cs="Arial"/>
                <w:sz w:val="18"/>
                <w:szCs w:val="18"/>
                <w:lang w:eastAsia="pt-BR"/>
              </w:rPr>
              <w:t xml:space="preserve">da mulher pela emancipação no século XX; Meu corpo, minhas regras? Identidade de gênero, orientação sexual e o ser mulher; A teoria </w:t>
            </w:r>
            <w:r>
              <w:rPr>
                <w:rFonts w:ascii="Arial" w:eastAsia="Times New Roman" w:hAnsi="Arial" w:cs="Arial"/>
                <w:i/>
                <w:sz w:val="18"/>
                <w:szCs w:val="18"/>
                <w:lang w:eastAsia="pt-BR"/>
              </w:rPr>
              <w:t>Queer</w:t>
            </w:r>
            <w:r>
              <w:rPr>
                <w:rFonts w:ascii="Arial" w:eastAsia="Times New Roman" w:hAnsi="Arial" w:cs="Arial"/>
                <w:sz w:val="18"/>
                <w:szCs w:val="18"/>
                <w:lang w:eastAsia="pt-BR"/>
              </w:rPr>
              <w:t xml:space="preserve"> e novas proposições sobre gênero.</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BLUTER, Judith. </w:t>
            </w:r>
            <w:r>
              <w:rPr>
                <w:rFonts w:ascii="Arial" w:eastAsia="Times New Roman" w:hAnsi="Arial" w:cs="Arial"/>
                <w:b/>
                <w:sz w:val="18"/>
                <w:szCs w:val="18"/>
                <w:lang w:eastAsia="pt-BR"/>
              </w:rPr>
              <w:t>Problemas de Gênero</w:t>
            </w:r>
            <w:r>
              <w:rPr>
                <w:rFonts w:ascii="Arial" w:eastAsia="Times New Roman" w:hAnsi="Arial" w:cs="Arial"/>
                <w:sz w:val="18"/>
                <w:szCs w:val="18"/>
                <w:lang w:eastAsia="pt-BR"/>
              </w:rPr>
              <w:t>. Feminismo e</w:t>
            </w:r>
            <w:r>
              <w:rPr>
                <w:rFonts w:ascii="Arial" w:eastAsia="Times New Roman" w:hAnsi="Arial" w:cs="Arial"/>
                <w:sz w:val="18"/>
                <w:szCs w:val="18"/>
                <w:lang w:eastAsia="pt-BR"/>
              </w:rPr>
              <w:t xml:space="preserve"> subversão da identidade. Rio de Janeiro Civilização Brasileira 2003.</w:t>
            </w:r>
          </w:p>
          <w:p w:rsidR="00AA2693" w:rsidRDefault="001A6A9F">
            <w:pPr>
              <w:tabs>
                <w:tab w:val="left" w:pos="4845"/>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GONÇALVES, Andréa Lisly. </w:t>
            </w:r>
            <w:r>
              <w:rPr>
                <w:rFonts w:ascii="Arial" w:eastAsia="Times New Roman" w:hAnsi="Arial" w:cs="Arial"/>
                <w:b/>
                <w:sz w:val="18"/>
                <w:szCs w:val="18"/>
                <w:lang w:eastAsia="pt-BR"/>
              </w:rPr>
              <w:t>História &amp; Gênero</w:t>
            </w:r>
            <w:r>
              <w:rPr>
                <w:rFonts w:ascii="Arial" w:eastAsia="Times New Roman" w:hAnsi="Arial" w:cs="Arial"/>
                <w:sz w:val="18"/>
                <w:szCs w:val="18"/>
                <w:lang w:eastAsia="pt-BR"/>
              </w:rPr>
              <w:t xml:space="preserve">. Belo Horizonte: Autêntica, 2015. </w:t>
            </w:r>
          </w:p>
          <w:p w:rsidR="00AA2693" w:rsidRDefault="001A6A9F">
            <w:pPr>
              <w:tabs>
                <w:tab w:val="left" w:pos="4845"/>
              </w:tabs>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PRIORE, Mary Del (org). </w:t>
            </w:r>
            <w:r>
              <w:rPr>
                <w:rFonts w:ascii="Arial" w:eastAsia="Times New Roman" w:hAnsi="Arial" w:cs="Arial"/>
                <w:b/>
                <w:sz w:val="18"/>
                <w:szCs w:val="18"/>
                <w:lang w:eastAsia="pt-BR"/>
              </w:rPr>
              <w:t>História das mulheres no Brasil</w:t>
            </w:r>
            <w:r>
              <w:rPr>
                <w:rFonts w:ascii="Arial" w:eastAsia="Times New Roman" w:hAnsi="Arial" w:cs="Arial"/>
                <w:sz w:val="18"/>
                <w:szCs w:val="18"/>
                <w:lang w:eastAsia="pt-BR"/>
              </w:rPr>
              <w:t>. São Paulo: Contexto, 2006.</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w:t>
            </w:r>
            <w:r>
              <w:rPr>
                <w:rFonts w:ascii="Arial" w:eastAsia="Times New Roman" w:hAnsi="Arial" w:cs="Arial"/>
                <w:b/>
                <w:bCs/>
                <w:sz w:val="18"/>
                <w:szCs w:val="18"/>
                <w:lang w:eastAsia="ar-SA"/>
              </w:rPr>
              <w:t>res: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BEAUVOIR, Simone de. </w:t>
            </w:r>
            <w:r>
              <w:rPr>
                <w:rFonts w:ascii="Arial" w:eastAsia="Times New Roman" w:hAnsi="Arial" w:cs="Arial"/>
                <w:b/>
                <w:sz w:val="18"/>
                <w:szCs w:val="18"/>
                <w:lang w:eastAsia="pt-BR"/>
              </w:rPr>
              <w:t>O Segundo Sexo</w:t>
            </w:r>
            <w:r>
              <w:rPr>
                <w:rFonts w:ascii="Arial" w:eastAsia="Times New Roman" w:hAnsi="Arial" w:cs="Arial"/>
                <w:sz w:val="18"/>
                <w:szCs w:val="18"/>
                <w:lang w:eastAsia="pt-BR"/>
              </w:rPr>
              <w:t>. Rio de Janeiro, Nova Fronteira, 1980.</w:t>
            </w:r>
          </w:p>
          <w:p w:rsidR="00AA2693" w:rsidRDefault="001A6A9F">
            <w:pPr>
              <w:tabs>
                <w:tab w:val="left" w:pos="4845"/>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PERROT, Michelle. </w:t>
            </w:r>
            <w:r>
              <w:rPr>
                <w:rFonts w:ascii="Arial" w:eastAsia="Times New Roman" w:hAnsi="Arial" w:cs="Arial"/>
                <w:b/>
                <w:sz w:val="18"/>
                <w:szCs w:val="18"/>
                <w:lang w:eastAsia="pt-BR"/>
              </w:rPr>
              <w:t>As mulheres ou os silêncios da História</w:t>
            </w:r>
            <w:r>
              <w:rPr>
                <w:rFonts w:ascii="Arial" w:eastAsia="Times New Roman" w:hAnsi="Arial" w:cs="Arial"/>
                <w:sz w:val="18"/>
                <w:szCs w:val="18"/>
                <w:lang w:eastAsia="pt-BR"/>
              </w:rPr>
              <w:t>. Bauru, SP: EDUSC, 2005.</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RAGO, Margareth. </w:t>
            </w:r>
            <w:r>
              <w:rPr>
                <w:rFonts w:ascii="Arial" w:eastAsia="Times New Roman" w:hAnsi="Arial" w:cs="Arial"/>
                <w:b/>
                <w:sz w:val="18"/>
                <w:szCs w:val="18"/>
                <w:lang w:eastAsia="pt-BR"/>
              </w:rPr>
              <w:t>A aventura de contar-se:</w:t>
            </w:r>
            <w:r>
              <w:rPr>
                <w:rFonts w:ascii="Arial" w:eastAsia="Times New Roman" w:hAnsi="Arial" w:cs="Arial"/>
                <w:sz w:val="18"/>
                <w:szCs w:val="18"/>
                <w:lang w:eastAsia="pt-BR"/>
              </w:rPr>
              <w:t xml:space="preserve"> feminismos, escrita de si e invenções da subjetivid</w:t>
            </w:r>
            <w:r>
              <w:rPr>
                <w:rFonts w:ascii="Arial" w:eastAsia="Times New Roman" w:hAnsi="Arial" w:cs="Arial"/>
                <w:sz w:val="18"/>
                <w:szCs w:val="18"/>
                <w:lang w:eastAsia="pt-BR"/>
              </w:rPr>
              <w:t>ade. Campinas, SP: Editora da Unicamp, 2013.</w:t>
            </w:r>
          </w:p>
          <w:p w:rsidR="00AA2693" w:rsidRDefault="001A6A9F">
            <w:pPr>
              <w:tabs>
                <w:tab w:val="left" w:pos="4845"/>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SCOTT, Joan. </w:t>
            </w:r>
            <w:r>
              <w:rPr>
                <w:rFonts w:ascii="Arial" w:eastAsia="Times New Roman" w:hAnsi="Arial" w:cs="Arial"/>
                <w:b/>
                <w:sz w:val="18"/>
                <w:szCs w:val="18"/>
                <w:lang w:eastAsia="pt-BR"/>
              </w:rPr>
              <w:t>História das Mulheres</w:t>
            </w:r>
            <w:r>
              <w:rPr>
                <w:rFonts w:ascii="Arial" w:eastAsia="Times New Roman" w:hAnsi="Arial" w:cs="Arial"/>
                <w:sz w:val="18"/>
                <w:szCs w:val="18"/>
                <w:lang w:eastAsia="pt-BR"/>
              </w:rPr>
              <w:t>. In: BURKE, Peter. A escrita da História: novas perspectivas. São Paulo: UNESP 1992</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 xml:space="preserve">SOIHET, Raquel. </w:t>
            </w:r>
            <w:r>
              <w:rPr>
                <w:rFonts w:ascii="Arial" w:eastAsia="Times New Roman" w:hAnsi="Arial" w:cs="Arial"/>
                <w:b/>
                <w:sz w:val="18"/>
                <w:szCs w:val="18"/>
                <w:lang w:eastAsia="pt-BR"/>
              </w:rPr>
              <w:t>Condição Feminina e Formas de Violência</w:t>
            </w:r>
            <w:r>
              <w:rPr>
                <w:rFonts w:ascii="Arial" w:eastAsia="Times New Roman" w:hAnsi="Arial" w:cs="Arial"/>
                <w:sz w:val="18"/>
                <w:szCs w:val="18"/>
                <w:lang w:eastAsia="pt-BR"/>
              </w:rPr>
              <w:t>. Mulheres Pobres e Ordem. Forense Un</w:t>
            </w:r>
            <w:r>
              <w:rPr>
                <w:rFonts w:ascii="Arial" w:eastAsia="Times New Roman" w:hAnsi="Arial" w:cs="Arial"/>
                <w:sz w:val="18"/>
                <w:szCs w:val="18"/>
                <w:lang w:eastAsia="pt-BR"/>
              </w:rPr>
              <w:t>iversitária, 1989.</w:t>
            </w:r>
          </w:p>
        </w:tc>
      </w:tr>
    </w:tbl>
    <w:p w:rsidR="00AA2693" w:rsidRDefault="00AA2693">
      <w:pPr>
        <w:spacing w:after="0" w:line="240" w:lineRule="auto"/>
        <w:rPr>
          <w:rFonts w:ascii="Arial" w:eastAsia="Times New Roman" w:hAnsi="Arial" w:cs="Arial"/>
          <w:sz w:val="4"/>
          <w:szCs w:val="4"/>
          <w:lang w:eastAsia="ar-SA"/>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85" name="Imagem 8"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8"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8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9"/>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606" w:name="_Toc529178815"/>
            <w:bookmarkStart w:id="607" w:name="_Toc477447949"/>
            <w:bookmarkStart w:id="608" w:name="__RefHeading___Toc26960_334720848"/>
            <w:bookmarkEnd w:id="606"/>
            <w:bookmarkEnd w:id="607"/>
            <w:bookmarkEnd w:id="608"/>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w:t>
            </w:r>
            <w:r>
              <w:rPr>
                <w:rFonts w:ascii="Arial" w:eastAsia="Arial Unicode MS" w:hAnsi="Arial" w:cs="Arial"/>
                <w:bCs/>
                <w:color w:val="000000"/>
                <w:sz w:val="18"/>
                <w:szCs w:val="18"/>
                <w:lang w:eastAsia="ar-SA"/>
              </w:rPr>
              <w:t>009/CONSUN, de 24/10/2007, Portaria Normativa nº 40 de 12/12/2007(D.O.U. 13.12.2007) e Regularizado pela Resolução 213/CONSEA de 30/06/2009. Curso Reconhecido pela Portaria nº 75/SERES/MEC, de 10 de fevereiro de 2017, foi publicada no DOU nº 31, Seção I, p</w:t>
            </w:r>
            <w:r>
              <w:rPr>
                <w:rFonts w:ascii="Arial" w:eastAsia="Arial Unicode MS" w:hAnsi="Arial" w:cs="Arial"/>
                <w:bCs/>
                <w:color w:val="000000"/>
                <w:sz w:val="18"/>
                <w:szCs w:val="18"/>
                <w:lang w:eastAsia="ar-SA"/>
              </w:rPr>
              <w:t>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609" w:name="_Toc529178816"/>
            <w:bookmarkStart w:id="610" w:name="_Toc477447950"/>
            <w:bookmarkStart w:id="611" w:name="__RefHeading___Toc26962_334720848"/>
            <w:bookmarkEnd w:id="609"/>
            <w:bookmarkEnd w:id="610"/>
            <w:bookmarkEnd w:id="611"/>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Cultura Política e Imprensa no Brasil Republicano</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612" w:name="__RefHeading___Toc26964_334720848"/>
            <w:bookmarkStart w:id="613" w:name="_Toc529178817"/>
            <w:bookmarkStart w:id="614" w:name="_Toc477447951"/>
            <w:bookmarkEnd w:id="612"/>
            <w:r>
              <w:rPr>
                <w:rFonts w:ascii="Arial" w:eastAsia="Arial Unicode MS" w:hAnsi="Arial" w:cs="Arial"/>
                <w:sz w:val="18"/>
                <w:szCs w:val="18"/>
                <w:lang w:eastAsia="ar-SA"/>
              </w:rPr>
              <w:t>DHR</w:t>
            </w:r>
            <w:bookmarkEnd w:id="613"/>
            <w:bookmarkEnd w:id="614"/>
            <w:r>
              <w:rPr>
                <w:rFonts w:ascii="Arial" w:eastAsia="Times New Roman" w:hAnsi="Arial" w:cs="Arial"/>
                <w:sz w:val="18"/>
                <w:szCs w:val="20"/>
                <w:lang w:eastAsia="ar-SA"/>
              </w:rPr>
              <w:t>30096</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615" w:name="_Toc529178818"/>
            <w:bookmarkStart w:id="616" w:name="_Toc477447952"/>
            <w:bookmarkStart w:id="617" w:name="__RefHeading___Toc26966_334720848"/>
            <w:bookmarkEnd w:id="615"/>
            <w:bookmarkEnd w:id="616"/>
            <w:bookmarkEnd w:id="617"/>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bCs/>
                <w:sz w:val="18"/>
                <w:szCs w:val="18"/>
                <w:lang w:eastAsia="ar-SA"/>
              </w:rPr>
              <w:t xml:space="preserve">Analisar as premissas das culturas políticas no Brasil republicano. Compreender </w:t>
            </w:r>
            <w:r>
              <w:rPr>
                <w:rFonts w:ascii="Arial" w:eastAsia="Times New Roman" w:hAnsi="Arial" w:cs="Arial"/>
                <w:bCs/>
                <w:sz w:val="18"/>
                <w:szCs w:val="18"/>
                <w:lang w:eastAsia="ar-SA"/>
              </w:rPr>
              <w:t>como se configurou e atuou a imprensa, bem como verificar as aproximações e distanciamentos entre poder e imprensa ao longo deste período.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Estudar, sob o ponto de vista teórico, as culturas políticas que tiveram lugar no Brasil Republicano bem </w:t>
            </w:r>
            <w:r>
              <w:rPr>
                <w:rFonts w:ascii="Arial" w:eastAsia="Times New Roman" w:hAnsi="Arial" w:cs="Arial"/>
                <w:sz w:val="18"/>
                <w:szCs w:val="18"/>
                <w:lang w:eastAsia="pt-BR"/>
              </w:rPr>
              <w:t>como as relações entre poder político e os meios de comunicação ao longo deste período.</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843"/>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Cultura política, culturas políticas: uma abordagem conceitual; Cultura política e autoritarismo no Brasil; A imprensa </w:t>
            </w:r>
            <w:r>
              <w:rPr>
                <w:rFonts w:ascii="Arial" w:eastAsia="Times New Roman" w:hAnsi="Arial" w:cs="Arial"/>
                <w:sz w:val="18"/>
                <w:szCs w:val="18"/>
                <w:lang w:eastAsia="pt-BR"/>
              </w:rPr>
              <w:t>periódica e a construção e poder político na História do Brasil republicano; A imprensa como fonte para o historiador; O lugar do periódico para o estudo do político; Imprensa e formas de narrar histórias por meio de periódicos.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 xml:space="preserve">Referências </w:t>
            </w:r>
            <w:r>
              <w:rPr>
                <w:rFonts w:ascii="Arial" w:eastAsia="Times New Roman" w:hAnsi="Arial" w:cs="Arial"/>
                <w:b/>
                <w:bCs/>
                <w:sz w:val="18"/>
                <w:szCs w:val="18"/>
                <w:lang w:eastAsia="ar-SA"/>
              </w:rPr>
              <w:t>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BARBOSA, Marinalva. </w:t>
            </w:r>
            <w:r>
              <w:rPr>
                <w:rFonts w:ascii="Arial" w:eastAsia="Times New Roman" w:hAnsi="Arial" w:cs="Arial"/>
                <w:b/>
                <w:sz w:val="18"/>
                <w:szCs w:val="18"/>
                <w:lang w:eastAsia="pt-BR"/>
              </w:rPr>
              <w:t>História cultural da imprensa:</w:t>
            </w:r>
            <w:r>
              <w:rPr>
                <w:rFonts w:ascii="Arial" w:eastAsia="Times New Roman" w:hAnsi="Arial" w:cs="Arial"/>
                <w:sz w:val="18"/>
                <w:szCs w:val="18"/>
                <w:lang w:eastAsia="pt-BR"/>
              </w:rPr>
              <w:t xml:space="preserve"> Brasil, 1900-2000. Rio de Janeiro: Mauad X, 2007.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BERSTEIN, Serge.</w:t>
            </w:r>
            <w:r>
              <w:rPr>
                <w:rFonts w:ascii="Arial" w:eastAsia="Times New Roman" w:hAnsi="Arial" w:cs="Arial"/>
                <w:b/>
                <w:sz w:val="18"/>
                <w:szCs w:val="18"/>
                <w:lang w:eastAsia="pt-BR"/>
              </w:rPr>
              <w:t>A cultura Política.</w:t>
            </w:r>
            <w:r>
              <w:rPr>
                <w:rFonts w:ascii="Arial" w:eastAsia="Times New Roman" w:hAnsi="Arial" w:cs="Arial"/>
                <w:sz w:val="18"/>
                <w:szCs w:val="18"/>
                <w:lang w:val="en-US" w:eastAsia="pt-BR"/>
              </w:rPr>
              <w:t xml:space="preserve">In: RIOX, Jean-Pierre &amp; SIRINELLI, Jean-François. </w:t>
            </w:r>
            <w:r>
              <w:rPr>
                <w:rFonts w:ascii="Arial" w:eastAsia="Times New Roman" w:hAnsi="Arial" w:cs="Arial"/>
                <w:sz w:val="18"/>
                <w:szCs w:val="18"/>
                <w:lang w:eastAsia="pt-BR"/>
              </w:rPr>
              <w:t>Para uma história cultural</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Lisboa: Editorial Estampa, 1998.</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MOTTA, Rodrigo Patto Sá (org). </w:t>
            </w:r>
            <w:r>
              <w:rPr>
                <w:rFonts w:ascii="Arial" w:eastAsia="Times New Roman" w:hAnsi="Arial" w:cs="Arial"/>
                <w:b/>
                <w:sz w:val="18"/>
                <w:szCs w:val="18"/>
                <w:lang w:eastAsia="pt-BR"/>
              </w:rPr>
              <w:t>Culturas políticas na história</w:t>
            </w:r>
            <w:r>
              <w:rPr>
                <w:rFonts w:ascii="Arial" w:eastAsia="Times New Roman" w:hAnsi="Arial" w:cs="Arial"/>
                <w:sz w:val="18"/>
                <w:szCs w:val="18"/>
                <w:lang w:eastAsia="pt-BR"/>
              </w:rPr>
              <w:t>:novos estudos. Belo Horizonte: Fino Traço, 2014.</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ind w:firstLine="5"/>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AQUINO, Maria Aparecida. </w:t>
            </w:r>
            <w:r>
              <w:rPr>
                <w:rFonts w:ascii="Arial" w:eastAsia="Times New Roman" w:hAnsi="Arial" w:cs="Arial"/>
                <w:b/>
                <w:sz w:val="18"/>
                <w:szCs w:val="18"/>
                <w:lang w:eastAsia="pt-BR"/>
              </w:rPr>
              <w:t>Censura, Imprensa, Estado Autoritário 1968-1978:</w:t>
            </w:r>
            <w:r>
              <w:rPr>
                <w:rFonts w:ascii="Arial" w:eastAsia="Times New Roman" w:hAnsi="Arial" w:cs="Arial"/>
                <w:sz w:val="18"/>
                <w:szCs w:val="18"/>
                <w:lang w:eastAsia="pt-BR"/>
              </w:rPr>
              <w:t xml:space="preserve"> o exercício cotidiano da dominação e da re</w:t>
            </w:r>
            <w:r>
              <w:rPr>
                <w:rFonts w:ascii="Arial" w:eastAsia="Times New Roman" w:hAnsi="Arial" w:cs="Arial"/>
                <w:sz w:val="18"/>
                <w:szCs w:val="18"/>
                <w:lang w:eastAsia="pt-BR"/>
              </w:rPr>
              <w:t>sistência – O Estado de São Paulo e o Movimento. Bauru: Edusc, 1999.</w:t>
            </w:r>
          </w:p>
          <w:p w:rsidR="00AA2693" w:rsidRDefault="001A6A9F">
            <w:pPr>
              <w:spacing w:after="0" w:line="240" w:lineRule="auto"/>
              <w:jc w:val="both"/>
            </w:pPr>
            <w:r>
              <w:rPr>
                <w:rFonts w:ascii="Arial" w:eastAsia="Times New Roman" w:hAnsi="Arial" w:cs="Arial"/>
                <w:sz w:val="18"/>
                <w:szCs w:val="18"/>
                <w:lang w:eastAsia="pt-BR"/>
              </w:rPr>
              <w:t>CRUZ, Heloisa de Faria; PEIXOTO, Maria do Rosário Cunha. Na oficina do historiador: conversas sobre história e imprensa. Projeto História, São Paulo, PUC, nº 35, pp. 253-270. Disponível e</w:t>
            </w:r>
            <w:r>
              <w:rPr>
                <w:rFonts w:ascii="Arial" w:eastAsia="Times New Roman" w:hAnsi="Arial" w:cs="Arial"/>
                <w:sz w:val="18"/>
                <w:szCs w:val="18"/>
                <w:lang w:eastAsia="pt-BR"/>
              </w:rPr>
              <w:t xml:space="preserve">m </w:t>
            </w:r>
            <w:hyperlink r:id="rId32">
              <w:r>
                <w:rPr>
                  <w:rStyle w:val="LinkdaInternet"/>
                  <w:rFonts w:ascii="Arial" w:eastAsia="Times New Roman" w:hAnsi="Arial" w:cs="Arial"/>
                  <w:vanish/>
                  <w:webHidden/>
                  <w:color w:val="00000A"/>
                  <w:sz w:val="18"/>
                  <w:szCs w:val="18"/>
                  <w:lang w:eastAsia="pt-BR"/>
                </w:rPr>
                <w:t>http://www4.pucsp.br/projetohistoria/series/series3.html</w:t>
              </w:r>
            </w:hyperlink>
          </w:p>
          <w:p w:rsidR="00AA2693" w:rsidRDefault="001A6A9F">
            <w:pPr>
              <w:spacing w:after="0" w:line="240" w:lineRule="auto"/>
              <w:ind w:firstLine="5"/>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DARTON, Robert. </w:t>
            </w:r>
            <w:r>
              <w:rPr>
                <w:rFonts w:ascii="Arial" w:eastAsia="Times New Roman" w:hAnsi="Arial" w:cs="Arial"/>
                <w:b/>
                <w:sz w:val="18"/>
                <w:szCs w:val="18"/>
                <w:lang w:eastAsia="pt-BR"/>
              </w:rPr>
              <w:t>O beijo de Lamourette</w:t>
            </w:r>
            <w:r>
              <w:rPr>
                <w:rFonts w:ascii="Arial" w:eastAsia="Times New Roman" w:hAnsi="Arial" w:cs="Arial"/>
                <w:sz w:val="18"/>
                <w:szCs w:val="18"/>
                <w:lang w:eastAsia="pt-BR"/>
              </w:rPr>
              <w:t>: mídia, cultura e revolução. São Paulo: Cia das Letras, 1990.</w:t>
            </w:r>
          </w:p>
          <w:p w:rsidR="00AA2693" w:rsidRDefault="001A6A9F">
            <w:pPr>
              <w:spacing w:after="0" w:line="240" w:lineRule="auto"/>
              <w:ind w:firstLine="5"/>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KUCINSKI, Bernardo. </w:t>
            </w:r>
            <w:r>
              <w:rPr>
                <w:rFonts w:ascii="Arial" w:eastAsia="Times New Roman" w:hAnsi="Arial" w:cs="Arial"/>
                <w:b/>
                <w:sz w:val="18"/>
                <w:szCs w:val="18"/>
                <w:lang w:eastAsia="pt-BR"/>
              </w:rPr>
              <w:t>Jornalistas e revolucionários nos tempos da imprensa alternativa</w:t>
            </w:r>
            <w:r>
              <w:rPr>
                <w:rFonts w:ascii="Arial" w:eastAsia="Times New Roman" w:hAnsi="Arial" w:cs="Arial"/>
                <w:sz w:val="18"/>
                <w:szCs w:val="18"/>
                <w:lang w:eastAsia="pt-BR"/>
              </w:rPr>
              <w:t>. São Paulo: Edusp, 2003.</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lang w:eastAsia="pt-BR"/>
              </w:rPr>
              <w:t>MOTTA, Rodrigo Patto Sá; ABREU, Luciano A. de.</w:t>
            </w:r>
            <w:r>
              <w:rPr>
                <w:rFonts w:ascii="Arial" w:eastAsia="Times New Roman" w:hAnsi="Arial" w:cs="Arial"/>
                <w:b/>
                <w:sz w:val="18"/>
                <w:szCs w:val="18"/>
                <w:lang w:eastAsia="pt-BR"/>
              </w:rPr>
              <w:t xml:space="preserve"> Autoritarismo e cultura política</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Porto Alegre: FGV: Edipucrs, 2013.</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87" name="Imagem 10"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m 10"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 xml:space="preserve">MINISTÉRIO DA </w:t>
            </w:r>
            <w:r>
              <w:rPr>
                <w:rFonts w:ascii="Arial" w:eastAsia="Times New Roman" w:hAnsi="Arial" w:cs="Arial"/>
                <w:b/>
                <w:sz w:val="18"/>
                <w:szCs w:val="18"/>
                <w:lang w:val="zh-CN" w:eastAsia="zh-CN" w:bidi="hi-IN"/>
              </w:rPr>
              <w:t>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8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11"/>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618" w:name="_Toc529178819"/>
            <w:bookmarkStart w:id="619" w:name="_Toc477447953"/>
            <w:bookmarkStart w:id="620" w:name="__RefHeading___Toc26968_334720848"/>
            <w:bookmarkEnd w:id="618"/>
            <w:bookmarkEnd w:id="619"/>
            <w:bookmarkEnd w:id="620"/>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w:t>
            </w:r>
            <w:r>
              <w:rPr>
                <w:rFonts w:ascii="Arial" w:eastAsia="Arial Unicode MS" w:hAnsi="Arial" w:cs="Arial"/>
                <w:bCs/>
                <w:color w:val="000000"/>
                <w:sz w:val="18"/>
                <w:szCs w:val="18"/>
                <w:lang w:eastAsia="ar-SA"/>
              </w:rPr>
              <w:t>12/12/2007(D.O.U. 13.12.2007) e Regularizado 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621" w:name="_Toc529178820"/>
            <w:bookmarkStart w:id="622" w:name="_Toc477447954"/>
            <w:bookmarkStart w:id="623" w:name="__RefHeading___Toc26970_334720848"/>
            <w:bookmarkEnd w:id="621"/>
            <w:bookmarkEnd w:id="622"/>
            <w:bookmarkEnd w:id="623"/>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color w:val="0000FF"/>
                <w:sz w:val="18"/>
                <w:szCs w:val="18"/>
                <w:lang w:eastAsia="ar-SA"/>
              </w:rPr>
            </w:pPr>
            <w:r>
              <w:rPr>
                <w:rFonts w:ascii="Arial" w:eastAsia="Times New Roman" w:hAnsi="Arial" w:cs="Arial"/>
                <w:b/>
                <w:sz w:val="18"/>
                <w:szCs w:val="18"/>
                <w:lang w:eastAsia="pt-BR"/>
              </w:rPr>
              <w:t>História, Cinema e Audiovisual</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624" w:name="__RefHeading___Toc26972_334720848"/>
            <w:bookmarkStart w:id="625" w:name="_Toc529178821"/>
            <w:bookmarkStart w:id="626" w:name="_Toc477447955"/>
            <w:bookmarkEnd w:id="624"/>
            <w:r>
              <w:rPr>
                <w:rFonts w:ascii="Arial" w:eastAsia="Arial Unicode MS" w:hAnsi="Arial" w:cs="Arial"/>
                <w:sz w:val="18"/>
                <w:szCs w:val="18"/>
                <w:lang w:eastAsia="ar-SA"/>
              </w:rPr>
              <w:t>DHR</w:t>
            </w:r>
            <w:bookmarkEnd w:id="625"/>
            <w:bookmarkEnd w:id="626"/>
            <w:r>
              <w:rPr>
                <w:rFonts w:ascii="Arial" w:eastAsia="Times New Roman" w:hAnsi="Arial" w:cs="Arial"/>
                <w:sz w:val="18"/>
                <w:szCs w:val="20"/>
                <w:lang w:eastAsia="ar-SA"/>
              </w:rPr>
              <w:t>30097</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627" w:name="_Toc529178822"/>
            <w:bookmarkStart w:id="628" w:name="_Toc477447956"/>
            <w:bookmarkStart w:id="629" w:name="__RefHeading___Toc26974_334720848"/>
            <w:bookmarkEnd w:id="627"/>
            <w:bookmarkEnd w:id="628"/>
            <w:bookmarkEnd w:id="629"/>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Compreender a relação entre narrativas em imagem e movimento e o estabelecimento</w:t>
            </w:r>
            <w:r>
              <w:rPr>
                <w:rFonts w:ascii="Arial" w:eastAsia="Times New Roman" w:hAnsi="Arial" w:cs="Arial"/>
                <w:sz w:val="18"/>
                <w:szCs w:val="18"/>
                <w:lang w:eastAsia="pt-BR"/>
              </w:rPr>
              <w:t xml:space="preserve"> de novas formas de narrar a experiência humana no tempo. Estudar a linguagem audiovisual e a cultura da imagem na sociedade contemporânea. Formas de apresentação do audiovisual e imbricamentos entre a ideia de ficção e realidade. Diferenciar gêneros narra</w:t>
            </w:r>
            <w:r>
              <w:rPr>
                <w:rFonts w:ascii="Arial" w:eastAsia="Times New Roman" w:hAnsi="Arial" w:cs="Arial"/>
                <w:sz w:val="18"/>
                <w:szCs w:val="18"/>
                <w:lang w:eastAsia="pt-BR"/>
              </w:rPr>
              <w:t>tivos na linguagem audiovisual. Pensar o uso do audiovisual no ensino e na pesquisa em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Captação de imagens, emergência da linguagem visual em movimento e o surgimento do cinema. Historiografia, a imagem movimento e o cinema. Conceitos: </w:t>
            </w:r>
            <w:r>
              <w:rPr>
                <w:rFonts w:ascii="Arial" w:eastAsia="Times New Roman" w:hAnsi="Arial" w:cs="Arial"/>
                <w:sz w:val="18"/>
                <w:szCs w:val="18"/>
                <w:lang w:eastAsia="pt-BR"/>
              </w:rPr>
              <w:t>mídia, representação e audiovisual. Mídias audiovisuais (cinema, televisão, vídeo, infografia). Gêneros audiovisuais (ficção, documentário, etnografia visual). Narrativas audiovisuais como fontes à pesquisa e ao ensino de História. Laboratório de prática d</w:t>
            </w:r>
            <w:r>
              <w:rPr>
                <w:rFonts w:ascii="Arial" w:eastAsia="Times New Roman" w:hAnsi="Arial" w:cs="Arial"/>
                <w:sz w:val="18"/>
                <w:szCs w:val="18"/>
                <w:lang w:eastAsia="pt-BR"/>
              </w:rPr>
              <w:t>e ensino Experimentos narrativas em audiovisuais.</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801"/>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O cinematográfico e a construção linguagem audiovisual; História, cinema e sociedade; Conceitos e linguagens cinematográficas; Gêneros audiovisuais: ficção, </w:t>
            </w:r>
            <w:r>
              <w:rPr>
                <w:rFonts w:ascii="Arial" w:eastAsia="Times New Roman" w:hAnsi="Arial" w:cs="Arial"/>
                <w:sz w:val="18"/>
                <w:szCs w:val="18"/>
                <w:lang w:eastAsia="pt-BR"/>
              </w:rPr>
              <w:t>documentário e etnografia visual; O audiovisual e as mídias: cinema, documentário e televisão; O audiovisual, publicidade, propaganda e o desafio de investigar a recepção; Narrativas audiovisuais na pesquisa e no ensino de história.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ind w:hanging="7"/>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CAPELATO, Maria Helena. </w:t>
            </w:r>
            <w:r>
              <w:rPr>
                <w:rFonts w:ascii="Arial" w:eastAsia="Times New Roman" w:hAnsi="Arial" w:cs="Arial"/>
                <w:b/>
                <w:sz w:val="18"/>
                <w:szCs w:val="18"/>
                <w:lang w:eastAsia="pt-BR"/>
              </w:rPr>
              <w:t>História e cinema:</w:t>
            </w:r>
            <w:r>
              <w:rPr>
                <w:rFonts w:ascii="Arial" w:eastAsia="Times New Roman" w:hAnsi="Arial" w:cs="Arial"/>
                <w:sz w:val="18"/>
                <w:szCs w:val="18"/>
                <w:lang w:eastAsia="pt-BR"/>
              </w:rPr>
              <w:t>Dimensões históricas do audiovisual. São Paulo, Alameda, 2011.</w:t>
            </w:r>
          </w:p>
          <w:p w:rsidR="00AA2693" w:rsidRDefault="001A6A9F">
            <w:pPr>
              <w:spacing w:after="0" w:line="240" w:lineRule="auto"/>
              <w:ind w:hanging="7"/>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NAPOLITANO, Marcos. </w:t>
            </w:r>
            <w:r>
              <w:rPr>
                <w:rFonts w:ascii="Arial" w:eastAsia="Times New Roman" w:hAnsi="Arial" w:cs="Arial"/>
                <w:b/>
                <w:sz w:val="18"/>
                <w:szCs w:val="18"/>
                <w:lang w:eastAsia="pt-BR"/>
              </w:rPr>
              <w:t>Como usar o cinema em sala de aula</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São Paulo: Contexto, 2013.</w:t>
            </w:r>
          </w:p>
          <w:p w:rsidR="00AA2693" w:rsidRDefault="001A6A9F">
            <w:pPr>
              <w:spacing w:after="0" w:line="240" w:lineRule="auto"/>
              <w:ind w:hanging="7"/>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NÓVOA, Jorge. FRESSATO, Soleni Biscouto, FEIGELSON, Kristian (Orgs). </w:t>
            </w:r>
            <w:r>
              <w:rPr>
                <w:rFonts w:ascii="Arial" w:eastAsia="Times New Roman" w:hAnsi="Arial" w:cs="Arial"/>
                <w:b/>
                <w:sz w:val="18"/>
                <w:szCs w:val="18"/>
                <w:lang w:eastAsia="pt-BR"/>
              </w:rPr>
              <w:t>Cinematógrafo</w:t>
            </w:r>
            <w:r>
              <w:rPr>
                <w:rFonts w:ascii="Arial" w:eastAsia="Times New Roman" w:hAnsi="Arial" w:cs="Arial"/>
                <w:sz w:val="18"/>
                <w:szCs w:val="18"/>
                <w:lang w:eastAsia="pt-BR"/>
              </w:rPr>
              <w:t>: um olhar sobre a história. Salvador: EDUFBA, São Paulo: Ed. UNESP, 2009.</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BORGES, Augusto Carvalho; STARLING, Heloisa Maria Murgel (org.). </w:t>
            </w:r>
            <w:r>
              <w:rPr>
                <w:rFonts w:ascii="Arial" w:eastAsia="Times New Roman" w:hAnsi="Arial" w:cs="Arial"/>
                <w:b/>
                <w:sz w:val="18"/>
                <w:szCs w:val="18"/>
                <w:lang w:eastAsia="pt-BR"/>
              </w:rPr>
              <w:t>Imagi</w:t>
            </w:r>
            <w:r>
              <w:rPr>
                <w:rFonts w:ascii="Arial" w:eastAsia="Times New Roman" w:hAnsi="Arial" w:cs="Arial"/>
                <w:b/>
                <w:sz w:val="18"/>
                <w:szCs w:val="18"/>
                <w:lang w:eastAsia="pt-BR"/>
              </w:rPr>
              <w:t>nação da Terra</w:t>
            </w:r>
            <w:r>
              <w:rPr>
                <w:rFonts w:ascii="Arial" w:eastAsia="Times New Roman" w:hAnsi="Arial" w:cs="Arial"/>
                <w:sz w:val="18"/>
                <w:szCs w:val="18"/>
                <w:lang w:eastAsia="pt-BR"/>
              </w:rPr>
              <w:t>: Memória e utopia no cinema brasileiro. Editora UFMG, 2013.</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CERRI, Luis Fernando. A política, a propaganda e o ensino de História. Caderno Cedes, Campinas, vol. 25, n. 67, p. 319-332, set./dez, 2005.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JOST, François. </w:t>
            </w:r>
            <w:r>
              <w:rPr>
                <w:rFonts w:ascii="Arial" w:eastAsia="Times New Roman" w:hAnsi="Arial" w:cs="Arial"/>
                <w:b/>
                <w:sz w:val="18"/>
                <w:szCs w:val="18"/>
                <w:lang w:eastAsia="pt-BR"/>
              </w:rPr>
              <w:t>Compreender a televisão</w:t>
            </w:r>
            <w:r>
              <w:rPr>
                <w:rFonts w:ascii="Arial" w:eastAsia="Times New Roman" w:hAnsi="Arial" w:cs="Arial"/>
                <w:sz w:val="18"/>
                <w:szCs w:val="18"/>
                <w:lang w:eastAsia="pt-BR"/>
              </w:rPr>
              <w:t>.</w:t>
            </w:r>
            <w:r>
              <w:rPr>
                <w:rFonts w:ascii="Arial" w:eastAsia="Times New Roman" w:hAnsi="Arial" w:cs="Arial"/>
                <w:sz w:val="18"/>
                <w:szCs w:val="18"/>
                <w:lang w:eastAsia="pt-BR"/>
              </w:rPr>
              <w:t xml:space="preserve"> Porto Alegre: Sulina, 2010. </w:t>
            </w:r>
          </w:p>
          <w:p w:rsidR="00AA2693" w:rsidRDefault="001A6A9F">
            <w:pPr>
              <w:spacing w:after="0" w:line="240" w:lineRule="auto"/>
              <w:jc w:val="both"/>
            </w:pPr>
            <w:r>
              <w:rPr>
                <w:rFonts w:ascii="Arial" w:eastAsia="Times New Roman" w:hAnsi="Arial" w:cs="Arial"/>
                <w:sz w:val="18"/>
                <w:szCs w:val="18"/>
                <w:lang w:eastAsia="pt-BR"/>
              </w:rPr>
              <w:t xml:space="preserve">MANUAL DIDÁTICO DOC TV. </w:t>
            </w:r>
            <w:r>
              <w:rPr>
                <w:rFonts w:ascii="Arial" w:eastAsia="Times New Roman" w:hAnsi="Arial" w:cs="Arial"/>
                <w:b/>
                <w:sz w:val="18"/>
                <w:szCs w:val="18"/>
                <w:lang w:eastAsia="pt-BR"/>
              </w:rPr>
              <w:t>Oficina para formatação de projetos</w:t>
            </w:r>
            <w:r>
              <w:rPr>
                <w:rFonts w:ascii="Arial" w:eastAsia="Times New Roman" w:hAnsi="Arial" w:cs="Arial"/>
                <w:sz w:val="18"/>
                <w:szCs w:val="18"/>
                <w:lang w:eastAsia="pt-BR"/>
              </w:rPr>
              <w:t xml:space="preserve">. s/d. disponível in: </w:t>
            </w:r>
            <w:hyperlink r:id="rId33">
              <w:r>
                <w:rPr>
                  <w:rStyle w:val="LinkdaInternet"/>
                  <w:rFonts w:ascii="Arial" w:eastAsia="Times New Roman" w:hAnsi="Arial" w:cs="Arial"/>
                  <w:vanish/>
                  <w:webHidden/>
                  <w:color w:val="00000A"/>
                  <w:sz w:val="18"/>
                  <w:szCs w:val="18"/>
                  <w:lang w:eastAsia="pt-BR"/>
                </w:rPr>
                <w:t>http://www.agencia.ufpb.br/doctv/Manual.pdf</w:t>
              </w:r>
            </w:hyperlink>
            <w:r>
              <w:rPr>
                <w:rFonts w:ascii="Arial" w:eastAsia="Times New Roman" w:hAnsi="Arial" w:cs="Arial"/>
                <w:sz w:val="18"/>
                <w:szCs w:val="18"/>
                <w:lang w:eastAsia="pt-BR"/>
              </w:rPr>
              <w:t>, acesso em dezembro de 2014.</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SHOHAT, Ell</w:t>
            </w:r>
            <w:r>
              <w:rPr>
                <w:rFonts w:ascii="Arial" w:eastAsia="Times New Roman" w:hAnsi="Arial" w:cs="Arial"/>
                <w:sz w:val="18"/>
                <w:szCs w:val="18"/>
                <w:lang w:eastAsia="pt-BR"/>
              </w:rPr>
              <w:t xml:space="preserve">a; STAM, Robert. </w:t>
            </w:r>
            <w:r>
              <w:rPr>
                <w:rFonts w:ascii="Arial" w:eastAsia="Times New Roman" w:hAnsi="Arial" w:cs="Arial"/>
                <w:b/>
                <w:sz w:val="18"/>
                <w:szCs w:val="18"/>
                <w:lang w:eastAsia="pt-BR"/>
              </w:rPr>
              <w:t>Crítica da imagem eurocêntrica.</w:t>
            </w:r>
            <w:r>
              <w:rPr>
                <w:rFonts w:ascii="Arial" w:eastAsia="Times New Roman" w:hAnsi="Arial" w:cs="Arial"/>
                <w:sz w:val="18"/>
                <w:szCs w:val="18"/>
                <w:lang w:eastAsia="pt-BR"/>
              </w:rPr>
              <w:t xml:space="preserve"> São Paulo: Cosac &amp;Naify, 2004.</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89" name="Imagem 12"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12"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9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13"/>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630" w:name="_Toc529178823"/>
            <w:bookmarkStart w:id="631" w:name="_Toc477447957"/>
            <w:bookmarkStart w:id="632" w:name="__RefHeading___Toc26976_334720848"/>
            <w:bookmarkEnd w:id="630"/>
            <w:bookmarkEnd w:id="631"/>
            <w:bookmarkEnd w:id="632"/>
            <w:r>
              <w:rPr>
                <w:rFonts w:ascii="Arial" w:eastAsia="Times New Roman" w:hAnsi="Arial" w:cs="Arial"/>
                <w:color w:val="000000"/>
                <w:sz w:val="18"/>
                <w:szCs w:val="18"/>
                <w:lang w:eastAsia="ar-SA"/>
              </w:rPr>
              <w:t xml:space="preserve">Licenciatura em </w:t>
            </w:r>
            <w:r>
              <w:rPr>
                <w:rFonts w:ascii="Arial" w:eastAsia="Times New Roman" w:hAnsi="Arial" w:cs="Arial"/>
                <w:color w:val="000000"/>
                <w:sz w:val="18"/>
                <w:szCs w:val="18"/>
                <w:lang w:eastAsia="ar-SA"/>
              </w:rPr>
              <w:t>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pela Portaria nº 75/SERES/MEC, de 10 </w:t>
            </w:r>
            <w:r>
              <w:rPr>
                <w:rFonts w:ascii="Arial" w:eastAsia="Arial Unicode MS" w:hAnsi="Arial" w:cs="Arial"/>
                <w:bCs/>
                <w:color w:val="000000"/>
                <w:sz w:val="18"/>
                <w:szCs w:val="18"/>
                <w:lang w:eastAsia="ar-SA"/>
              </w:rPr>
              <w:t>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633" w:name="_Toc529178824"/>
            <w:bookmarkStart w:id="634" w:name="_Toc477447958"/>
            <w:bookmarkStart w:id="635" w:name="__RefHeading___Toc26978_334720848"/>
            <w:bookmarkEnd w:id="633"/>
            <w:bookmarkEnd w:id="634"/>
            <w:bookmarkEnd w:id="635"/>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História, Narrativa e Fontes Literárias</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636" w:name="__RefHeading___Toc26980_334720848"/>
            <w:bookmarkStart w:id="637" w:name="_Toc529178825"/>
            <w:bookmarkStart w:id="638" w:name="_Toc477447959"/>
            <w:bookmarkEnd w:id="636"/>
            <w:r>
              <w:rPr>
                <w:rFonts w:ascii="Arial" w:eastAsia="Arial Unicode MS" w:hAnsi="Arial" w:cs="Arial"/>
                <w:sz w:val="18"/>
                <w:szCs w:val="18"/>
                <w:lang w:eastAsia="ar-SA"/>
              </w:rPr>
              <w:t>DHR</w:t>
            </w:r>
            <w:bookmarkEnd w:id="637"/>
            <w:bookmarkEnd w:id="638"/>
            <w:r>
              <w:rPr>
                <w:rFonts w:ascii="Arial" w:eastAsia="Times New Roman" w:hAnsi="Arial" w:cs="Arial"/>
                <w:sz w:val="18"/>
                <w:szCs w:val="20"/>
                <w:lang w:eastAsia="ar-SA"/>
              </w:rPr>
              <w:t>30098</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639" w:name="_Toc529178826"/>
            <w:bookmarkStart w:id="640" w:name="_Toc477447960"/>
            <w:bookmarkStart w:id="641" w:name="__RefHeading___Toc26982_334720848"/>
            <w:bookmarkEnd w:id="639"/>
            <w:bookmarkEnd w:id="640"/>
            <w:bookmarkEnd w:id="641"/>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Situar quando a discussão pensa as aproximações e distanciamentos entre história</w:t>
            </w:r>
            <w:r>
              <w:rPr>
                <w:rFonts w:ascii="Arial" w:eastAsia="Times New Roman" w:hAnsi="Arial" w:cs="Arial"/>
                <w:sz w:val="18"/>
                <w:szCs w:val="18"/>
                <w:lang w:eastAsia="pt-BR"/>
              </w:rPr>
              <w:t xml:space="preserve"> e literatura. Refletir sobre o chamado “giro linguístico”, a história cultural e discussão referente as formas de apresentação do texto histórico. Pensar o texto literário como fonte à produção de conhecimento histórico e ao ensino de histórico.</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Narrativa histórica, narrativa literárias: embates e debates sobre ciência e artes. História, narrativas e formas de apresentação do texto histórico. A literatura nos séculos XIX e XX e projetos à construção da nação. A percepção da literatura dentro e for</w:t>
            </w:r>
            <w:r>
              <w:rPr>
                <w:rFonts w:ascii="Arial" w:eastAsia="Times New Roman" w:hAnsi="Arial" w:cs="Arial"/>
                <w:sz w:val="18"/>
                <w:szCs w:val="18"/>
                <w:lang w:eastAsia="pt-BR"/>
              </w:rPr>
              <w:t>a da ideia de “escolas literárias”. A literatura como representação do mundo. A literatura como fonte histórica.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69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História entre a arte e a ciência; Regimes de escrita da história e formas de apresentação da </w:t>
            </w:r>
            <w:r>
              <w:rPr>
                <w:rFonts w:ascii="Arial" w:eastAsia="Times New Roman" w:hAnsi="Arial" w:cs="Arial"/>
                <w:sz w:val="18"/>
                <w:szCs w:val="18"/>
                <w:lang w:eastAsia="pt-BR"/>
              </w:rPr>
              <w:t>experiência humana no tempo; A construção do enredo literário e a narrativa histórica: reflexões; Narrativas literários e imaginário: imbricamentos entre realidade e ficção; Relatos literários de viajantes e a representação do outro; Enredos literários e p</w:t>
            </w:r>
            <w:r>
              <w:rPr>
                <w:rFonts w:ascii="Arial" w:eastAsia="Times New Roman" w:hAnsi="Arial" w:cs="Arial"/>
                <w:sz w:val="18"/>
                <w:szCs w:val="18"/>
                <w:lang w:eastAsia="pt-BR"/>
              </w:rPr>
              <w:t>rojetos de identidades nacionais; A literatura como fonte histórica.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LIMA, Luiz Costa. </w:t>
            </w:r>
            <w:r>
              <w:rPr>
                <w:rFonts w:ascii="Arial" w:eastAsia="Times New Roman" w:hAnsi="Arial" w:cs="Arial"/>
                <w:b/>
                <w:sz w:val="18"/>
                <w:szCs w:val="18"/>
                <w:lang w:eastAsia="pt-BR"/>
              </w:rPr>
              <w:t>História. Ficção. Literatura</w:t>
            </w:r>
            <w:r>
              <w:rPr>
                <w:rFonts w:ascii="Arial" w:eastAsia="Times New Roman" w:hAnsi="Arial" w:cs="Arial"/>
                <w:sz w:val="18"/>
                <w:szCs w:val="18"/>
                <w:lang w:eastAsia="pt-BR"/>
              </w:rPr>
              <w:t xml:space="preserve">. São Paulo: Cia das Letras, 2006. </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VEYNE, Paul. </w:t>
            </w:r>
            <w:r>
              <w:rPr>
                <w:rFonts w:ascii="Arial" w:eastAsia="Times New Roman" w:hAnsi="Arial" w:cs="Arial"/>
                <w:b/>
                <w:sz w:val="18"/>
                <w:szCs w:val="18"/>
                <w:lang w:eastAsia="pt-BR"/>
              </w:rPr>
              <w:t xml:space="preserve">Como se escreve a história; Foucault Revoluciona a </w:t>
            </w:r>
            <w:r>
              <w:rPr>
                <w:rFonts w:ascii="Arial" w:eastAsia="Times New Roman" w:hAnsi="Arial" w:cs="Arial"/>
                <w:b/>
                <w:sz w:val="18"/>
                <w:szCs w:val="18"/>
                <w:lang w:eastAsia="pt-BR"/>
              </w:rPr>
              <w:t>história</w:t>
            </w:r>
            <w:r>
              <w:rPr>
                <w:rFonts w:ascii="Arial" w:eastAsia="Times New Roman" w:hAnsi="Arial" w:cs="Arial"/>
                <w:sz w:val="18"/>
                <w:szCs w:val="18"/>
                <w:lang w:eastAsia="pt-BR"/>
              </w:rPr>
              <w:t xml:space="preserve">. Brasília: UNB, 2014. </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WHITE, Hayden. </w:t>
            </w:r>
            <w:r>
              <w:rPr>
                <w:rFonts w:ascii="Arial" w:eastAsia="Times New Roman" w:hAnsi="Arial" w:cs="Arial"/>
                <w:b/>
                <w:sz w:val="18"/>
                <w:szCs w:val="18"/>
                <w:lang w:eastAsia="pt-BR"/>
              </w:rPr>
              <w:t>Trópicos do discurso</w:t>
            </w:r>
            <w:r>
              <w:rPr>
                <w:rFonts w:ascii="Arial" w:eastAsia="Times New Roman" w:hAnsi="Arial" w:cs="Arial"/>
                <w:sz w:val="18"/>
                <w:szCs w:val="18"/>
                <w:lang w:eastAsia="pt-BR"/>
              </w:rPr>
              <w:t>: ensaios sobre a crítica da cultura. São Paulo: Universidade de São Paulo, 1994.</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52"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BURKE, P. (org.) </w:t>
            </w:r>
            <w:r>
              <w:rPr>
                <w:rFonts w:ascii="Arial" w:eastAsia="Times New Roman" w:hAnsi="Arial" w:cs="Arial"/>
                <w:b/>
                <w:sz w:val="18"/>
                <w:szCs w:val="18"/>
                <w:lang w:eastAsia="pt-BR"/>
              </w:rPr>
              <w:t>A Escrita da História</w:t>
            </w:r>
            <w:r>
              <w:rPr>
                <w:rFonts w:ascii="Arial" w:eastAsia="Times New Roman" w:hAnsi="Arial" w:cs="Arial"/>
                <w:sz w:val="18"/>
                <w:szCs w:val="18"/>
                <w:lang w:eastAsia="pt-BR"/>
              </w:rPr>
              <w:t>: novas perspectivas. Trad. Magda Lopes.</w:t>
            </w:r>
            <w:r>
              <w:rPr>
                <w:rFonts w:ascii="Arial" w:eastAsia="Times New Roman" w:hAnsi="Arial" w:cs="Arial"/>
                <w:sz w:val="18"/>
                <w:szCs w:val="18"/>
                <w:lang w:eastAsia="pt-BR"/>
              </w:rPr>
              <w:t xml:space="preserve"> São Paulo: Ed. UNESP, 1992. </w:t>
            </w:r>
          </w:p>
          <w:p w:rsidR="00AA2693" w:rsidRDefault="001A6A9F">
            <w:pPr>
              <w:spacing w:after="0" w:line="252"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DERRIDA, J. </w:t>
            </w:r>
            <w:r>
              <w:rPr>
                <w:rFonts w:ascii="Arial" w:eastAsia="Times New Roman" w:hAnsi="Arial" w:cs="Arial"/>
                <w:b/>
                <w:sz w:val="18"/>
                <w:szCs w:val="18"/>
                <w:lang w:eastAsia="pt-BR"/>
              </w:rPr>
              <w:t>A Escritura e a Diferença</w:t>
            </w:r>
            <w:r>
              <w:rPr>
                <w:rFonts w:ascii="Arial" w:eastAsia="Times New Roman" w:hAnsi="Arial" w:cs="Arial"/>
                <w:sz w:val="18"/>
                <w:szCs w:val="18"/>
                <w:lang w:eastAsia="pt-BR"/>
              </w:rPr>
              <w:t>. São Paulo: Perspectiva, 2002.</w:t>
            </w:r>
          </w:p>
          <w:p w:rsidR="00AA2693" w:rsidRDefault="001A6A9F">
            <w:pPr>
              <w:spacing w:after="0" w:line="252"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EAGLETON, T. </w:t>
            </w:r>
            <w:r>
              <w:rPr>
                <w:rFonts w:ascii="Arial" w:eastAsia="Times New Roman" w:hAnsi="Arial" w:cs="Arial"/>
                <w:b/>
                <w:sz w:val="18"/>
                <w:szCs w:val="18"/>
                <w:lang w:eastAsia="pt-BR"/>
              </w:rPr>
              <w:t>Teoria da Literatura</w:t>
            </w:r>
            <w:r>
              <w:rPr>
                <w:rFonts w:ascii="Arial" w:eastAsia="Times New Roman" w:hAnsi="Arial" w:cs="Arial"/>
                <w:sz w:val="18"/>
                <w:szCs w:val="18"/>
                <w:lang w:eastAsia="pt-BR"/>
              </w:rPr>
              <w:t xml:space="preserve">: uma introdução. São Paulo: Livraria Martins Fontes Ed. Ltda., 1983.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HUNT, Lynn. </w:t>
            </w:r>
            <w:r>
              <w:rPr>
                <w:rFonts w:ascii="Arial" w:eastAsia="Times New Roman" w:hAnsi="Arial" w:cs="Arial"/>
                <w:b/>
                <w:sz w:val="18"/>
                <w:szCs w:val="18"/>
                <w:lang w:eastAsia="pt-BR"/>
              </w:rPr>
              <w:t>A Nova História Cultural</w:t>
            </w:r>
            <w:r>
              <w:rPr>
                <w:rFonts w:ascii="Arial" w:eastAsia="Times New Roman" w:hAnsi="Arial" w:cs="Arial"/>
                <w:sz w:val="18"/>
                <w:szCs w:val="18"/>
                <w:lang w:eastAsia="pt-BR"/>
              </w:rPr>
              <w:t>. São Paulo: Mart</w:t>
            </w:r>
            <w:r>
              <w:rPr>
                <w:rFonts w:ascii="Arial" w:eastAsia="Times New Roman" w:hAnsi="Arial" w:cs="Arial"/>
                <w:sz w:val="18"/>
                <w:szCs w:val="18"/>
                <w:lang w:eastAsia="pt-BR"/>
              </w:rPr>
              <w:t>ins Fontes, 2001.</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 xml:space="preserve">RICOEUR, Paul. </w:t>
            </w:r>
            <w:r>
              <w:rPr>
                <w:rFonts w:ascii="Arial" w:eastAsia="Times New Roman" w:hAnsi="Arial" w:cs="Arial"/>
                <w:b/>
                <w:sz w:val="18"/>
                <w:szCs w:val="18"/>
                <w:lang w:eastAsia="pt-BR"/>
              </w:rPr>
              <w:t>Tempo e Narrativa, I</w:t>
            </w:r>
            <w:r>
              <w:rPr>
                <w:rFonts w:ascii="Arial" w:eastAsia="Times New Roman" w:hAnsi="Arial" w:cs="Arial"/>
                <w:sz w:val="18"/>
                <w:szCs w:val="18"/>
                <w:lang w:eastAsia="pt-BR"/>
              </w:rPr>
              <w:t>. Campinas, SP: Papirus, 1994.</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91" name="Imagem 14"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14"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9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m 15"/>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642" w:name="_Toc529178827"/>
            <w:bookmarkStart w:id="643" w:name="_Toc477447961"/>
            <w:bookmarkStart w:id="644" w:name="__RefHeading___Toc26984_334720848"/>
            <w:bookmarkEnd w:id="642"/>
            <w:bookmarkEnd w:id="643"/>
            <w:bookmarkEnd w:id="644"/>
            <w:r>
              <w:rPr>
                <w:rFonts w:ascii="Arial" w:eastAsia="Times New Roman" w:hAnsi="Arial" w:cs="Arial"/>
                <w:color w:val="000000"/>
                <w:sz w:val="18"/>
                <w:szCs w:val="18"/>
                <w:lang w:eastAsia="ar-SA"/>
              </w:rPr>
              <w:t xml:space="preserve">Licenciatura em </w:t>
            </w:r>
            <w:r>
              <w:rPr>
                <w:rFonts w:ascii="Arial" w:eastAsia="Times New Roman" w:hAnsi="Arial" w:cs="Arial"/>
                <w:color w:val="000000"/>
                <w:sz w:val="18"/>
                <w:szCs w:val="18"/>
                <w:lang w:eastAsia="ar-SA"/>
              </w:rPr>
              <w:t>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pela Portaria nº 75/SERES/MEC, de 10 </w:t>
            </w:r>
            <w:r>
              <w:rPr>
                <w:rFonts w:ascii="Arial" w:eastAsia="Arial Unicode MS" w:hAnsi="Arial" w:cs="Arial"/>
                <w:bCs/>
                <w:color w:val="000000"/>
                <w:sz w:val="18"/>
                <w:szCs w:val="18"/>
                <w:lang w:eastAsia="ar-SA"/>
              </w:rPr>
              <w:t>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645" w:name="_Toc529178828"/>
            <w:bookmarkStart w:id="646" w:name="_Toc477447962"/>
            <w:bookmarkStart w:id="647" w:name="__RefHeading___Toc26986_334720848"/>
            <w:bookmarkEnd w:id="645"/>
            <w:bookmarkEnd w:id="646"/>
            <w:bookmarkEnd w:id="647"/>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História Oral</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648" w:name="__RefHeading___Toc26988_334720848"/>
            <w:bookmarkStart w:id="649" w:name="_Toc529178829"/>
            <w:bookmarkStart w:id="650" w:name="_Toc477447963"/>
            <w:bookmarkEnd w:id="648"/>
            <w:r>
              <w:rPr>
                <w:rFonts w:ascii="Arial" w:eastAsia="Arial Unicode MS" w:hAnsi="Arial" w:cs="Arial"/>
                <w:sz w:val="18"/>
                <w:szCs w:val="18"/>
                <w:lang w:eastAsia="ar-SA"/>
              </w:rPr>
              <w:t>DHR</w:t>
            </w:r>
            <w:bookmarkEnd w:id="649"/>
            <w:bookmarkEnd w:id="650"/>
            <w:r>
              <w:rPr>
                <w:rFonts w:ascii="Arial" w:eastAsia="Times New Roman" w:hAnsi="Arial" w:cs="Arial"/>
                <w:sz w:val="18"/>
                <w:szCs w:val="20"/>
                <w:lang w:eastAsia="ar-SA"/>
              </w:rPr>
              <w:t>30099</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651" w:name="_Toc529178830"/>
            <w:bookmarkStart w:id="652" w:name="_Toc477447964"/>
            <w:bookmarkStart w:id="653" w:name="__RefHeading___Toc26990_334720848"/>
            <w:bookmarkEnd w:id="651"/>
            <w:bookmarkEnd w:id="652"/>
            <w:bookmarkEnd w:id="653"/>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Problematizar o conceito de oralidade frente a tradição histográfica marcada </w:t>
            </w:r>
            <w:r>
              <w:rPr>
                <w:rFonts w:ascii="Arial" w:eastAsia="Times New Roman" w:hAnsi="Arial" w:cs="Arial"/>
                <w:sz w:val="18"/>
                <w:szCs w:val="18"/>
                <w:lang w:eastAsia="pt-BR"/>
              </w:rPr>
              <w:t>pelos documentos escritos. Abordos imaginários e usos sociais da memória a partir da coleta de relatos orais. Refletir sobre o "presentismo" e as atualizações do passado na história por meio da oralidade. Trabalhar o conceito de memória e suas aproximações</w:t>
            </w:r>
            <w:r>
              <w:rPr>
                <w:rFonts w:ascii="Arial" w:eastAsia="Times New Roman" w:hAnsi="Arial" w:cs="Arial"/>
                <w:sz w:val="18"/>
                <w:szCs w:val="18"/>
                <w:lang w:eastAsia="pt-BR"/>
              </w:rPr>
              <w:t xml:space="preserve"> com História Oral. Conhecer diferentes perspectivas no trabalho com a oralidade no campo da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Relação entre História, memória e oralidade. Métodos, técnicas e tendências da História Oral. Problemas e novas perspectivas de fontes orais. </w:t>
            </w:r>
            <w:r>
              <w:rPr>
                <w:rFonts w:ascii="Arial" w:eastAsia="Times New Roman" w:hAnsi="Arial" w:cs="Arial"/>
                <w:sz w:val="18"/>
                <w:szCs w:val="18"/>
                <w:lang w:eastAsia="pt-BR"/>
              </w:rPr>
              <w:t>Pesquisa histórica e tempo presente.</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849"/>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Diferentes vertentes da História Oral; A história e a noção de “tempo presente”; Conceito de Oralidade; Conceitos de memória; Passibilidades e desafios no uso da História </w:t>
            </w:r>
            <w:r>
              <w:rPr>
                <w:rFonts w:ascii="Arial" w:eastAsia="Times New Roman" w:hAnsi="Arial" w:cs="Arial"/>
                <w:sz w:val="18"/>
                <w:szCs w:val="18"/>
                <w:lang w:eastAsia="pt-BR"/>
              </w:rPr>
              <w:t>Oral; História Oral como metodologia: a produção de fontes orais; História como campo especifico do saber histórico: teoria e metodologia; Narrativa histórica e “História oral de vida”.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BOM MEIHY, José Carlos Sebe. </w:t>
            </w:r>
            <w:r>
              <w:rPr>
                <w:rFonts w:ascii="Arial" w:eastAsia="Times New Roman" w:hAnsi="Arial" w:cs="Arial"/>
                <w:b/>
                <w:sz w:val="18"/>
                <w:szCs w:val="18"/>
                <w:lang w:eastAsia="pt-BR"/>
              </w:rPr>
              <w:t>Manual de história oral</w:t>
            </w:r>
            <w:r>
              <w:rPr>
                <w:rFonts w:ascii="Arial" w:eastAsia="Times New Roman" w:hAnsi="Arial" w:cs="Arial"/>
                <w:sz w:val="18"/>
                <w:szCs w:val="18"/>
                <w:lang w:eastAsia="pt-BR"/>
              </w:rPr>
              <w:t xml:space="preserve">. São Paulo: Loyola, 1996. </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HALBWACHS, Maurice. </w:t>
            </w:r>
            <w:r>
              <w:rPr>
                <w:rFonts w:ascii="Arial" w:eastAsia="Times New Roman" w:hAnsi="Arial" w:cs="Arial"/>
                <w:b/>
                <w:sz w:val="18"/>
                <w:szCs w:val="18"/>
                <w:lang w:eastAsia="pt-BR"/>
              </w:rPr>
              <w:t>A memória coletiva.</w:t>
            </w:r>
            <w:r>
              <w:rPr>
                <w:rFonts w:ascii="Arial" w:eastAsia="Times New Roman" w:hAnsi="Arial" w:cs="Arial"/>
                <w:sz w:val="18"/>
                <w:szCs w:val="18"/>
                <w:lang w:eastAsia="pt-BR"/>
              </w:rPr>
              <w:t xml:space="preserve"> São Paulo: Revista Brasileira dos Tribunais, 1990. </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MONTENEGRO, Antônio Torres. </w:t>
            </w:r>
            <w:r>
              <w:rPr>
                <w:rFonts w:ascii="Arial" w:eastAsia="Times New Roman" w:hAnsi="Arial" w:cs="Arial"/>
                <w:b/>
                <w:sz w:val="18"/>
                <w:szCs w:val="18"/>
                <w:lang w:eastAsia="pt-BR"/>
              </w:rPr>
              <w:t>História oral e memória</w:t>
            </w:r>
            <w:r>
              <w:rPr>
                <w:rFonts w:ascii="Arial" w:eastAsia="Times New Roman" w:hAnsi="Arial" w:cs="Arial"/>
                <w:sz w:val="18"/>
                <w:szCs w:val="18"/>
                <w:lang w:eastAsia="pt-BR"/>
              </w:rPr>
              <w:t xml:space="preserve">: a cultura popular revisitada. São Paulo: Contexto, 1992.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BOSI, Ecléa. </w:t>
            </w:r>
            <w:r>
              <w:rPr>
                <w:rFonts w:ascii="Arial" w:eastAsia="Times New Roman" w:hAnsi="Arial" w:cs="Arial"/>
                <w:b/>
                <w:sz w:val="18"/>
                <w:szCs w:val="18"/>
                <w:lang w:eastAsia="pt-BR"/>
              </w:rPr>
              <w:t>Lembranças de velhos</w:t>
            </w:r>
            <w:r>
              <w:rPr>
                <w:rFonts w:ascii="Arial" w:eastAsia="Times New Roman" w:hAnsi="Arial" w:cs="Arial"/>
                <w:sz w:val="18"/>
                <w:szCs w:val="18"/>
                <w:lang w:eastAsia="pt-BR"/>
              </w:rPr>
              <w:t xml:space="preserve">. São Paulo: T.A. Queiroz, 1993. </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FERREIRA, Marieta M.; AMADO, Janaina; (Org.) </w:t>
            </w:r>
            <w:r>
              <w:rPr>
                <w:rFonts w:ascii="Arial" w:eastAsia="Times New Roman" w:hAnsi="Arial" w:cs="Arial"/>
                <w:b/>
                <w:sz w:val="18"/>
                <w:szCs w:val="18"/>
                <w:lang w:eastAsia="pt-BR"/>
              </w:rPr>
              <w:t>Usos e abusos da história oral</w:t>
            </w:r>
            <w:r>
              <w:rPr>
                <w:rFonts w:ascii="Arial" w:eastAsia="Times New Roman" w:hAnsi="Arial" w:cs="Arial"/>
                <w:sz w:val="18"/>
                <w:szCs w:val="18"/>
                <w:lang w:eastAsia="pt-BR"/>
              </w:rPr>
              <w:t>. Rio de Janeiro: ed. Fundação Getúlio Vargas, 1998</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FERREIRA, Marieta de Moraes (Org.)</w:t>
            </w:r>
            <w:r>
              <w:rPr>
                <w:rFonts w:ascii="Arial" w:eastAsia="Times New Roman" w:hAnsi="Arial" w:cs="Arial"/>
                <w:sz w:val="18"/>
                <w:szCs w:val="18"/>
                <w:lang w:eastAsia="pt-BR"/>
              </w:rPr>
              <w:t xml:space="preserve">. </w:t>
            </w:r>
            <w:r>
              <w:rPr>
                <w:rFonts w:ascii="Arial" w:eastAsia="Times New Roman" w:hAnsi="Arial" w:cs="Arial"/>
                <w:b/>
                <w:sz w:val="18"/>
                <w:szCs w:val="18"/>
                <w:lang w:eastAsia="pt-BR"/>
              </w:rPr>
              <w:t>Entre-vistas</w:t>
            </w:r>
            <w:r>
              <w:rPr>
                <w:rFonts w:ascii="Arial" w:eastAsia="Times New Roman" w:hAnsi="Arial" w:cs="Arial"/>
                <w:sz w:val="18"/>
                <w:szCs w:val="18"/>
                <w:lang w:eastAsia="pt-BR"/>
              </w:rPr>
              <w:t>: abordagens e usos da história oral. Rio de Janeiro: FGV, 1994.</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POLAK, Michael. Memória, esquecimento, silêncio. </w:t>
            </w:r>
            <w:r>
              <w:rPr>
                <w:rFonts w:ascii="Arial" w:eastAsia="Times New Roman" w:hAnsi="Arial" w:cs="Arial"/>
                <w:b/>
                <w:sz w:val="18"/>
                <w:szCs w:val="18"/>
                <w:lang w:eastAsia="pt-BR"/>
              </w:rPr>
              <w:t>Estudos Históricos</w:t>
            </w:r>
            <w:r>
              <w:rPr>
                <w:rFonts w:ascii="Arial" w:eastAsia="Times New Roman" w:hAnsi="Arial" w:cs="Arial"/>
                <w:sz w:val="18"/>
                <w:szCs w:val="18"/>
                <w:lang w:eastAsia="pt-BR"/>
              </w:rPr>
              <w:t>, Rio de Janeiro, v.2, n.3, 1989.  (Disponível online).</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 xml:space="preserve">THOMPSON, Paul. </w:t>
            </w:r>
            <w:r>
              <w:rPr>
                <w:rFonts w:ascii="Arial" w:eastAsia="Times New Roman" w:hAnsi="Arial" w:cs="Arial"/>
                <w:b/>
                <w:sz w:val="18"/>
                <w:szCs w:val="18"/>
                <w:lang w:eastAsia="pt-BR"/>
              </w:rPr>
              <w:t>A voz do passado</w:t>
            </w:r>
            <w:r>
              <w:rPr>
                <w:rFonts w:ascii="Arial" w:eastAsia="Times New Roman" w:hAnsi="Arial" w:cs="Arial"/>
                <w:sz w:val="18"/>
                <w:szCs w:val="18"/>
                <w:lang w:eastAsia="pt-BR"/>
              </w:rPr>
              <w:t xml:space="preserve">. Rio de Janeiro: Paz </w:t>
            </w:r>
            <w:r>
              <w:rPr>
                <w:rFonts w:ascii="Arial" w:eastAsia="Times New Roman" w:hAnsi="Arial" w:cs="Arial"/>
                <w:sz w:val="18"/>
                <w:szCs w:val="18"/>
                <w:lang w:eastAsia="pt-BR"/>
              </w:rPr>
              <w:t>e Terra, 1992</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93" name="Imagem 16"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16"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9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17"/>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7770"/>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654" w:name="_Toc529178831"/>
            <w:bookmarkStart w:id="655" w:name="_Toc477447965"/>
            <w:bookmarkStart w:id="656" w:name="__RefHeading___Toc26992_334720848"/>
            <w:bookmarkEnd w:id="654"/>
            <w:bookmarkEnd w:id="655"/>
            <w:bookmarkEnd w:id="656"/>
            <w:r>
              <w:rPr>
                <w:rFonts w:ascii="Arial" w:eastAsia="Times New Roman" w:hAnsi="Arial" w:cs="Arial"/>
                <w:color w:val="000000"/>
                <w:sz w:val="18"/>
                <w:szCs w:val="18"/>
                <w:lang w:eastAsia="ar-SA"/>
              </w:rPr>
              <w:t>Licenciatura em História</w:t>
            </w:r>
          </w:p>
        </w:tc>
      </w:tr>
    </w:tbl>
    <w:p w:rsidR="00AA2693" w:rsidRDefault="00AA2693">
      <w:pPr>
        <w:spacing w:after="0" w:line="240" w:lineRule="auto"/>
        <w:rPr>
          <w:rFonts w:ascii="Arial" w:eastAsia="Times New Roman" w:hAnsi="Arial" w:cs="Arial"/>
          <w:sz w:val="24"/>
          <w:szCs w:val="24"/>
          <w:lang w:eastAsia="pt-BR"/>
        </w:rPr>
      </w:pPr>
    </w:p>
    <w:tbl>
      <w:tblPr>
        <w:tblW w:w="8534" w:type="dxa"/>
        <w:tblInd w:w="-46" w:type="dxa"/>
        <w:tblBorders>
          <w:top w:val="single" w:sz="6" w:space="0" w:color="00000A"/>
          <w:left w:val="single" w:sz="6" w:space="0" w:color="00000A"/>
          <w:bottom w:val="single" w:sz="4" w:space="0" w:color="00000A"/>
          <w:right w:val="single" w:sz="4" w:space="0" w:color="00000A"/>
          <w:insideH w:val="single" w:sz="4" w:space="0" w:color="00000A"/>
          <w:insideV w:val="single" w:sz="4" w:space="0" w:color="00000A"/>
        </w:tblBorders>
        <w:tblCellMar>
          <w:top w:w="15" w:type="dxa"/>
          <w:left w:w="0" w:type="dxa"/>
          <w:bottom w:w="15" w:type="dxa"/>
          <w:right w:w="15" w:type="dxa"/>
        </w:tblCellMar>
        <w:tblLook w:val="04A0"/>
      </w:tblPr>
      <w:tblGrid>
        <w:gridCol w:w="1740"/>
        <w:gridCol w:w="6794"/>
      </w:tblGrid>
      <w:tr w:rsidR="001A6A9F">
        <w:trPr>
          <w:cantSplit/>
          <w:trHeight w:val="355"/>
        </w:trPr>
        <w:tc>
          <w:tcPr>
            <w:tcW w:w="1740" w:type="dxa"/>
            <w:tcBorders>
              <w:top w:val="single" w:sz="6" w:space="0" w:color="00000A"/>
              <w:left w:val="single" w:sz="6"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w:t>
            </w:r>
            <w:r>
              <w:rPr>
                <w:rFonts w:ascii="Arial" w:eastAsia="Arial Unicode MS" w:hAnsi="Arial" w:cs="Arial"/>
                <w:bCs/>
                <w:color w:val="000000"/>
                <w:sz w:val="18"/>
                <w:szCs w:val="18"/>
                <w:lang w:eastAsia="ar-SA"/>
              </w:rPr>
              <w:t xml:space="preserve">de 24/10/2007, Portaria Normativa nº 40 de 12/12/2007(D.O.U. 13.12.2007) e Regularizado pela Resolução 213/CONSEA de 30/06/2009. Curso Reconhecido pela Portaria nº 75/SERES/MEC, de 10 de fevereiro de 2017, foi publicada no DOU nº 31, Seção I, páginas 26 e </w:t>
            </w:r>
            <w:r>
              <w:rPr>
                <w:rFonts w:ascii="Arial" w:eastAsia="Arial Unicode MS" w:hAnsi="Arial" w:cs="Arial"/>
                <w:bCs/>
                <w:color w:val="000000"/>
                <w:sz w:val="18"/>
                <w:szCs w:val="18"/>
                <w:lang w:eastAsia="ar-SA"/>
              </w:rPr>
              <w:t>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657" w:name="_Toc529178832"/>
            <w:bookmarkStart w:id="658" w:name="_Toc477447966"/>
            <w:bookmarkStart w:id="659" w:name="__RefHeading___Toc26994_334720848"/>
            <w:bookmarkEnd w:id="657"/>
            <w:bookmarkEnd w:id="658"/>
            <w:bookmarkEnd w:id="659"/>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Memória e Patrimônio Cultural</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660" w:name="__RefHeading___Toc26996_334720848"/>
            <w:bookmarkStart w:id="661" w:name="_Toc529178833"/>
            <w:bookmarkStart w:id="662" w:name="_Toc477447967"/>
            <w:bookmarkEnd w:id="660"/>
            <w:r>
              <w:rPr>
                <w:rFonts w:ascii="Arial" w:eastAsia="Arial Unicode MS" w:hAnsi="Arial" w:cs="Arial"/>
                <w:sz w:val="18"/>
                <w:szCs w:val="18"/>
                <w:lang w:eastAsia="ar-SA"/>
              </w:rPr>
              <w:t>DHR</w:t>
            </w:r>
            <w:bookmarkEnd w:id="661"/>
            <w:bookmarkEnd w:id="662"/>
            <w:r>
              <w:rPr>
                <w:rFonts w:ascii="Arial" w:eastAsia="Times New Roman" w:hAnsi="Arial" w:cs="Arial"/>
                <w:sz w:val="18"/>
                <w:szCs w:val="20"/>
                <w:lang w:eastAsia="ar-SA"/>
              </w:rPr>
              <w:t>30100</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663" w:name="_Toc529178834"/>
            <w:bookmarkStart w:id="664" w:name="_Toc477447968"/>
            <w:bookmarkStart w:id="665" w:name="__RefHeading___Toc26998_334720848"/>
            <w:bookmarkEnd w:id="663"/>
            <w:bookmarkEnd w:id="664"/>
            <w:bookmarkEnd w:id="665"/>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Compreender a emergências das políticas de preservação patrimonial no ocidente. </w:t>
            </w:r>
            <w:r>
              <w:rPr>
                <w:rFonts w:ascii="Arial" w:eastAsia="Times New Roman" w:hAnsi="Arial" w:cs="Arial"/>
                <w:sz w:val="18"/>
                <w:szCs w:val="18"/>
                <w:lang w:eastAsia="pt-BR"/>
              </w:rPr>
              <w:t>Situar as políticas preservacionistas em suas historicidades. Discutir as ações de preservação do patrimônio cultural no Brasil. Compreender os usos sociais do passado e as disputas de memórias que envolve a preservação de bens culturais classificados como</w:t>
            </w:r>
            <w:r>
              <w:rPr>
                <w:rFonts w:ascii="Arial" w:eastAsia="Times New Roman" w:hAnsi="Arial" w:cs="Arial"/>
                <w:sz w:val="18"/>
                <w:szCs w:val="18"/>
                <w:lang w:eastAsia="pt-BR"/>
              </w:rPr>
              <w:t xml:space="preserve"> patrimônios.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Memória e patrimônio: conceitos. A construção da consciência preservacionistas e regimes de escrita da História no Ocidente. Presentismo, monumentalização da memória e políticas preservacionistas. Os modernistas e a discussão </w:t>
            </w:r>
            <w:r>
              <w:rPr>
                <w:rFonts w:ascii="Arial" w:eastAsia="Times New Roman" w:hAnsi="Arial" w:cs="Arial"/>
                <w:sz w:val="18"/>
                <w:szCs w:val="18"/>
                <w:lang w:eastAsia="pt-BR"/>
              </w:rPr>
              <w:t>patrimonial no Brasil. Materialidade, imaterialidade: patrimonialização, usos sociais do passado e o direito a memória como efetivação da cidadania.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42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Revolução Francesa e o despertar das políticas </w:t>
            </w:r>
            <w:r>
              <w:rPr>
                <w:rFonts w:ascii="Arial" w:eastAsia="Times New Roman" w:hAnsi="Arial" w:cs="Arial"/>
                <w:sz w:val="18"/>
                <w:szCs w:val="18"/>
                <w:lang w:eastAsia="pt-BR"/>
              </w:rPr>
              <w:t>preservacionistas; O conceito de patrimônio cultural e os deslocamentos temporais e espaciais desse conceito; Aproximações entre o conceito de memória social e instituição de políticas públicas no campo do patrimônio; As cartas patrimoniais e construção da</w:t>
            </w:r>
            <w:r>
              <w:rPr>
                <w:rFonts w:ascii="Arial" w:eastAsia="Times New Roman" w:hAnsi="Arial" w:cs="Arial"/>
                <w:sz w:val="18"/>
                <w:szCs w:val="18"/>
                <w:lang w:eastAsia="pt-BR"/>
              </w:rPr>
              <w:t xml:space="preserve"> ideia de “patrimônio da humanidade”; Regimes de historicidade, ritualizações do tempo e presenteísmo; Políticas patrimoniais no Brasil: os modernistas e os projetos de construção da nacionalidade;O patrimônio no Brasil: as disputas pelo passado entre a ma</w:t>
            </w:r>
            <w:r>
              <w:rPr>
                <w:rFonts w:ascii="Arial" w:eastAsia="Times New Roman" w:hAnsi="Arial" w:cs="Arial"/>
                <w:sz w:val="18"/>
                <w:szCs w:val="18"/>
                <w:lang w:eastAsia="pt-BR"/>
              </w:rPr>
              <w:t>terialidade e imaterialidade dos bens culturais;  A Educação Patrimonial: noções, orientações e experiências; Construção de Propostas de Intervenções.</w:t>
            </w:r>
          </w:p>
        </w:tc>
      </w:tr>
    </w:tbl>
    <w:p w:rsidR="00AA2693" w:rsidRDefault="00AA2693">
      <w:pPr>
        <w:spacing w:after="0" w:line="240" w:lineRule="auto"/>
        <w:rPr>
          <w:rFonts w:ascii="Arial" w:eastAsia="Times New Roman" w:hAnsi="Arial" w:cs="Arial"/>
          <w:caps/>
          <w:sz w:val="10"/>
          <w:szCs w:val="10"/>
          <w:lang w:eastAsia="ar-SA"/>
        </w:rPr>
      </w:pPr>
    </w:p>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CHOAY, Francoise. </w:t>
            </w:r>
            <w:r>
              <w:rPr>
                <w:rFonts w:ascii="Arial" w:eastAsia="Times New Roman" w:hAnsi="Arial" w:cs="Arial"/>
                <w:b/>
                <w:sz w:val="18"/>
                <w:szCs w:val="18"/>
                <w:lang w:eastAsia="pt-BR"/>
              </w:rPr>
              <w:t xml:space="preserve">A alegoria do patrimônio. </w:t>
            </w:r>
            <w:r>
              <w:rPr>
                <w:rFonts w:ascii="Arial" w:eastAsia="Times New Roman" w:hAnsi="Arial" w:cs="Arial"/>
                <w:sz w:val="18"/>
                <w:szCs w:val="18"/>
                <w:lang w:eastAsia="pt-BR"/>
              </w:rPr>
              <w:t xml:space="preserve"> São Paulo: Edunesp/Estação Liberdade, 2001.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FONSECA, Maria Cecília Londres. </w:t>
            </w:r>
            <w:r>
              <w:rPr>
                <w:rFonts w:ascii="Arial" w:eastAsia="Times New Roman" w:hAnsi="Arial" w:cs="Arial"/>
                <w:b/>
                <w:sz w:val="18"/>
                <w:szCs w:val="18"/>
                <w:lang w:eastAsia="pt-BR"/>
              </w:rPr>
              <w:t>O patrimônio em processo</w:t>
            </w:r>
            <w:r>
              <w:rPr>
                <w:rFonts w:ascii="Arial" w:eastAsia="Times New Roman" w:hAnsi="Arial" w:cs="Arial"/>
                <w:sz w:val="18"/>
                <w:szCs w:val="18"/>
                <w:lang w:eastAsia="pt-BR"/>
              </w:rPr>
              <w:t>:trajetória da política federal de preservação no Brasil. Rio de Janeiro: Editora UFRJ; MinC-Iphan, 2005.</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HARTOG, François. </w:t>
            </w:r>
            <w:r>
              <w:rPr>
                <w:rFonts w:ascii="Arial" w:eastAsia="Times New Roman" w:hAnsi="Arial" w:cs="Arial"/>
                <w:b/>
                <w:sz w:val="18"/>
                <w:szCs w:val="18"/>
                <w:lang w:eastAsia="pt-BR"/>
              </w:rPr>
              <w:t>Regimes de historicidade</w:t>
            </w:r>
            <w:r>
              <w:rPr>
                <w:rFonts w:ascii="Arial" w:eastAsia="Times New Roman" w:hAnsi="Arial" w:cs="Arial"/>
                <w:sz w:val="18"/>
                <w:szCs w:val="18"/>
                <w:lang w:eastAsia="pt-BR"/>
              </w:rPr>
              <w:t>: pres</w:t>
            </w:r>
            <w:r>
              <w:rPr>
                <w:rFonts w:ascii="Arial" w:eastAsia="Times New Roman" w:hAnsi="Arial" w:cs="Arial"/>
                <w:sz w:val="18"/>
                <w:szCs w:val="18"/>
                <w:lang w:eastAsia="pt-BR"/>
              </w:rPr>
              <w:t xml:space="preserve">entismo e experiências do tempo. Belo Horizonte: Autêntica, 2013.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ANICO, Marta. </w:t>
            </w:r>
            <w:r>
              <w:rPr>
                <w:rFonts w:ascii="Arial" w:eastAsia="Times New Roman" w:hAnsi="Arial" w:cs="Arial"/>
                <w:b/>
                <w:sz w:val="18"/>
                <w:szCs w:val="18"/>
                <w:lang w:eastAsia="pt-BR"/>
              </w:rPr>
              <w:t>A pós-modernização da cultura</w:t>
            </w:r>
            <w:r>
              <w:rPr>
                <w:rFonts w:ascii="Arial" w:eastAsia="Times New Roman" w:hAnsi="Arial" w:cs="Arial"/>
                <w:sz w:val="18"/>
                <w:szCs w:val="18"/>
                <w:lang w:eastAsia="pt-BR"/>
              </w:rPr>
              <w:t xml:space="preserve">: património e museus na contemporaneidade. </w:t>
            </w:r>
            <w:r>
              <w:rPr>
                <w:rFonts w:ascii="Arial" w:eastAsia="Times New Roman" w:hAnsi="Arial" w:cs="Arial"/>
                <w:b/>
                <w:sz w:val="18"/>
                <w:szCs w:val="18"/>
                <w:lang w:eastAsia="pt-BR"/>
              </w:rPr>
              <w:t>Horizontes Antropológicos</w:t>
            </w:r>
            <w:r>
              <w:rPr>
                <w:rFonts w:ascii="Arial" w:eastAsia="Times New Roman" w:hAnsi="Arial" w:cs="Arial"/>
                <w:sz w:val="18"/>
                <w:szCs w:val="18"/>
                <w:lang w:eastAsia="pt-BR"/>
              </w:rPr>
              <w:t>, Porto Alegre, ano 11, n. 23, p. 71-86, jan/jun</w:t>
            </w:r>
            <w:r>
              <w:rPr>
                <w:rFonts w:ascii="Arial" w:eastAsia="Times New Roman" w:hAnsi="Arial" w:cs="Arial"/>
                <w:sz w:val="18"/>
                <w:szCs w:val="18"/>
                <w:lang w:eastAsia="pt-BR"/>
              </w:rPr>
              <w:t xml:space="preserve"> de 2005.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CHUVA, Márcia (org.). </w:t>
            </w:r>
            <w:r>
              <w:rPr>
                <w:rFonts w:ascii="Arial" w:eastAsia="Times New Roman" w:hAnsi="Arial" w:cs="Arial"/>
                <w:b/>
                <w:sz w:val="18"/>
                <w:szCs w:val="18"/>
                <w:lang w:eastAsia="pt-BR"/>
              </w:rPr>
              <w:t xml:space="preserve">A invenção do patrimônio: </w:t>
            </w:r>
            <w:r>
              <w:rPr>
                <w:rFonts w:ascii="Arial" w:eastAsia="Times New Roman" w:hAnsi="Arial" w:cs="Arial"/>
                <w:sz w:val="18"/>
                <w:szCs w:val="18"/>
                <w:lang w:eastAsia="pt-BR"/>
              </w:rPr>
              <w:t>continuidade e ruptura na constituição de uma política oficial de preservação no Brasil. Rio de Janeiro: MinC/IPHAN/DEPROM, 1995.</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RIEGL, Aloïs. </w:t>
            </w:r>
            <w:r>
              <w:rPr>
                <w:rFonts w:ascii="Arial" w:eastAsia="Times New Roman" w:hAnsi="Arial" w:cs="Arial"/>
                <w:b/>
                <w:sz w:val="18"/>
                <w:szCs w:val="18"/>
                <w:lang w:eastAsia="pt-BR"/>
              </w:rPr>
              <w:t>O culto moderno aos monumentos</w:t>
            </w:r>
            <w:r>
              <w:rPr>
                <w:rFonts w:ascii="Arial" w:eastAsia="Times New Roman" w:hAnsi="Arial" w:cs="Arial"/>
                <w:sz w:val="18"/>
                <w:szCs w:val="18"/>
                <w:lang w:eastAsia="pt-BR"/>
              </w:rPr>
              <w:t>: su</w:t>
            </w:r>
            <w:r>
              <w:rPr>
                <w:rFonts w:ascii="Arial" w:eastAsia="Times New Roman" w:hAnsi="Arial" w:cs="Arial"/>
                <w:sz w:val="18"/>
                <w:szCs w:val="18"/>
                <w:lang w:eastAsia="pt-BR"/>
              </w:rPr>
              <w:t>a essência e sua gênese. Goiânia: Ed da UCG, 2002.</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HARTOG, François. Tempo e Patrimônio. </w:t>
            </w:r>
            <w:r>
              <w:rPr>
                <w:rFonts w:ascii="Arial" w:eastAsia="Times New Roman" w:hAnsi="Arial" w:cs="Arial"/>
                <w:b/>
                <w:sz w:val="18"/>
                <w:szCs w:val="18"/>
                <w:lang w:eastAsia="pt-BR"/>
              </w:rPr>
              <w:t>Varia História</w:t>
            </w:r>
            <w:r>
              <w:rPr>
                <w:rFonts w:ascii="Arial" w:eastAsia="Times New Roman" w:hAnsi="Arial" w:cs="Arial"/>
                <w:sz w:val="18"/>
                <w:szCs w:val="18"/>
                <w:lang w:eastAsia="pt-BR"/>
              </w:rPr>
              <w:t>, Belo Horizonte, vol 22 nº 36: p. 261-273, jul/dez 2006. (Disponível online)</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 xml:space="preserve">NORA, Pierre. </w:t>
            </w:r>
            <w:r>
              <w:rPr>
                <w:rFonts w:ascii="Arial" w:eastAsia="Times New Roman" w:hAnsi="Arial" w:cs="Arial"/>
                <w:b/>
                <w:sz w:val="18"/>
                <w:szCs w:val="18"/>
                <w:lang w:eastAsia="pt-BR"/>
              </w:rPr>
              <w:t>Entre a memória e a história</w:t>
            </w:r>
            <w:r>
              <w:rPr>
                <w:rFonts w:ascii="Arial" w:eastAsia="Times New Roman" w:hAnsi="Arial" w:cs="Arial"/>
                <w:sz w:val="18"/>
                <w:szCs w:val="18"/>
                <w:lang w:eastAsia="pt-BR"/>
              </w:rPr>
              <w:t>: problemática dos lugares. In: P</w:t>
            </w:r>
            <w:r>
              <w:rPr>
                <w:rFonts w:ascii="Arial" w:eastAsia="Times New Roman" w:hAnsi="Arial" w:cs="Arial"/>
                <w:sz w:val="18"/>
                <w:szCs w:val="18"/>
                <w:lang w:eastAsia="pt-BR"/>
              </w:rPr>
              <w:t>rojeto história. São Paulo, 1993. (Disponível online)</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24"/>
          <w:szCs w:val="2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95" name="Imagem 18"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m 18"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9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m 19"/>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666" w:name="_Toc529178835"/>
            <w:bookmarkStart w:id="667" w:name="_Toc477447969"/>
            <w:bookmarkStart w:id="668" w:name="__RefHeading___Toc27000_334720848"/>
            <w:bookmarkEnd w:id="666"/>
            <w:bookmarkEnd w:id="667"/>
            <w:bookmarkEnd w:id="668"/>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Autorizado pela Resolução nº 009/CONSUN, de 24/10/2007, Portaria Normativa nº 40 de 12/12/2007(D.O.U. 13.12.2007) e Regularizado pela Resolução 213/CONSEA de 30/06/2009. Curso Reconhecido pela Portaria nº 75/SERES/MEC, de 10 de fevereiro de 2017, foi publi</w:t>
            </w:r>
            <w:r>
              <w:rPr>
                <w:rFonts w:ascii="Arial" w:eastAsia="Arial Unicode MS" w:hAnsi="Arial" w:cs="Arial"/>
                <w:bCs/>
                <w:color w:val="000000"/>
                <w:sz w:val="18"/>
                <w:szCs w:val="18"/>
                <w:lang w:eastAsia="ar-SA"/>
              </w:rPr>
              <w:t>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669" w:name="_Toc529178836"/>
            <w:bookmarkStart w:id="670" w:name="_Toc477447970"/>
            <w:bookmarkStart w:id="671" w:name="__RefHeading___Toc27002_334720848"/>
            <w:bookmarkEnd w:id="669"/>
            <w:bookmarkEnd w:id="670"/>
            <w:bookmarkEnd w:id="671"/>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História Ambiental</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672" w:name="__RefHeading___Toc27004_334720848"/>
            <w:bookmarkStart w:id="673" w:name="_Toc529178837"/>
            <w:bookmarkStart w:id="674" w:name="_Toc477447971"/>
            <w:bookmarkEnd w:id="672"/>
            <w:r>
              <w:rPr>
                <w:rFonts w:ascii="Arial" w:eastAsia="Arial Unicode MS" w:hAnsi="Arial" w:cs="Arial"/>
                <w:sz w:val="18"/>
                <w:szCs w:val="18"/>
                <w:lang w:eastAsia="ar-SA"/>
              </w:rPr>
              <w:t>DHR</w:t>
            </w:r>
            <w:bookmarkEnd w:id="673"/>
            <w:bookmarkEnd w:id="674"/>
            <w:r>
              <w:rPr>
                <w:rFonts w:ascii="Arial" w:eastAsia="Times New Roman" w:hAnsi="Arial" w:cs="Arial"/>
                <w:sz w:val="18"/>
                <w:szCs w:val="18"/>
                <w:lang w:eastAsia="ar-SA"/>
              </w:rPr>
              <w:t>30101</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675" w:name="_Toc529178838"/>
            <w:bookmarkStart w:id="676" w:name="_Toc477447972"/>
            <w:bookmarkStart w:id="677" w:name="__RefHeading___Toc27006_334720848"/>
            <w:bookmarkEnd w:id="675"/>
            <w:bookmarkEnd w:id="676"/>
            <w:bookmarkEnd w:id="677"/>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Estudar aspectos teóricos e metodológicos que envolve a História como um campo </w:t>
            </w:r>
            <w:r>
              <w:rPr>
                <w:rFonts w:ascii="Arial" w:eastAsia="Arial Unicode MS" w:hAnsi="Arial" w:cs="Arial"/>
                <w:bCs/>
                <w:sz w:val="18"/>
                <w:szCs w:val="18"/>
                <w:lang w:eastAsia="ar-SA"/>
              </w:rPr>
              <w:t>de pesquisa. Compreender os imaginários sobre a natureza em diferentes temporalidades. Investigar a relação entre a visão de progresso e ideia da natureza como espaço vazio. Pensar a relação entre natureza e mundo urbano. Conhecer as políticas públicas des</w:t>
            </w:r>
            <w:r>
              <w:rPr>
                <w:rFonts w:ascii="Arial" w:eastAsia="Arial Unicode MS" w:hAnsi="Arial" w:cs="Arial"/>
                <w:bCs/>
                <w:sz w:val="18"/>
                <w:szCs w:val="18"/>
                <w:lang w:eastAsia="ar-SA"/>
              </w:rPr>
              <w:t>tinadas a preservação e meio ambiente e do patrimônio natural no Brasil</w:t>
            </w:r>
            <w:r>
              <w:rPr>
                <w:rFonts w:ascii="Arial" w:eastAsia="Arial Unicode MS"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disciplina busca pensar as visões de natureza que se construíram a partir do projeto de colonização levado a cabo pela Coroa Portuguesa, no chamado Novo Mundo e seus </w:t>
            </w:r>
            <w:r>
              <w:rPr>
                <w:rFonts w:ascii="Arial" w:eastAsia="Times New Roman" w:hAnsi="Arial" w:cs="Arial"/>
                <w:sz w:val="18"/>
                <w:szCs w:val="18"/>
                <w:lang w:eastAsia="pt-BR"/>
              </w:rPr>
              <w:t>deslocamentos e reconfigurações, observados desde então. Essas representações têm circundado o campo da natureza como: mítica, maravilhosa, sagrada e intocável, de sua oposição à urbanidade, a exploração dela capital e pela tomada de sensibilidade frente a</w:t>
            </w:r>
            <w:r>
              <w:rPr>
                <w:rFonts w:ascii="Arial" w:eastAsia="Times New Roman" w:hAnsi="Arial" w:cs="Arial"/>
                <w:sz w:val="18"/>
                <w:szCs w:val="18"/>
                <w:lang w:eastAsia="pt-BR"/>
              </w:rPr>
              <w:t xml:space="preserve"> sua destruição e aos apelos/alertas preservacionistas. A proposta busca mapear os imaginários sobre a natureza no ocidente, com destaque ao contexto brasileiro e como meio-ambiente veio a tornar-se, também, uma preocupação dos historiadores.</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 xml:space="preserve">Conteúdos </w:t>
            </w:r>
            <w:r>
              <w:rPr>
                <w:rFonts w:ascii="Arial" w:eastAsia="DejaVu Sans" w:hAnsi="Arial" w:cs="Arial"/>
                <w:b/>
                <w:sz w:val="18"/>
                <w:szCs w:val="18"/>
                <w:lang w:eastAsia="ar-SA"/>
              </w:rPr>
              <w:t>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42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História Ambiental: aspectos teóricos e metodológicos; História Ambiental: Definições; História Ambiental: metodologia e fontes; A natureza como campo de pesquisa e preocupação dos historiadores; Invenção do “Novo Mundo” e </w:t>
            </w:r>
            <w:r>
              <w:rPr>
                <w:rFonts w:ascii="Arial" w:eastAsia="Times New Roman" w:hAnsi="Arial" w:cs="Arial"/>
                <w:sz w:val="18"/>
                <w:szCs w:val="18"/>
                <w:lang w:eastAsia="pt-BR"/>
              </w:rPr>
              <w:t xml:space="preserve">imaginários sobre a natureza; A visão do paraíso: natureza entre o mítico e maravilhoso; Espaço vazio: a natureza como espaço a ser territorializado; A natureza intocável: a natureza como patrimônio “sagrado”; Meio ambiente, sustentabilidade e estratégias </w:t>
            </w:r>
            <w:r>
              <w:rPr>
                <w:rFonts w:ascii="Arial" w:eastAsia="Times New Roman" w:hAnsi="Arial" w:cs="Arial"/>
                <w:sz w:val="18"/>
                <w:szCs w:val="18"/>
                <w:lang w:eastAsia="pt-BR"/>
              </w:rPr>
              <w:t>apropriação comuns ao capitalismo pós-industrial; O Ambientalismo no Brasil: Devastação, Crítica e Resistência;  A História e a Devastação da Mata Atlântica Brasileira; A História dos Movimentos Ambientalistas no Brasil; A História da exploração dos recurs</w:t>
            </w:r>
            <w:r>
              <w:rPr>
                <w:rFonts w:ascii="Arial" w:eastAsia="Times New Roman" w:hAnsi="Arial" w:cs="Arial"/>
                <w:sz w:val="18"/>
                <w:szCs w:val="18"/>
                <w:lang w:eastAsia="pt-BR"/>
              </w:rPr>
              <w:t>os Hídricos e Minerais no Brasil; O Brasil na Nova Ordem Ambiental Internacional.</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DIEGUES, Antonio Carlos Sant'Ana. </w:t>
            </w:r>
            <w:r>
              <w:rPr>
                <w:rFonts w:ascii="Arial" w:eastAsia="Times New Roman" w:hAnsi="Arial" w:cs="Arial"/>
                <w:b/>
                <w:sz w:val="18"/>
                <w:szCs w:val="18"/>
                <w:lang w:eastAsia="pt-BR"/>
              </w:rPr>
              <w:t xml:space="preserve">O mito moderno da natureza intocada. </w:t>
            </w:r>
            <w:r>
              <w:rPr>
                <w:rFonts w:ascii="Arial" w:eastAsia="Times New Roman" w:hAnsi="Arial" w:cs="Arial"/>
                <w:sz w:val="18"/>
                <w:szCs w:val="18"/>
                <w:lang w:eastAsia="pt-BR"/>
              </w:rPr>
              <w:t>São Paulo: Hucitec: Nupaub-USP/CEC, 2008.</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DUARTE, Regina. H. </w:t>
            </w:r>
            <w:r>
              <w:rPr>
                <w:rFonts w:ascii="Arial" w:eastAsia="Times New Roman" w:hAnsi="Arial" w:cs="Arial"/>
                <w:b/>
                <w:sz w:val="18"/>
                <w:szCs w:val="18"/>
                <w:lang w:eastAsia="pt-BR"/>
              </w:rPr>
              <w:t>História &amp; Natureza</w:t>
            </w:r>
            <w:r>
              <w:rPr>
                <w:rFonts w:ascii="Arial" w:eastAsia="Times New Roman" w:hAnsi="Arial" w:cs="Arial"/>
                <w:sz w:val="18"/>
                <w:szCs w:val="18"/>
                <w:lang w:eastAsia="pt-BR"/>
              </w:rPr>
              <w:t>. Belo Horizonte: Autêntica, 2005.</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HANS, Jonas. </w:t>
            </w:r>
            <w:r>
              <w:rPr>
                <w:rFonts w:ascii="Arial" w:eastAsia="Times New Roman" w:hAnsi="Arial" w:cs="Arial"/>
                <w:b/>
                <w:sz w:val="18"/>
                <w:szCs w:val="18"/>
                <w:lang w:eastAsia="pt-BR"/>
              </w:rPr>
              <w:t>Princípio Responsabilidade</w:t>
            </w:r>
            <w:r>
              <w:rPr>
                <w:rFonts w:ascii="Arial" w:eastAsia="Times New Roman" w:hAnsi="Arial" w:cs="Arial"/>
                <w:sz w:val="18"/>
                <w:szCs w:val="18"/>
                <w:lang w:eastAsia="pt-BR"/>
              </w:rPr>
              <w:t>: Ensaio de uma ética para a civilização tecnológica, Rio de Janeiro: Contraponto/PUC-RIO, 2006.</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DEAN, Warren.</w:t>
            </w:r>
            <w:r>
              <w:rPr>
                <w:rFonts w:ascii="Arial" w:eastAsia="Times New Roman" w:hAnsi="Arial" w:cs="Arial"/>
                <w:b/>
                <w:sz w:val="18"/>
                <w:szCs w:val="18"/>
                <w:lang w:eastAsia="pt-BR"/>
              </w:rPr>
              <w:t>A Ferro e Fogo:</w:t>
            </w:r>
            <w:r>
              <w:rPr>
                <w:rFonts w:ascii="Arial" w:eastAsia="Times New Roman" w:hAnsi="Arial" w:cs="Arial"/>
                <w:sz w:val="18"/>
                <w:szCs w:val="18"/>
                <w:lang w:eastAsia="pt-BR"/>
              </w:rPr>
              <w:t xml:space="preserve"> a histór</w:t>
            </w:r>
            <w:r>
              <w:rPr>
                <w:rFonts w:ascii="Arial" w:eastAsia="Times New Roman" w:hAnsi="Arial" w:cs="Arial"/>
                <w:sz w:val="18"/>
                <w:szCs w:val="18"/>
                <w:lang w:eastAsia="pt-BR"/>
              </w:rPr>
              <w:t>ia e a devastação da Mata Atlântica brasileira. São Paulo: Companhia das Letras, 1996.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DURSCHMIED,Erik. </w:t>
            </w:r>
            <w:r>
              <w:rPr>
                <w:rFonts w:ascii="Arial" w:eastAsia="Times New Roman" w:hAnsi="Arial" w:cs="Arial"/>
                <w:b/>
                <w:sz w:val="18"/>
                <w:szCs w:val="18"/>
                <w:lang w:eastAsia="pt-BR"/>
              </w:rPr>
              <w:t>Como a Natureza mudou a História</w:t>
            </w:r>
            <w:r>
              <w:rPr>
                <w:rFonts w:ascii="Arial" w:eastAsia="Times New Roman" w:hAnsi="Arial" w:cs="Arial"/>
                <w:sz w:val="18"/>
                <w:szCs w:val="18"/>
                <w:lang w:eastAsia="pt-BR"/>
              </w:rPr>
              <w:t xml:space="preserve">. Rio de Janeiro, Ediouro, 2004.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DRUMMOND, J. A. A história ambiental: temas, fontes e linhas de pesquisa. </w:t>
            </w:r>
            <w:r>
              <w:rPr>
                <w:rFonts w:ascii="Arial" w:eastAsia="Times New Roman" w:hAnsi="Arial" w:cs="Arial"/>
                <w:b/>
                <w:sz w:val="18"/>
                <w:szCs w:val="18"/>
                <w:lang w:eastAsia="pt-BR"/>
              </w:rPr>
              <w:t>Estudos His</w:t>
            </w:r>
            <w:r>
              <w:rPr>
                <w:rFonts w:ascii="Arial" w:eastAsia="Times New Roman" w:hAnsi="Arial" w:cs="Arial"/>
                <w:b/>
                <w:sz w:val="18"/>
                <w:szCs w:val="18"/>
                <w:lang w:eastAsia="pt-BR"/>
              </w:rPr>
              <w:t>tóricos</w:t>
            </w:r>
            <w:r>
              <w:rPr>
                <w:rFonts w:ascii="Arial" w:eastAsia="Times New Roman" w:hAnsi="Arial" w:cs="Arial"/>
                <w:sz w:val="18"/>
                <w:szCs w:val="18"/>
                <w:lang w:eastAsia="pt-BR"/>
              </w:rPr>
              <w:t>, Rio de Janeiro, v. 4, n. 8, 1991.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PÁDUA, José Augusto. </w:t>
            </w:r>
            <w:r>
              <w:rPr>
                <w:rFonts w:ascii="Arial" w:eastAsia="Times New Roman" w:hAnsi="Arial" w:cs="Arial"/>
                <w:b/>
                <w:sz w:val="18"/>
                <w:szCs w:val="18"/>
                <w:lang w:eastAsia="pt-BR"/>
              </w:rPr>
              <w:t>As bases teóricas da história ambiental</w:t>
            </w:r>
            <w:r>
              <w:rPr>
                <w:rFonts w:ascii="Arial" w:eastAsia="Times New Roman" w:hAnsi="Arial" w:cs="Arial"/>
                <w:sz w:val="18"/>
                <w:szCs w:val="18"/>
                <w:lang w:eastAsia="pt-BR"/>
              </w:rPr>
              <w:t>. Estudos Avançados, São Paulo, v. 24, n. 68, 2010, p. 81-101. (Disponível online).</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WORSTER, Donald. Para Fazer História Ambiental. I</w:t>
            </w:r>
            <w:r>
              <w:rPr>
                <w:rFonts w:ascii="Arial" w:eastAsia="Times New Roman" w:hAnsi="Arial" w:cs="Arial"/>
                <w:sz w:val="18"/>
                <w:szCs w:val="18"/>
                <w:lang w:eastAsia="pt-BR"/>
              </w:rPr>
              <w:t xml:space="preserve">n: </w:t>
            </w:r>
            <w:r>
              <w:rPr>
                <w:rFonts w:ascii="Arial" w:eastAsia="Times New Roman" w:hAnsi="Arial" w:cs="Arial"/>
                <w:b/>
                <w:sz w:val="18"/>
                <w:szCs w:val="18"/>
                <w:lang w:eastAsia="pt-BR"/>
              </w:rPr>
              <w:t>Estudos Históricos</w:t>
            </w:r>
            <w:r>
              <w:rPr>
                <w:rFonts w:ascii="Arial" w:eastAsia="Times New Roman" w:hAnsi="Arial" w:cs="Arial"/>
                <w:sz w:val="18"/>
                <w:szCs w:val="18"/>
                <w:lang w:eastAsia="pt-BR"/>
              </w:rPr>
              <w:t>, Revista do CPDOC, RJ,Vol. 4, N. 8, pp. 198-215, 1991. (Disponível online)</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p w:rsidR="00AA2693" w:rsidRDefault="00AA2693">
      <w:pPr>
        <w:spacing w:after="0" w:line="252"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97" name="Imagem 20"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m 20"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9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m 21"/>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678" w:name="_Toc529178839"/>
            <w:bookmarkStart w:id="679" w:name="_Toc477447973"/>
            <w:bookmarkStart w:id="680" w:name="__RefHeading___Toc27008_334720848"/>
            <w:bookmarkEnd w:id="678"/>
            <w:bookmarkEnd w:id="679"/>
            <w:bookmarkEnd w:id="680"/>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pela Portaria nº </w:t>
            </w:r>
            <w:r>
              <w:rPr>
                <w:rFonts w:ascii="Arial" w:eastAsia="Arial Unicode MS" w:hAnsi="Arial" w:cs="Arial"/>
                <w:bCs/>
                <w:color w:val="000000"/>
                <w:sz w:val="18"/>
                <w:szCs w:val="18"/>
                <w:lang w:eastAsia="ar-SA"/>
              </w:rPr>
              <w:t>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681" w:name="_Toc529178840"/>
            <w:bookmarkStart w:id="682" w:name="_Toc477447974"/>
            <w:bookmarkStart w:id="683" w:name="__RefHeading___Toc27010_334720848"/>
            <w:bookmarkEnd w:id="681"/>
            <w:bookmarkEnd w:id="682"/>
            <w:bookmarkEnd w:id="683"/>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História Local e Regional</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684" w:name="__RefHeading___Toc27012_334720848"/>
            <w:bookmarkStart w:id="685" w:name="_Toc529178841"/>
            <w:bookmarkStart w:id="686" w:name="_Toc477447975"/>
            <w:bookmarkEnd w:id="684"/>
            <w:r>
              <w:rPr>
                <w:rFonts w:ascii="Arial" w:eastAsia="Arial Unicode MS" w:hAnsi="Arial" w:cs="Arial"/>
                <w:sz w:val="18"/>
                <w:szCs w:val="18"/>
                <w:lang w:eastAsia="ar-SA"/>
              </w:rPr>
              <w:t>DHR</w:t>
            </w:r>
            <w:bookmarkEnd w:id="685"/>
            <w:bookmarkEnd w:id="686"/>
            <w:r>
              <w:rPr>
                <w:rFonts w:ascii="Arial" w:eastAsia="Times New Roman" w:hAnsi="Arial" w:cs="Arial"/>
                <w:sz w:val="18"/>
                <w:szCs w:val="18"/>
                <w:lang w:eastAsia="ar-SA"/>
              </w:rPr>
              <w:t>30102</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687" w:name="_Toc529178842"/>
            <w:bookmarkStart w:id="688" w:name="_Toc477447976"/>
            <w:bookmarkStart w:id="689" w:name="__RefHeading___Toc27014_334720848"/>
            <w:bookmarkEnd w:id="687"/>
            <w:bookmarkEnd w:id="688"/>
            <w:bookmarkEnd w:id="689"/>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Situar a problemática regional em seus fundamentos teóricos e metodológicos. </w:t>
            </w:r>
            <w:r>
              <w:rPr>
                <w:rFonts w:ascii="Arial" w:eastAsia="Arial Unicode MS" w:hAnsi="Arial" w:cs="Arial"/>
                <w:bCs/>
                <w:sz w:val="18"/>
                <w:szCs w:val="18"/>
                <w:lang w:eastAsia="ar-SA"/>
              </w:rPr>
              <w:t>Identificar os diferentes significados atribuídos ao termo região na sua relação com a historiografia. Compreender a relação nação x região no interior da historiografia brasileira. Conhecer as diversas abordagens sobre o local e o regional, a partir da co</w:t>
            </w:r>
            <w:r>
              <w:rPr>
                <w:rFonts w:ascii="Arial" w:eastAsia="Arial Unicode MS" w:hAnsi="Arial" w:cs="Arial"/>
                <w:bCs/>
                <w:sz w:val="18"/>
                <w:szCs w:val="18"/>
                <w:lang w:eastAsia="ar-SA"/>
              </w:rPr>
              <w:t>ntribuição de diferentes vertentes do pensamento brasileiro, especialmente da historiografia.  Refletir sobre a história regional e local enquanto conteúdos de ensino da escola básica.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História e Região na Historiografia Brasileira. História </w:t>
            </w:r>
            <w:r>
              <w:rPr>
                <w:rFonts w:ascii="Arial" w:eastAsia="Times New Roman" w:hAnsi="Arial" w:cs="Arial"/>
                <w:sz w:val="18"/>
                <w:szCs w:val="18"/>
                <w:lang w:eastAsia="pt-BR"/>
              </w:rPr>
              <w:t>Nacional/Regional: Novas Perspectivas Metodológicas. O recorte local/regional como Espaço-objeto de Pesquisa Histórica.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562"/>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Região e movimentos regionalistas; A região numa perspectiva historiográfica; Nação e </w:t>
            </w:r>
            <w:r>
              <w:rPr>
                <w:rFonts w:ascii="Arial" w:eastAsia="Times New Roman" w:hAnsi="Arial" w:cs="Arial"/>
                <w:sz w:val="18"/>
                <w:szCs w:val="18"/>
                <w:lang w:eastAsia="pt-BR"/>
              </w:rPr>
              <w:t>região na historiografia brasileira; Construção e desconstrução de um espaço regional; O desafio da pesquisa histórica em recortes locais e regionais; A história regional e local e o ensino de História.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 xml:space="preserve">AMADO, Janaina. </w:t>
            </w:r>
            <w:r>
              <w:rPr>
                <w:rFonts w:ascii="Arial" w:eastAsia="Times New Roman" w:hAnsi="Arial" w:cs="Arial"/>
                <w:b/>
                <w:sz w:val="18"/>
                <w:szCs w:val="18"/>
                <w:shd w:val="clear" w:color="auto" w:fill="FFFFFF"/>
                <w:lang w:eastAsia="pt-BR"/>
              </w:rPr>
              <w:t>Região, Sertão, Nação</w:t>
            </w:r>
            <w:r>
              <w:rPr>
                <w:rFonts w:ascii="Arial" w:eastAsia="Times New Roman" w:hAnsi="Arial" w:cs="Arial"/>
                <w:sz w:val="18"/>
                <w:szCs w:val="18"/>
                <w:shd w:val="clear" w:color="auto" w:fill="FFFFFF"/>
                <w:lang w:eastAsia="pt-BR"/>
              </w:rPr>
              <w:t>. In: Estudos históricos. V. 8, nº 15. Rio de Janeiro, 1995. (Disponível online)</w:t>
            </w:r>
          </w:p>
          <w:p w:rsidR="00AA2693" w:rsidRDefault="001A6A9F">
            <w:pPr>
              <w:spacing w:after="0" w:line="240" w:lineRule="auto"/>
              <w:jc w:val="both"/>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 xml:space="preserve">BARROS, José D'Assnção. História, região e espacialidade. </w:t>
            </w:r>
            <w:r>
              <w:rPr>
                <w:rFonts w:ascii="Arial" w:eastAsia="Times New Roman" w:hAnsi="Arial" w:cs="Arial"/>
                <w:b/>
                <w:sz w:val="18"/>
                <w:szCs w:val="18"/>
                <w:shd w:val="clear" w:color="auto" w:fill="FFFFFF"/>
                <w:lang w:eastAsia="pt-BR"/>
              </w:rPr>
              <w:t xml:space="preserve">Revista de História Regional </w:t>
            </w:r>
            <w:r>
              <w:rPr>
                <w:rFonts w:ascii="Arial" w:eastAsia="Times New Roman" w:hAnsi="Arial" w:cs="Arial"/>
                <w:sz w:val="18"/>
                <w:szCs w:val="18"/>
                <w:shd w:val="clear" w:color="auto" w:fill="FFFFFF"/>
                <w:lang w:eastAsia="pt-BR"/>
              </w:rPr>
              <w:t>10(1): 95-129, Verão, 2005. (Disponível online)</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shd w:val="clear" w:color="auto" w:fill="FFFFFF"/>
                <w:lang w:eastAsia="pt-BR"/>
              </w:rPr>
              <w:t xml:space="preserve">BOURDIN, Alain. </w:t>
            </w:r>
            <w:r>
              <w:rPr>
                <w:rFonts w:ascii="Arial" w:eastAsia="Times New Roman" w:hAnsi="Arial" w:cs="Arial"/>
                <w:b/>
                <w:sz w:val="18"/>
                <w:szCs w:val="18"/>
                <w:shd w:val="clear" w:color="auto" w:fill="FFFFFF"/>
                <w:lang w:eastAsia="pt-BR"/>
              </w:rPr>
              <w:t>A q</w:t>
            </w:r>
            <w:r>
              <w:rPr>
                <w:rFonts w:ascii="Arial" w:eastAsia="Times New Roman" w:hAnsi="Arial" w:cs="Arial"/>
                <w:b/>
                <w:sz w:val="18"/>
                <w:szCs w:val="18"/>
                <w:shd w:val="clear" w:color="auto" w:fill="FFFFFF"/>
                <w:lang w:eastAsia="pt-BR"/>
              </w:rPr>
              <w:t>uestão local</w:t>
            </w:r>
            <w:r>
              <w:rPr>
                <w:rFonts w:ascii="Arial" w:eastAsia="Times New Roman" w:hAnsi="Arial" w:cs="Arial"/>
                <w:sz w:val="18"/>
                <w:szCs w:val="18"/>
                <w:shd w:val="clear" w:color="auto" w:fill="FFFFFF"/>
                <w:lang w:eastAsia="pt-BR"/>
              </w:rPr>
              <w:t>. Rio de Janeiro: DPA, 2001.</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CAPRINI, Aldieris Braz Amorim. </w:t>
            </w:r>
            <w:r>
              <w:rPr>
                <w:rFonts w:ascii="Arial" w:eastAsia="Times New Roman" w:hAnsi="Arial" w:cs="Arial"/>
                <w:b/>
                <w:sz w:val="18"/>
                <w:szCs w:val="18"/>
                <w:lang w:eastAsia="pt-BR"/>
              </w:rPr>
              <w:t xml:space="preserve">Pesquisa em História Regional: </w:t>
            </w:r>
            <w:r>
              <w:rPr>
                <w:rFonts w:ascii="Arial" w:eastAsia="Times New Roman" w:hAnsi="Arial" w:cs="Arial"/>
                <w:sz w:val="18"/>
                <w:szCs w:val="18"/>
                <w:lang w:eastAsia="pt-BR"/>
              </w:rPr>
              <w:t>aspectos conceituais e metodológicos. 2014. Disponível em: http://www.ilb.ufop.br/IIIsimposio/64.pdf Acessado em: 12 de març</w:t>
            </w:r>
            <w:r>
              <w:rPr>
                <w:rFonts w:ascii="Arial" w:eastAsia="Times New Roman" w:hAnsi="Arial" w:cs="Arial"/>
                <w:sz w:val="18"/>
                <w:szCs w:val="18"/>
                <w:lang w:eastAsia="pt-BR"/>
              </w:rPr>
              <w:t>o de 2016.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shd w:val="clear" w:color="auto" w:fill="FFFFFF"/>
                <w:lang w:eastAsia="pt-BR"/>
              </w:rPr>
              <w:t xml:space="preserve">CHARTIER, Roger.História hoje: dúvidas, desafios propostas. </w:t>
            </w:r>
            <w:r>
              <w:rPr>
                <w:rFonts w:ascii="Arial" w:eastAsia="Times New Roman" w:hAnsi="Arial" w:cs="Arial"/>
                <w:b/>
                <w:sz w:val="18"/>
                <w:szCs w:val="18"/>
                <w:shd w:val="clear" w:color="auto" w:fill="FFFFFF"/>
                <w:lang w:eastAsia="pt-BR"/>
              </w:rPr>
              <w:t>Revista Estudos Históricos</w:t>
            </w:r>
            <w:r>
              <w:rPr>
                <w:rFonts w:ascii="Arial" w:eastAsia="Times New Roman" w:hAnsi="Arial" w:cs="Arial"/>
                <w:sz w:val="18"/>
                <w:szCs w:val="18"/>
                <w:shd w:val="clear" w:color="auto" w:fill="FFFFFF"/>
                <w:lang w:eastAsia="pt-BR"/>
              </w:rPr>
              <w:t>, Rio de Janeiro, vol. 7, n. 13, 1994. (Disponível online)</w:t>
            </w:r>
            <w:r>
              <w:rPr>
                <w:rFonts w:ascii="Arial" w:eastAsia="Times New Roman" w:hAnsi="Arial" w:cs="Arial"/>
                <w:sz w:val="18"/>
                <w:szCs w:val="18"/>
                <w:lang w:eastAsia="pt-BR"/>
              </w:rPr>
              <w:t>.</w:t>
            </w:r>
          </w:p>
          <w:p w:rsidR="00AA2693" w:rsidRDefault="001A6A9F">
            <w:pPr>
              <w:spacing w:after="0" w:line="240" w:lineRule="auto"/>
              <w:jc w:val="both"/>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GONDIN, Neide.</w:t>
            </w:r>
            <w:r>
              <w:rPr>
                <w:rFonts w:ascii="Arial" w:eastAsia="Times New Roman" w:hAnsi="Arial" w:cs="Arial"/>
                <w:b/>
                <w:sz w:val="18"/>
                <w:szCs w:val="18"/>
                <w:shd w:val="clear" w:color="auto" w:fill="FFFFFF"/>
                <w:lang w:eastAsia="pt-BR"/>
              </w:rPr>
              <w:t xml:space="preserve"> A invenção da Amazônia</w:t>
            </w:r>
            <w:r>
              <w:rPr>
                <w:rFonts w:ascii="Arial" w:eastAsia="Times New Roman" w:hAnsi="Arial" w:cs="Arial"/>
                <w:sz w:val="18"/>
                <w:szCs w:val="18"/>
                <w:shd w:val="clear" w:color="auto" w:fill="FFFFFF"/>
                <w:lang w:eastAsia="pt-BR"/>
              </w:rPr>
              <w:t>. Manaus: Valer, 2007.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MARTINS, Marcos Lobato. História Regional. In: PINSKY, Bassanezi (Org.) </w:t>
            </w:r>
            <w:r>
              <w:rPr>
                <w:rFonts w:ascii="Arial" w:eastAsia="Times New Roman" w:hAnsi="Arial" w:cs="Arial"/>
                <w:b/>
                <w:sz w:val="18"/>
                <w:szCs w:val="18"/>
                <w:lang w:eastAsia="pt-BR"/>
              </w:rPr>
              <w:t>Novos temas nas aulas de história</w:t>
            </w:r>
            <w:r>
              <w:rPr>
                <w:rFonts w:ascii="Arial" w:eastAsia="Times New Roman" w:hAnsi="Arial" w:cs="Arial"/>
                <w:sz w:val="18"/>
                <w:szCs w:val="18"/>
                <w:lang w:eastAsia="pt-BR"/>
              </w:rPr>
              <w:t>. São Paulo: Contexto, 2010.</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lang w:eastAsia="pt-BR"/>
              </w:rPr>
              <w:t xml:space="preserve">MIGNOLO, Walter. </w:t>
            </w:r>
            <w:r>
              <w:rPr>
                <w:rFonts w:ascii="Arial" w:eastAsia="Times New Roman" w:hAnsi="Arial" w:cs="Arial"/>
                <w:b/>
                <w:sz w:val="18"/>
                <w:szCs w:val="18"/>
                <w:lang w:eastAsia="pt-BR"/>
              </w:rPr>
              <w:t>Histórias locais/Projetos globais</w:t>
            </w:r>
            <w:r>
              <w:rPr>
                <w:rFonts w:ascii="Arial" w:eastAsia="Times New Roman" w:hAnsi="Arial" w:cs="Arial"/>
                <w:sz w:val="18"/>
                <w:szCs w:val="18"/>
                <w:lang w:eastAsia="pt-BR"/>
              </w:rPr>
              <w:t>. Colonialidade, saberes subalternos e pensamento liminar, Belo Horizont</w:t>
            </w:r>
            <w:r>
              <w:rPr>
                <w:rFonts w:ascii="Arial" w:eastAsia="Times New Roman" w:hAnsi="Arial" w:cs="Arial"/>
                <w:sz w:val="18"/>
                <w:szCs w:val="18"/>
                <w:lang w:eastAsia="pt-BR"/>
              </w:rPr>
              <w:t>e, Editora da UFMG, 2003.</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pageBreakBefore/>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99" name="Imagem 22"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m 22"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0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m 23"/>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690" w:name="_Toc529178843"/>
            <w:bookmarkStart w:id="691" w:name="_Toc477447977"/>
            <w:bookmarkStart w:id="692" w:name="__RefHeading___Toc27016_334720848"/>
            <w:bookmarkEnd w:id="690"/>
            <w:bookmarkEnd w:id="691"/>
            <w:bookmarkEnd w:id="692"/>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w:t>
            </w:r>
            <w:r>
              <w:rPr>
                <w:rFonts w:ascii="Arial" w:eastAsia="Arial Unicode MS" w:hAnsi="Arial" w:cs="Arial"/>
                <w:bCs/>
                <w:color w:val="000000"/>
                <w:sz w:val="18"/>
                <w:szCs w:val="18"/>
                <w:lang w:eastAsia="ar-SA"/>
              </w:rPr>
              <w:t>009/CONSUN, de 24/10/2007, Portaria Normativa nº 40 de 12/12/2007(D.O.U. 13.12.2007) e Regularizado pela Resolução 213/CONSEA de 30/06/2009. Curso Reconhecido pela Portaria nº 75/SERES/MEC, de 10 de fevereiro de 2017, foi publicada no DOU nº 31, Seção I, p</w:t>
            </w:r>
            <w:r>
              <w:rPr>
                <w:rFonts w:ascii="Arial" w:eastAsia="Arial Unicode MS" w:hAnsi="Arial" w:cs="Arial"/>
                <w:bCs/>
                <w:color w:val="000000"/>
                <w:sz w:val="18"/>
                <w:szCs w:val="18"/>
                <w:lang w:eastAsia="ar-SA"/>
              </w:rPr>
              <w:t>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693" w:name="_Toc529178844"/>
            <w:bookmarkStart w:id="694" w:name="_Toc477447978"/>
            <w:bookmarkStart w:id="695" w:name="__RefHeading___Toc27018_334720848"/>
            <w:bookmarkEnd w:id="693"/>
            <w:bookmarkEnd w:id="694"/>
            <w:bookmarkEnd w:id="695"/>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Times New Roman" w:hAnsi="Arial" w:cs="Arial"/>
                <w:b/>
                <w:sz w:val="18"/>
                <w:szCs w:val="18"/>
                <w:lang w:eastAsia="pt-BR"/>
              </w:rPr>
              <w:t>História Urbana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696" w:name="__RefHeading___Toc27020_334720848"/>
            <w:bookmarkStart w:id="697" w:name="_Toc529178845"/>
            <w:bookmarkStart w:id="698" w:name="_Toc477447979"/>
            <w:bookmarkEnd w:id="696"/>
            <w:r>
              <w:rPr>
                <w:rFonts w:ascii="Arial" w:eastAsia="Arial Unicode MS" w:hAnsi="Arial" w:cs="Arial"/>
                <w:sz w:val="18"/>
                <w:szCs w:val="18"/>
                <w:lang w:eastAsia="ar-SA"/>
              </w:rPr>
              <w:t>DHR</w:t>
            </w:r>
            <w:bookmarkEnd w:id="697"/>
            <w:bookmarkEnd w:id="698"/>
            <w:r>
              <w:rPr>
                <w:rFonts w:ascii="Arial" w:eastAsia="Times New Roman" w:hAnsi="Arial" w:cs="Arial"/>
                <w:sz w:val="18"/>
                <w:szCs w:val="20"/>
                <w:lang w:eastAsia="ar-SA"/>
              </w:rPr>
              <w:t>30103</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699" w:name="_Toc529178846"/>
            <w:bookmarkStart w:id="700" w:name="_Toc477447980"/>
            <w:bookmarkStart w:id="701" w:name="__RefHeading___Toc27022_334720848"/>
            <w:bookmarkEnd w:id="699"/>
            <w:bookmarkEnd w:id="700"/>
            <w:bookmarkEnd w:id="701"/>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Estudar aspectos teóricos e metodológicos ligados a História Urbana. Compreender</w:t>
            </w:r>
            <w:r>
              <w:rPr>
                <w:rFonts w:ascii="Arial" w:eastAsia="Arial Unicode MS" w:hAnsi="Arial" w:cs="Arial"/>
                <w:bCs/>
                <w:sz w:val="18"/>
                <w:szCs w:val="18"/>
                <w:lang w:eastAsia="ar-SA"/>
              </w:rPr>
              <w:t xml:space="preserve"> a formação das cidades em diversas espacialidades e temporalidades. Perceber as aproximações e distanciamentos que estabelecem entre urbanidade e ideia de modernidade/modernização. Entender a cidade como palco de embate sociais. Investigar a relação entre</w:t>
            </w:r>
            <w:r>
              <w:rPr>
                <w:rFonts w:ascii="Arial" w:eastAsia="Arial Unicode MS" w:hAnsi="Arial" w:cs="Arial"/>
                <w:bCs/>
                <w:sz w:val="18"/>
                <w:szCs w:val="18"/>
                <w:lang w:eastAsia="ar-SA"/>
              </w:rPr>
              <w:t xml:space="preserve"> estado e políticas de ordenamento do espaço urbano. Compreender a diversidades de usos das cidades pelos citadinos</w:t>
            </w:r>
            <w:r>
              <w:rPr>
                <w:rFonts w:ascii="Arial" w:eastAsia="Arial Unicode MS"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Conceito de História Urbana. A cidade: origens e desenvolvimento; características, contradições, representações e funções. A </w:t>
            </w:r>
            <w:r>
              <w:rPr>
                <w:rFonts w:ascii="Arial" w:eastAsia="Times New Roman" w:hAnsi="Arial" w:cs="Arial"/>
                <w:sz w:val="18"/>
                <w:szCs w:val="18"/>
                <w:lang w:eastAsia="pt-BR"/>
              </w:rPr>
              <w:t>cidade em distintas temporalidades e espacialidades como objeto da pesquisa historiográfica. Processo de Urbanização na Amazônia.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877"/>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Introdução à história urbana: aspectos conceituais e historiografia; A História </w:t>
            </w:r>
            <w:r>
              <w:rPr>
                <w:rFonts w:ascii="Arial" w:eastAsia="Times New Roman" w:hAnsi="Arial" w:cs="Arial"/>
                <w:sz w:val="18"/>
                <w:szCs w:val="18"/>
                <w:lang w:eastAsia="pt-BR"/>
              </w:rPr>
              <w:t xml:space="preserve">Urbana como área de conhecimento e suas principais vertentes atuais; A colônia e a metrópole moderna: dois estudos sobre as cidades; Abordagens sobre a cidade na história: espaço e disputas sociais; A História Urbana e os estudos locais: temas, abordagens </w:t>
            </w:r>
            <w:r>
              <w:rPr>
                <w:rFonts w:ascii="Arial" w:eastAsia="Times New Roman" w:hAnsi="Arial" w:cs="Arial"/>
                <w:sz w:val="18"/>
                <w:szCs w:val="18"/>
                <w:lang w:eastAsia="pt-BR"/>
              </w:rPr>
              <w:t>e fontes; Cidade, modernização e estruturas materiais na Amazônia; Modernização e políticas urbanização em Rondônia.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BARROS, José D´Assunção Barros. </w:t>
            </w:r>
            <w:r>
              <w:rPr>
                <w:rFonts w:ascii="Arial" w:eastAsia="Times New Roman" w:hAnsi="Arial" w:cs="Arial"/>
                <w:b/>
                <w:sz w:val="18"/>
                <w:szCs w:val="18"/>
                <w:lang w:eastAsia="pt-BR"/>
              </w:rPr>
              <w:t>Cidade e história</w:t>
            </w:r>
            <w:r>
              <w:rPr>
                <w:rFonts w:ascii="Arial" w:eastAsia="Times New Roman" w:hAnsi="Arial" w:cs="Arial"/>
                <w:sz w:val="18"/>
                <w:szCs w:val="18"/>
                <w:lang w:eastAsia="pt-BR"/>
              </w:rPr>
              <w:t>. Petrópolis, RJ: Vozes, 2007.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LE GOFF, Jacques. </w:t>
            </w:r>
            <w:r>
              <w:rPr>
                <w:rFonts w:ascii="Arial" w:eastAsia="Times New Roman" w:hAnsi="Arial" w:cs="Arial"/>
                <w:b/>
                <w:sz w:val="18"/>
                <w:szCs w:val="18"/>
                <w:lang w:eastAsia="pt-BR"/>
              </w:rPr>
              <w:t xml:space="preserve">Por </w:t>
            </w:r>
            <w:r>
              <w:rPr>
                <w:rFonts w:ascii="Arial" w:eastAsia="Times New Roman" w:hAnsi="Arial" w:cs="Arial"/>
                <w:b/>
                <w:sz w:val="18"/>
                <w:szCs w:val="18"/>
                <w:lang w:eastAsia="pt-BR"/>
              </w:rPr>
              <w:t>amor as cidades.</w:t>
            </w:r>
            <w:r>
              <w:rPr>
                <w:rFonts w:ascii="Arial" w:eastAsia="Times New Roman" w:hAnsi="Arial" w:cs="Arial"/>
                <w:sz w:val="18"/>
                <w:szCs w:val="18"/>
                <w:lang w:eastAsia="pt-BR"/>
              </w:rPr>
              <w:t xml:space="preserve"> São Paulo: UNESP, 1998.</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PESAVENTO, Sandra Jatahy. Muito Além do Espaço: por uma História Cultural do urbano. </w:t>
            </w:r>
            <w:r>
              <w:rPr>
                <w:rFonts w:ascii="Arial" w:eastAsia="Times New Roman" w:hAnsi="Arial" w:cs="Arial"/>
                <w:b/>
                <w:sz w:val="18"/>
                <w:szCs w:val="18"/>
                <w:lang w:eastAsia="pt-BR"/>
              </w:rPr>
              <w:t>Estudos históricos</w:t>
            </w:r>
            <w:r>
              <w:rPr>
                <w:rFonts w:ascii="Arial" w:eastAsia="Times New Roman" w:hAnsi="Arial" w:cs="Arial"/>
                <w:sz w:val="18"/>
                <w:szCs w:val="18"/>
                <w:lang w:eastAsia="pt-BR"/>
              </w:rPr>
              <w:t xml:space="preserve">. Rio de Janeiro, vol. 8, nº 16, 1995, p. 279-290.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COULANGES, Fustel de. </w:t>
            </w:r>
            <w:r>
              <w:rPr>
                <w:rFonts w:ascii="Arial" w:eastAsia="Times New Roman" w:hAnsi="Arial" w:cs="Arial"/>
                <w:b/>
                <w:sz w:val="18"/>
                <w:szCs w:val="18"/>
                <w:lang w:eastAsia="pt-BR"/>
              </w:rPr>
              <w:t xml:space="preserve">A cidade </w:t>
            </w:r>
            <w:r>
              <w:rPr>
                <w:rFonts w:ascii="Arial" w:eastAsia="Times New Roman" w:hAnsi="Arial" w:cs="Arial"/>
                <w:b/>
                <w:sz w:val="18"/>
                <w:szCs w:val="18"/>
                <w:lang w:eastAsia="pt-BR"/>
              </w:rPr>
              <w:t>antiga</w:t>
            </w:r>
            <w:r>
              <w:rPr>
                <w:rFonts w:ascii="Arial" w:eastAsia="Times New Roman" w:hAnsi="Arial" w:cs="Arial"/>
                <w:sz w:val="18"/>
                <w:szCs w:val="18"/>
                <w:lang w:eastAsia="pt-BR"/>
              </w:rPr>
              <w:t>. São Paulo: Martin Claret. 2001.</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DIAS, Edinéa Mascarenhas. </w:t>
            </w:r>
            <w:r>
              <w:rPr>
                <w:rFonts w:ascii="Arial" w:eastAsia="Times New Roman" w:hAnsi="Arial" w:cs="Arial"/>
                <w:b/>
                <w:sz w:val="18"/>
                <w:szCs w:val="18"/>
                <w:lang w:eastAsia="pt-BR"/>
              </w:rPr>
              <w:t>A ilusão do fausto</w:t>
            </w:r>
            <w:r>
              <w:rPr>
                <w:rFonts w:ascii="Arial" w:eastAsia="Times New Roman" w:hAnsi="Arial" w:cs="Arial"/>
                <w:sz w:val="18"/>
                <w:szCs w:val="18"/>
                <w:lang w:eastAsia="pt-BR"/>
              </w:rPr>
              <w:t>: Manaus, 1890-1920. Manaus: Valer, 1999.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LEPETIT, Bernard. </w:t>
            </w:r>
            <w:r>
              <w:rPr>
                <w:rFonts w:ascii="Arial" w:eastAsia="Times New Roman" w:hAnsi="Arial" w:cs="Arial"/>
                <w:b/>
                <w:sz w:val="18"/>
                <w:szCs w:val="18"/>
                <w:lang w:eastAsia="pt-BR"/>
              </w:rPr>
              <w:t>Por uma nova história urbana</w:t>
            </w:r>
            <w:r>
              <w:rPr>
                <w:rFonts w:ascii="Arial" w:eastAsia="Times New Roman" w:hAnsi="Arial" w:cs="Arial"/>
                <w:sz w:val="18"/>
                <w:szCs w:val="18"/>
                <w:lang w:eastAsia="pt-BR"/>
              </w:rPr>
              <w:t>. São Paulo: Edusp, 2001.</w:t>
            </w:r>
          </w:p>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MUMFORD, Lewis. </w:t>
            </w:r>
            <w:r>
              <w:rPr>
                <w:rFonts w:ascii="Arial" w:eastAsia="Times New Roman" w:hAnsi="Arial" w:cs="Arial"/>
                <w:b/>
                <w:sz w:val="18"/>
                <w:szCs w:val="18"/>
                <w:lang w:eastAsia="pt-BR"/>
              </w:rPr>
              <w:t>A cidade na História</w:t>
            </w:r>
            <w:r>
              <w:rPr>
                <w:rFonts w:ascii="Arial" w:eastAsia="Times New Roman" w:hAnsi="Arial" w:cs="Arial"/>
                <w:sz w:val="18"/>
                <w:szCs w:val="18"/>
                <w:lang w:eastAsia="pt-BR"/>
              </w:rPr>
              <w:t>. São Paulo: Martins F</w:t>
            </w:r>
            <w:r>
              <w:rPr>
                <w:rFonts w:ascii="Arial" w:eastAsia="Times New Roman" w:hAnsi="Arial" w:cs="Arial"/>
                <w:sz w:val="18"/>
                <w:szCs w:val="18"/>
                <w:lang w:eastAsia="pt-BR"/>
              </w:rPr>
              <w:t xml:space="preserve">ontes, 1997. </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lang w:eastAsia="pt-BR"/>
              </w:rPr>
              <w:t xml:space="preserve">WILLIAMS, Raymond. </w:t>
            </w:r>
            <w:r>
              <w:rPr>
                <w:rFonts w:ascii="Arial" w:eastAsia="Times New Roman" w:hAnsi="Arial" w:cs="Arial"/>
                <w:b/>
                <w:sz w:val="18"/>
                <w:szCs w:val="18"/>
                <w:lang w:eastAsia="pt-BR"/>
              </w:rPr>
              <w:t>Campo e cidade</w:t>
            </w:r>
            <w:r>
              <w:rPr>
                <w:rFonts w:ascii="Arial" w:eastAsia="Times New Roman" w:hAnsi="Arial" w:cs="Arial"/>
                <w:sz w:val="18"/>
                <w:szCs w:val="18"/>
                <w:lang w:eastAsia="pt-BR"/>
              </w:rPr>
              <w:t>: na História e na Literatura. São Paulo: Cia das Letras, 1989.</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01" name="Imagem 24"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24"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02"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m 25"/>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702" w:name="_Toc529178847"/>
            <w:bookmarkStart w:id="703" w:name="_Toc477447981"/>
            <w:bookmarkStart w:id="704" w:name="__RefHeading___Toc27024_334720848"/>
            <w:bookmarkEnd w:id="702"/>
            <w:bookmarkEnd w:id="703"/>
            <w:bookmarkEnd w:id="704"/>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Autorizado pela Resolução nº 009/CONSUN, de 24/10/2007, Portaria Normativa nº 40 de 12/12/2007(D.O.U. 13.12.2007) e Regularizado pela Resolução 213/CONSEA de 30/06/2009. Curso Reconhecido pela Portaria</w:t>
            </w:r>
            <w:r>
              <w:rPr>
                <w:rFonts w:ascii="Arial" w:eastAsia="Arial Unicode MS" w:hAnsi="Arial" w:cs="Arial"/>
                <w:bCs/>
                <w:color w:val="000000"/>
                <w:sz w:val="18"/>
                <w:szCs w:val="18"/>
                <w:lang w:eastAsia="ar-SA"/>
              </w:rPr>
              <w:t xml:space="preserve">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705" w:name="_Toc529178848"/>
            <w:bookmarkStart w:id="706" w:name="_Toc477447982"/>
            <w:bookmarkStart w:id="707" w:name="__RefHeading___Toc27026_334720848"/>
            <w:bookmarkEnd w:id="705"/>
            <w:bookmarkEnd w:id="706"/>
            <w:bookmarkEnd w:id="707"/>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História da Arte</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708" w:name="__RefHeading___Toc27028_334720848"/>
            <w:bookmarkStart w:id="709" w:name="_Toc529178849"/>
            <w:bookmarkStart w:id="710" w:name="_Toc477447983"/>
            <w:bookmarkEnd w:id="708"/>
            <w:r>
              <w:rPr>
                <w:rFonts w:ascii="Arial" w:eastAsia="Arial Unicode MS" w:hAnsi="Arial" w:cs="Arial"/>
                <w:sz w:val="18"/>
                <w:szCs w:val="18"/>
                <w:lang w:eastAsia="ar-SA"/>
              </w:rPr>
              <w:t>DHR</w:t>
            </w:r>
            <w:bookmarkEnd w:id="709"/>
            <w:bookmarkEnd w:id="710"/>
            <w:r>
              <w:rPr>
                <w:rFonts w:ascii="Arial" w:eastAsia="Times New Roman" w:hAnsi="Arial" w:cs="Arial"/>
                <w:sz w:val="18"/>
                <w:szCs w:val="20"/>
                <w:lang w:eastAsia="ar-SA"/>
              </w:rPr>
              <w:t>30104</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711" w:name="_Toc529178850"/>
            <w:bookmarkStart w:id="712" w:name="_Toc477447984"/>
            <w:bookmarkStart w:id="713" w:name="__RefHeading___Toc27030_334720848"/>
            <w:bookmarkEnd w:id="711"/>
            <w:bookmarkEnd w:id="712"/>
            <w:bookmarkEnd w:id="713"/>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Situar as discussões concernentes a conceituação de arte. Contextualizar seu </w:t>
            </w:r>
            <w:r>
              <w:rPr>
                <w:rFonts w:ascii="Arial" w:eastAsia="Arial Unicode MS" w:hAnsi="Arial" w:cs="Arial"/>
                <w:bCs/>
                <w:sz w:val="18"/>
                <w:szCs w:val="18"/>
                <w:lang w:eastAsia="ar-SA"/>
              </w:rPr>
              <w:t>surgimento e desenvolvimento. Conhecer algumas manifestações artísticas. Problematizar manifestações artísticas em sua historicidade e enquanto fontes para a produção do conhecimento histórico e à prática docente. Estabelecer relações entre artes e usos da</w:t>
            </w:r>
            <w:r>
              <w:rPr>
                <w:rFonts w:ascii="Arial" w:eastAsia="Arial Unicode MS" w:hAnsi="Arial" w:cs="Arial"/>
                <w:bCs/>
                <w:sz w:val="18"/>
                <w:szCs w:val="18"/>
                <w:lang w:eastAsia="ar-SA"/>
              </w:rPr>
              <w:t xml:space="preserve"> cidade.</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Estudo das artes plásticas, sobretudo da pintura, da escultura e da arquitetura. Da arte Pré-histórica à Gótica: expressão da religiosidade e emoção. Da Renascença ao Romantismo: manifestação da racionalidade moderna. Do Realismo ao </w:t>
            </w:r>
            <w:r>
              <w:rPr>
                <w:rFonts w:ascii="Arial" w:eastAsia="Times New Roman" w:hAnsi="Arial" w:cs="Arial"/>
                <w:sz w:val="18"/>
                <w:szCs w:val="18"/>
                <w:lang w:eastAsia="pt-BR"/>
              </w:rPr>
              <w:t>Abstracionismo: exteriorização da individualidade humana.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185"/>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O que é arte? Discutindo o conceito; Relações entre Arte e História; A formação da História da Arte (métodos, abordagens e teorias); Delimitações no </w:t>
            </w:r>
            <w:r>
              <w:rPr>
                <w:rFonts w:ascii="Arial" w:eastAsia="Times New Roman" w:hAnsi="Arial" w:cs="Arial"/>
                <w:sz w:val="18"/>
                <w:szCs w:val="18"/>
                <w:lang w:eastAsia="pt-BR"/>
              </w:rPr>
              <w:t>campo das artes: música, dança, pintura, escultura, teatro, cinema, fotografia, história em quadrinhos, digitais (jogos, vídeos de computador etc.);A arte como fenômeno social; Problematizando a percepção e o estudo da História da Arte em recortes espaciai</w:t>
            </w:r>
            <w:r>
              <w:rPr>
                <w:rFonts w:ascii="Arial" w:eastAsia="Times New Roman" w:hAnsi="Arial" w:cs="Arial"/>
                <w:sz w:val="18"/>
                <w:szCs w:val="18"/>
                <w:lang w:eastAsia="pt-BR"/>
              </w:rPr>
              <w:t>s de temporais; Problematizando a percepção e o estudo da História da Arte em escolas artísticas; A ideia de crise e vanguarda no campo das artes; Arte e reprodução: transformações na sociedade de massas.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ARGAN, Giulio Carlo.  </w:t>
            </w:r>
            <w:r>
              <w:rPr>
                <w:rFonts w:ascii="Arial" w:eastAsia="Times New Roman" w:hAnsi="Arial" w:cs="Arial"/>
                <w:b/>
                <w:sz w:val="18"/>
                <w:szCs w:val="18"/>
                <w:lang w:eastAsia="pt-BR"/>
              </w:rPr>
              <w:t>História da arte como história da cidade.</w:t>
            </w:r>
            <w:r>
              <w:rPr>
                <w:rFonts w:ascii="Arial" w:eastAsia="Times New Roman" w:hAnsi="Arial" w:cs="Arial"/>
                <w:sz w:val="18"/>
                <w:szCs w:val="18"/>
                <w:lang w:eastAsia="pt-BR"/>
              </w:rPr>
              <w:t xml:space="preserve"> São Paulo: Martins Fontes, 1995.</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shd w:val="clear" w:color="auto" w:fill="FFFFFF"/>
                <w:lang w:eastAsia="pt-BR"/>
              </w:rPr>
              <w:t xml:space="preserve">BARDI, Pietro Maria. </w:t>
            </w:r>
            <w:r>
              <w:rPr>
                <w:rFonts w:ascii="Arial" w:eastAsia="Times New Roman" w:hAnsi="Arial" w:cs="Arial"/>
                <w:b/>
                <w:sz w:val="18"/>
                <w:szCs w:val="18"/>
                <w:shd w:val="clear" w:color="auto" w:fill="FFFFFF"/>
                <w:lang w:eastAsia="pt-BR"/>
              </w:rPr>
              <w:t>História da arte brasileira</w:t>
            </w:r>
            <w:r>
              <w:rPr>
                <w:rFonts w:ascii="Arial" w:eastAsia="Times New Roman" w:hAnsi="Arial" w:cs="Arial"/>
                <w:sz w:val="18"/>
                <w:szCs w:val="18"/>
                <w:shd w:val="clear" w:color="auto" w:fill="FFFFFF"/>
                <w:lang w:eastAsia="pt-BR"/>
              </w:rPr>
              <w:t>. São Paulo: Melhoramentos, 1981</w:t>
            </w:r>
            <w:r>
              <w:rPr>
                <w:rFonts w:ascii="Arial" w:eastAsia="Times New Roman" w:hAnsi="Arial" w:cs="Arial"/>
                <w:sz w:val="18"/>
                <w:szCs w:val="18"/>
                <w:lang w:eastAsia="pt-BR"/>
              </w:rPr>
              <w:t>.</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shd w:val="clear" w:color="auto" w:fill="FFFFFF"/>
                <w:lang w:eastAsia="pt-BR"/>
              </w:rPr>
              <w:t xml:space="preserve">BENJAMIN, Walter. </w:t>
            </w:r>
            <w:r>
              <w:rPr>
                <w:rFonts w:ascii="Arial" w:eastAsia="Times New Roman" w:hAnsi="Arial" w:cs="Arial"/>
                <w:b/>
                <w:sz w:val="18"/>
                <w:szCs w:val="18"/>
                <w:shd w:val="clear" w:color="auto" w:fill="FFFFFF"/>
                <w:lang w:eastAsia="pt-BR"/>
              </w:rPr>
              <w:t>Magia e técnica, arte e política</w:t>
            </w:r>
            <w:r>
              <w:rPr>
                <w:rFonts w:ascii="Arial" w:eastAsia="Times New Roman" w:hAnsi="Arial" w:cs="Arial"/>
                <w:sz w:val="18"/>
                <w:szCs w:val="18"/>
                <w:shd w:val="clear" w:color="auto" w:fill="FFFFFF"/>
                <w:lang w:eastAsia="pt-BR"/>
              </w:rPr>
              <w:t xml:space="preserve">. São Paulo, Brasiliense, </w:t>
            </w:r>
            <w:r>
              <w:rPr>
                <w:rFonts w:ascii="Arial" w:eastAsia="Times New Roman" w:hAnsi="Arial" w:cs="Arial"/>
                <w:sz w:val="18"/>
                <w:szCs w:val="18"/>
                <w:shd w:val="clear" w:color="auto" w:fill="FFFFFF"/>
                <w:lang w:eastAsia="pt-BR"/>
              </w:rPr>
              <w:t>1985</w:t>
            </w:r>
            <w:r>
              <w:rPr>
                <w:rFonts w:ascii="Arial" w:eastAsia="Times New Roman" w:hAnsi="Arial" w:cs="Arial"/>
                <w:sz w:val="18"/>
                <w:szCs w:val="18"/>
                <w:lang w:eastAsia="pt-BR"/>
              </w:rPr>
              <w:t xml:space="preserve">.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 xml:space="preserve">AUMONT, Jacques. </w:t>
            </w:r>
            <w:r>
              <w:rPr>
                <w:rFonts w:ascii="Arial" w:eastAsia="Times New Roman" w:hAnsi="Arial" w:cs="Arial"/>
                <w:b/>
                <w:sz w:val="18"/>
                <w:szCs w:val="18"/>
                <w:shd w:val="clear" w:color="auto" w:fill="FFFFFF"/>
                <w:lang w:eastAsia="pt-BR"/>
              </w:rPr>
              <w:t>O olho interminável</w:t>
            </w:r>
            <w:r>
              <w:rPr>
                <w:rFonts w:ascii="Arial" w:eastAsia="Times New Roman" w:hAnsi="Arial" w:cs="Arial"/>
                <w:sz w:val="18"/>
                <w:szCs w:val="18"/>
                <w:shd w:val="clear" w:color="auto" w:fill="FFFFFF"/>
                <w:lang w:eastAsia="pt-BR"/>
              </w:rPr>
              <w:t xml:space="preserve"> [cinema e pintura]. São Paulo: Cosac &amp;Naïfy, 2004.</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BOURDIEU, Pierre; DARBEL, Alain. </w:t>
            </w:r>
            <w:r>
              <w:rPr>
                <w:rFonts w:ascii="Arial" w:eastAsia="Times New Roman" w:hAnsi="Arial" w:cs="Arial"/>
                <w:b/>
                <w:sz w:val="18"/>
                <w:szCs w:val="18"/>
                <w:lang w:eastAsia="pt-BR"/>
              </w:rPr>
              <w:t>O amor pela arte</w:t>
            </w:r>
            <w:r>
              <w:rPr>
                <w:rFonts w:ascii="Arial" w:eastAsia="Times New Roman" w:hAnsi="Arial" w:cs="Arial"/>
                <w:sz w:val="18"/>
                <w:szCs w:val="18"/>
                <w:lang w:eastAsia="pt-BR"/>
              </w:rPr>
              <w:t>. Os museus de arte na Europa e seu público. São Paulo: EDUSP/ZOUK, 2003.</w:t>
            </w:r>
          </w:p>
          <w:p w:rsidR="00AA2693" w:rsidRDefault="001A6A9F">
            <w:pPr>
              <w:spacing w:after="0" w:line="240" w:lineRule="auto"/>
              <w:jc w:val="both"/>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CALABRESE</w:t>
            </w:r>
            <w:r>
              <w:rPr>
                <w:rFonts w:ascii="Arial" w:eastAsia="Times New Roman" w:hAnsi="Arial" w:cs="Arial"/>
                <w:sz w:val="18"/>
                <w:szCs w:val="18"/>
                <w:shd w:val="clear" w:color="auto" w:fill="FFFFFF"/>
                <w:lang w:eastAsia="pt-BR"/>
              </w:rPr>
              <w:t xml:space="preserve">, Omar. </w:t>
            </w:r>
            <w:r>
              <w:rPr>
                <w:rFonts w:ascii="Arial" w:eastAsia="Times New Roman" w:hAnsi="Arial" w:cs="Arial"/>
                <w:b/>
                <w:sz w:val="18"/>
                <w:szCs w:val="18"/>
                <w:shd w:val="clear" w:color="auto" w:fill="FFFFFF"/>
                <w:lang w:eastAsia="pt-BR"/>
              </w:rPr>
              <w:t>Alinguagem da arte</w:t>
            </w:r>
            <w:r>
              <w:rPr>
                <w:rFonts w:ascii="Arial" w:eastAsia="Times New Roman" w:hAnsi="Arial" w:cs="Arial"/>
                <w:sz w:val="18"/>
                <w:szCs w:val="18"/>
                <w:shd w:val="clear" w:color="auto" w:fill="FFFFFF"/>
                <w:lang w:eastAsia="pt-BR"/>
              </w:rPr>
              <w:t>. Rio de Janeiro: Globo, 1987.</w:t>
            </w:r>
          </w:p>
          <w:p w:rsidR="00AA2693" w:rsidRDefault="001A6A9F">
            <w:pPr>
              <w:spacing w:after="0" w:line="240" w:lineRule="auto"/>
              <w:jc w:val="both"/>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 xml:space="preserve">GOMBRICH, E.H. </w:t>
            </w:r>
            <w:r>
              <w:rPr>
                <w:rFonts w:ascii="Arial" w:eastAsia="Times New Roman" w:hAnsi="Arial" w:cs="Arial"/>
                <w:b/>
                <w:sz w:val="18"/>
                <w:szCs w:val="18"/>
                <w:shd w:val="clear" w:color="auto" w:fill="FFFFFF"/>
                <w:lang w:eastAsia="pt-BR"/>
              </w:rPr>
              <w:t>A história da arte</w:t>
            </w:r>
            <w:r>
              <w:rPr>
                <w:rFonts w:ascii="Arial" w:eastAsia="Times New Roman" w:hAnsi="Arial" w:cs="Arial"/>
                <w:sz w:val="18"/>
                <w:szCs w:val="18"/>
                <w:shd w:val="clear" w:color="auto" w:fill="FFFFFF"/>
                <w:lang w:eastAsia="pt-BR"/>
              </w:rPr>
              <w:t>. Rio de Janeiro: Guanabara Koogan, 1993.</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shd w:val="clear" w:color="auto" w:fill="FFFFFF"/>
                <w:lang w:eastAsia="pt-BR"/>
              </w:rPr>
              <w:t xml:space="preserve">WISNIK, José Miguel. </w:t>
            </w:r>
            <w:r>
              <w:rPr>
                <w:rFonts w:ascii="Arial" w:eastAsia="Times New Roman" w:hAnsi="Arial" w:cs="Arial"/>
                <w:b/>
                <w:sz w:val="18"/>
                <w:szCs w:val="18"/>
                <w:shd w:val="clear" w:color="auto" w:fill="FFFFFF"/>
                <w:lang w:eastAsia="pt-BR"/>
              </w:rPr>
              <w:t>O som e o sentido</w:t>
            </w:r>
            <w:r>
              <w:rPr>
                <w:rFonts w:ascii="Arial" w:eastAsia="Times New Roman" w:hAnsi="Arial" w:cs="Arial"/>
                <w:sz w:val="18"/>
                <w:szCs w:val="18"/>
                <w:shd w:val="clear" w:color="auto" w:fill="FFFFFF"/>
                <w:lang w:eastAsia="pt-BR"/>
              </w:rPr>
              <w:t>. São Paulo: Companhia das Letras, 1989.</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pageBreakBefore/>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03" name="Imagem 26"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m 26"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 xml:space="preserve">MINISTÉRIO DA </w:t>
            </w:r>
            <w:r>
              <w:rPr>
                <w:rFonts w:ascii="Arial" w:eastAsia="Times New Roman" w:hAnsi="Arial" w:cs="Arial"/>
                <w:b/>
                <w:sz w:val="18"/>
                <w:szCs w:val="18"/>
                <w:lang w:val="zh-CN" w:eastAsia="zh-CN" w:bidi="hi-IN"/>
              </w:rPr>
              <w:t>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0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m 27"/>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714" w:name="_Toc529178851"/>
            <w:bookmarkStart w:id="715" w:name="_Toc477447985"/>
            <w:bookmarkStart w:id="716" w:name="__RefHeading___Toc27032_334720848"/>
            <w:bookmarkEnd w:id="714"/>
            <w:bookmarkEnd w:id="715"/>
            <w:bookmarkEnd w:id="716"/>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Autorizado pela Resolução nº 009/CONSUN, de 24/10/2007, Portaria Normativa nº 40 de 12/12/2007(D.O.U.</w:t>
            </w:r>
            <w:r>
              <w:rPr>
                <w:rFonts w:ascii="Arial" w:eastAsia="Arial Unicode MS" w:hAnsi="Arial" w:cs="Arial"/>
                <w:bCs/>
                <w:color w:val="000000"/>
                <w:sz w:val="18"/>
                <w:szCs w:val="18"/>
                <w:lang w:eastAsia="ar-SA"/>
              </w:rPr>
              <w:t xml:space="preserve"> 13.12.2007) e Regularizado 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717" w:name="_Toc529178852"/>
            <w:bookmarkStart w:id="718" w:name="_Toc477447986"/>
            <w:bookmarkStart w:id="719" w:name="__RefHeading___Toc27034_334720848"/>
            <w:bookmarkEnd w:id="717"/>
            <w:bookmarkEnd w:id="718"/>
            <w:bookmarkEnd w:id="719"/>
            <w:r>
              <w:rPr>
                <w:rFonts w:ascii="Arial" w:eastAsia="Times New Roman" w:hAnsi="Arial" w:cs="Arial"/>
                <w:b/>
                <w:sz w:val="18"/>
                <w:szCs w:val="18"/>
                <w:lang w:eastAsia="ar-SA"/>
              </w:rPr>
              <w:t xml:space="preserve">DISCIPLINA/UNIDADE </w:t>
            </w:r>
            <w:r>
              <w:rPr>
                <w:rFonts w:ascii="Arial" w:eastAsia="Times New Roman" w:hAnsi="Arial" w:cs="Arial"/>
                <w:b/>
                <w:sz w:val="18"/>
                <w:szCs w:val="18"/>
                <w:lang w:eastAsia="ar-SA"/>
              </w:rPr>
              <w:t>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Museologia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720" w:name="__RefHeading___Toc27036_334720848"/>
            <w:bookmarkStart w:id="721" w:name="_Toc529178853"/>
            <w:bookmarkStart w:id="722" w:name="_Toc477447987"/>
            <w:bookmarkEnd w:id="720"/>
            <w:r>
              <w:rPr>
                <w:rFonts w:ascii="Arial" w:eastAsia="Arial Unicode MS" w:hAnsi="Arial" w:cs="Arial"/>
                <w:sz w:val="18"/>
                <w:szCs w:val="18"/>
                <w:lang w:eastAsia="ar-SA"/>
              </w:rPr>
              <w:t>DHR</w:t>
            </w:r>
            <w:bookmarkEnd w:id="721"/>
            <w:bookmarkEnd w:id="722"/>
            <w:r>
              <w:rPr>
                <w:rFonts w:ascii="Arial" w:eastAsia="Times New Roman" w:hAnsi="Arial" w:cs="Arial"/>
                <w:sz w:val="18"/>
                <w:szCs w:val="18"/>
                <w:lang w:eastAsia="ar-SA"/>
              </w:rPr>
              <w:t>30105</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723" w:name="_Toc529178854"/>
            <w:bookmarkStart w:id="724" w:name="_Toc477447988"/>
            <w:bookmarkStart w:id="725" w:name="__RefHeading___Toc27038_334720848"/>
            <w:bookmarkEnd w:id="723"/>
            <w:bookmarkEnd w:id="724"/>
            <w:bookmarkEnd w:id="725"/>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Compreender a estrutura e funcionamento de instituições museológicas. Discutir a</w:t>
            </w:r>
            <w:r>
              <w:rPr>
                <w:rFonts w:ascii="Arial" w:eastAsia="Arial Unicode MS" w:hAnsi="Arial" w:cs="Arial"/>
                <w:bCs/>
                <w:sz w:val="18"/>
                <w:szCs w:val="18"/>
                <w:lang w:eastAsia="ar-SA"/>
              </w:rPr>
              <w:t xml:space="preserve"> importância dos museus enquanto lugares de memória e sua relação com a produção do conhecimento histórico. Estudar o colecionismo e a busca por monumentalização da experiência humana a partir de evidências materiais. Problematizar possibilidades de explor</w:t>
            </w:r>
            <w:r>
              <w:rPr>
                <w:rFonts w:ascii="Arial" w:eastAsia="Arial Unicode MS" w:hAnsi="Arial" w:cs="Arial"/>
                <w:bCs/>
                <w:sz w:val="18"/>
                <w:szCs w:val="18"/>
                <w:lang w:eastAsia="ar-SA"/>
              </w:rPr>
              <w:t>á-los como espaços potenciais de ensino e aprendizagem históricas, em seus diversos níveis.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Conceito e função de museu. Origens e evolução histórica. O museu como espaço de veiculação, produção e divulgação de conhecimentos. O museu como espaço da</w:t>
            </w:r>
            <w:r>
              <w:rPr>
                <w:rFonts w:ascii="Arial" w:eastAsia="Times New Roman" w:hAnsi="Arial" w:cs="Arial"/>
                <w:sz w:val="18"/>
                <w:szCs w:val="18"/>
                <w:lang w:eastAsia="pt-BR"/>
              </w:rPr>
              <w:t xml:space="preserve"> herança cultural.</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1086"/>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Memórias, Identidades e Museus: relações possíveis; O que é um Museu? Conceitos, funções e histórico; Estrutura e funcionamento dos Museus; O público e os museus: cultura como “distinção, </w:t>
            </w:r>
            <w:r>
              <w:rPr>
                <w:rFonts w:ascii="Arial" w:eastAsia="Times New Roman" w:hAnsi="Arial" w:cs="Arial"/>
                <w:sz w:val="18"/>
                <w:szCs w:val="18"/>
                <w:lang w:eastAsia="pt-BR"/>
              </w:rPr>
              <w:t>cultura de massa e democratização cultural; Os Museus como patrimônios; A Museu, patrimônio e turismo cultural; A construção de conhecimento histórico no Museu; A educação para os sentidos: os Museus e a prática docente; A educação patrimonial/Museal.</w:t>
            </w:r>
          </w:p>
        </w:tc>
      </w:tr>
    </w:tbl>
    <w:p w:rsidR="00AA2693" w:rsidRDefault="00AA2693">
      <w:pPr>
        <w:spacing w:after="0" w:line="240" w:lineRule="auto"/>
        <w:rPr>
          <w:rFonts w:ascii="Arial" w:eastAsia="Times New Roman" w:hAnsi="Arial" w:cs="Arial"/>
          <w:caps/>
          <w:sz w:val="10"/>
          <w:szCs w:val="10"/>
          <w:lang w:eastAsia="ar-SA"/>
        </w:rPr>
      </w:pPr>
    </w:p>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CHAGAS, Mário. Educação, museu e patrimônio: tensão, devoração e adjetivação. In: </w:t>
            </w:r>
            <w:r>
              <w:rPr>
                <w:rFonts w:ascii="Arial" w:eastAsia="Times New Roman" w:hAnsi="Arial" w:cs="Arial"/>
                <w:b/>
                <w:sz w:val="18"/>
                <w:szCs w:val="18"/>
                <w:lang w:eastAsia="pt-BR"/>
              </w:rPr>
              <w:t>Revista Eletrônica do Iphan</w:t>
            </w:r>
            <w:r>
              <w:rPr>
                <w:rFonts w:ascii="Arial" w:eastAsia="Times New Roman" w:hAnsi="Arial" w:cs="Arial"/>
                <w:i/>
                <w:sz w:val="18"/>
                <w:szCs w:val="18"/>
                <w:lang w:eastAsia="pt-BR"/>
              </w:rPr>
              <w:t>.</w:t>
            </w:r>
            <w:r>
              <w:rPr>
                <w:rFonts w:ascii="Arial" w:eastAsia="Times New Roman" w:hAnsi="Arial" w:cs="Arial"/>
                <w:sz w:val="18"/>
                <w:szCs w:val="18"/>
                <w:lang w:eastAsia="pt-BR"/>
              </w:rPr>
              <w:t> Dossiê Educação Patrimonial Nº 3 - Jan. / Fev. de 2006.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MENESES, Ulpiano T. Bezerra de. Do teatro da memória ao laboratório da História: a exposição museológica e o conhecimento histórico. </w:t>
            </w:r>
            <w:r>
              <w:rPr>
                <w:rFonts w:ascii="Arial" w:eastAsia="Times New Roman" w:hAnsi="Arial" w:cs="Arial"/>
                <w:b/>
                <w:sz w:val="18"/>
                <w:szCs w:val="18"/>
                <w:lang w:eastAsia="pt-BR"/>
              </w:rPr>
              <w:t>Anais do Museu Paulista</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NS n. 2, p. 9-42, 1994. (Disponível online)</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PINHEIRO, Marcos José. </w:t>
            </w:r>
            <w:r>
              <w:rPr>
                <w:rFonts w:ascii="Arial" w:eastAsia="Times New Roman" w:hAnsi="Arial" w:cs="Arial"/>
                <w:b/>
                <w:sz w:val="18"/>
                <w:szCs w:val="18"/>
                <w:lang w:eastAsia="pt-BR"/>
              </w:rPr>
              <w:t>Museu, memória e esquecimento</w:t>
            </w:r>
            <w:r>
              <w:rPr>
                <w:rFonts w:ascii="Arial" w:eastAsia="Times New Roman" w:hAnsi="Arial" w:cs="Arial"/>
                <w:sz w:val="18"/>
                <w:szCs w:val="18"/>
                <w:lang w:eastAsia="pt-BR"/>
              </w:rPr>
              <w:t xml:space="preserve">: </w:t>
            </w:r>
            <w:r>
              <w:rPr>
                <w:rFonts w:ascii="Arial" w:eastAsia="Times New Roman" w:hAnsi="Arial" w:cs="Arial"/>
                <w:sz w:val="18"/>
                <w:szCs w:val="18"/>
                <w:lang w:eastAsia="pt-BR"/>
              </w:rPr>
              <w:t xml:space="preserve">um projeto da modernidade. Rio de Janeiro: E-Papers, 2004.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ABREU, Regina. </w:t>
            </w:r>
            <w:r>
              <w:rPr>
                <w:rFonts w:ascii="Arial" w:eastAsia="Times New Roman" w:hAnsi="Arial" w:cs="Arial"/>
                <w:b/>
                <w:sz w:val="18"/>
                <w:szCs w:val="18"/>
                <w:lang w:eastAsia="pt-BR"/>
              </w:rPr>
              <w:t>A fabricação do imortal</w:t>
            </w:r>
            <w:r>
              <w:rPr>
                <w:rFonts w:ascii="Arial" w:eastAsia="Times New Roman" w:hAnsi="Arial" w:cs="Arial"/>
                <w:sz w:val="18"/>
                <w:szCs w:val="18"/>
                <w:lang w:eastAsia="pt-BR"/>
              </w:rPr>
              <w:t>: memória, história e estratégias de consagração no Brasil. Rio de Janeiro: Rocco: Lapa, 1996.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BOURDIEU, Pierre. </w:t>
            </w:r>
            <w:r>
              <w:rPr>
                <w:rFonts w:ascii="Arial" w:eastAsia="Times New Roman" w:hAnsi="Arial" w:cs="Arial"/>
                <w:b/>
                <w:sz w:val="18"/>
                <w:szCs w:val="18"/>
                <w:lang w:eastAsia="pt-BR"/>
              </w:rPr>
              <w:t>A distinção</w:t>
            </w:r>
            <w:r>
              <w:rPr>
                <w:rFonts w:ascii="Arial" w:eastAsia="Times New Roman" w:hAnsi="Arial" w:cs="Arial"/>
                <w:sz w:val="18"/>
                <w:szCs w:val="18"/>
                <w:lang w:eastAsia="pt-BR"/>
              </w:rPr>
              <w:t xml:space="preserve">: </w:t>
            </w:r>
            <w:r>
              <w:rPr>
                <w:rFonts w:ascii="Arial" w:eastAsia="Times New Roman" w:hAnsi="Arial" w:cs="Arial"/>
                <w:sz w:val="18"/>
                <w:szCs w:val="18"/>
                <w:lang w:eastAsia="pt-BR"/>
              </w:rPr>
              <w:t>crítica social do julgamento. São. Paulo: Edusp; Porto Alegre, RS: Zouk, 2007.</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MENESES, Ulpiano T. Bezerra de. O museu na cidade, a cidade no museu: para uma abordagem histórica dos museus de cidade, </w:t>
            </w:r>
            <w:r>
              <w:rPr>
                <w:rFonts w:ascii="Arial" w:eastAsia="Times New Roman" w:hAnsi="Arial" w:cs="Arial"/>
                <w:b/>
                <w:sz w:val="18"/>
                <w:szCs w:val="18"/>
                <w:lang w:eastAsia="pt-BR"/>
              </w:rPr>
              <w:t>Revista Brasileira de História</w:t>
            </w:r>
            <w:r>
              <w:rPr>
                <w:rFonts w:ascii="Arial" w:eastAsia="Times New Roman" w:hAnsi="Arial" w:cs="Arial"/>
                <w:sz w:val="18"/>
                <w:szCs w:val="18"/>
                <w:lang w:eastAsia="pt-BR"/>
              </w:rPr>
              <w:t>, v. 5, n. 8-9, p. 197-205</w:t>
            </w:r>
            <w:r>
              <w:rPr>
                <w:rFonts w:ascii="Arial" w:eastAsia="Times New Roman" w:hAnsi="Arial" w:cs="Arial"/>
                <w:sz w:val="18"/>
                <w:szCs w:val="18"/>
                <w:lang w:eastAsia="pt-BR"/>
              </w:rPr>
              <w:t>, set. 1984-abr.1985.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RIEGL, Aloïs. </w:t>
            </w:r>
            <w:r>
              <w:rPr>
                <w:rFonts w:ascii="Arial" w:eastAsia="Times New Roman" w:hAnsi="Arial" w:cs="Arial"/>
                <w:b/>
                <w:sz w:val="18"/>
                <w:szCs w:val="18"/>
                <w:lang w:eastAsia="pt-BR"/>
              </w:rPr>
              <w:t>O culto moderno aos monumentos</w:t>
            </w:r>
            <w:r>
              <w:rPr>
                <w:rFonts w:ascii="Arial" w:eastAsia="Times New Roman" w:hAnsi="Arial" w:cs="Arial"/>
                <w:sz w:val="18"/>
                <w:szCs w:val="18"/>
                <w:lang w:eastAsia="pt-BR"/>
              </w:rPr>
              <w:t>: sua essência e sua gênese. Goiânia: Ed da UCG, 2002.</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lang w:eastAsia="pt-BR"/>
              </w:rPr>
              <w:t xml:space="preserve">SCHWARCZ, Lilia Moritz. </w:t>
            </w:r>
            <w:r>
              <w:rPr>
                <w:rFonts w:ascii="Arial" w:eastAsia="Times New Roman" w:hAnsi="Arial" w:cs="Arial"/>
                <w:b/>
                <w:sz w:val="18"/>
                <w:szCs w:val="18"/>
                <w:lang w:eastAsia="pt-BR"/>
              </w:rPr>
              <w:t>Os museus etnográficos brasileiros</w:t>
            </w:r>
            <w:r>
              <w:rPr>
                <w:rFonts w:ascii="Arial" w:eastAsia="Times New Roman" w:hAnsi="Arial" w:cs="Arial"/>
                <w:sz w:val="18"/>
                <w:szCs w:val="18"/>
                <w:lang w:eastAsia="pt-BR"/>
              </w:rPr>
              <w:t xml:space="preserve">: Polvo é povo, molusco também é gente. In: O espetáculo </w:t>
            </w:r>
            <w:r>
              <w:rPr>
                <w:rFonts w:ascii="Arial" w:eastAsia="Times New Roman" w:hAnsi="Arial" w:cs="Arial"/>
                <w:sz w:val="18"/>
                <w:szCs w:val="18"/>
                <w:lang w:eastAsia="pt-BR"/>
              </w:rPr>
              <w:t>das raças:cientistas, instituições e a questão racial no Brasil: 1870-1930. São Paulo: Companhia das Letras, 1993</w:t>
            </w:r>
            <w:r>
              <w:rPr>
                <w:rFonts w:ascii="Arial" w:eastAsia="Times New Roman" w:hAnsi="Arial" w:cs="Arial"/>
                <w:sz w:val="18"/>
                <w:szCs w:val="18"/>
                <w:shd w:val="clear" w:color="auto" w:fill="FFFFFF"/>
                <w:lang w:eastAsia="pt-BR"/>
              </w:rPr>
              <w:t>.</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05" name="Imagem 28"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28"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0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29"/>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 xml:space="preserve">EMENTA DE </w:t>
            </w:r>
            <w:r>
              <w:rPr>
                <w:rFonts w:ascii="Arial" w:eastAsia="Times New Roman" w:hAnsi="Arial" w:cs="Arial"/>
                <w:b/>
                <w:bCs/>
                <w:sz w:val="24"/>
                <w:szCs w:val="24"/>
                <w:lang w:eastAsia="ar-SA"/>
              </w:rPr>
              <w:t>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726" w:name="_Toc529178855"/>
            <w:bookmarkStart w:id="727" w:name="_Toc477447989"/>
            <w:bookmarkStart w:id="728" w:name="__RefHeading___Toc27040_334720848"/>
            <w:bookmarkEnd w:id="726"/>
            <w:bookmarkEnd w:id="727"/>
            <w:bookmarkEnd w:id="728"/>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12/12/2007(D.O.U. 13.12.2007) e Regularizado pela Resolução 213/CONSEA de 30/06/2009. Curso Reconhecido </w:t>
            </w:r>
            <w:r>
              <w:rPr>
                <w:rFonts w:ascii="Arial" w:eastAsia="Arial Unicode MS" w:hAnsi="Arial" w:cs="Arial"/>
                <w:bCs/>
                <w:color w:val="000000"/>
                <w:sz w:val="18"/>
                <w:szCs w:val="18"/>
                <w:lang w:eastAsia="ar-SA"/>
              </w:rPr>
              <w:t>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729" w:name="_Toc529178856"/>
            <w:bookmarkStart w:id="730" w:name="_Toc477447990"/>
            <w:bookmarkStart w:id="731" w:name="__RefHeading___Toc27042_334720848"/>
            <w:bookmarkEnd w:id="729"/>
            <w:bookmarkEnd w:id="730"/>
            <w:bookmarkEnd w:id="731"/>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História Agrária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732" w:name="__RefHeading___Toc27044_334720848"/>
            <w:bookmarkStart w:id="733" w:name="_Toc529178857"/>
            <w:bookmarkStart w:id="734" w:name="_Toc477447991"/>
            <w:bookmarkEnd w:id="732"/>
            <w:r>
              <w:rPr>
                <w:rFonts w:ascii="Arial" w:eastAsia="Arial Unicode MS" w:hAnsi="Arial" w:cs="Arial"/>
                <w:sz w:val="18"/>
                <w:szCs w:val="18"/>
                <w:lang w:eastAsia="ar-SA"/>
              </w:rPr>
              <w:t>DHR</w:t>
            </w:r>
            <w:bookmarkEnd w:id="733"/>
            <w:bookmarkEnd w:id="734"/>
            <w:r>
              <w:rPr>
                <w:rFonts w:ascii="Arial" w:eastAsia="Times New Roman" w:hAnsi="Arial" w:cs="Arial"/>
                <w:sz w:val="18"/>
                <w:szCs w:val="18"/>
                <w:lang w:eastAsia="ar-SA"/>
              </w:rPr>
              <w:t>30106</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735" w:name="_Toc529178858"/>
            <w:bookmarkStart w:id="736" w:name="_Toc477447992"/>
            <w:bookmarkStart w:id="737" w:name="__RefHeading___Toc27046_334720848"/>
            <w:bookmarkEnd w:id="735"/>
            <w:bookmarkEnd w:id="736"/>
            <w:bookmarkEnd w:id="737"/>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Conhecer produções em História Agrária no Brasil. Identificar, no processo </w:t>
            </w:r>
            <w:r>
              <w:rPr>
                <w:rFonts w:ascii="Arial" w:eastAsia="Arial Unicode MS" w:hAnsi="Arial" w:cs="Arial"/>
                <w:bCs/>
                <w:sz w:val="18"/>
                <w:szCs w:val="18"/>
                <w:lang w:eastAsia="ar-SA"/>
              </w:rPr>
              <w:t>histórico, as linhas básicas do processo de formação da estrutura fundiária brasileira. Refletir a respeito das implicações sociais, políticas e econômicas concernentes a questão agrária no Brasil.</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Conceito de Reforma Agrária: Gênese e Evolução. A</w:t>
            </w:r>
            <w:r>
              <w:rPr>
                <w:rFonts w:ascii="Arial" w:eastAsia="Times New Roman" w:hAnsi="Arial" w:cs="Arial"/>
                <w:sz w:val="18"/>
                <w:szCs w:val="18"/>
                <w:lang w:eastAsia="pt-BR"/>
              </w:rPr>
              <w:t xml:space="preserve"> pesquisa em História Agrária no Brasil: Fontes e Métodos. Terra, Trabalho e Poder na Historiografia Brasileira. Políticas de estado e Perspectivas da Pesquisa em História Agrária em Rondônia.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814"/>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História Agrária </w:t>
            </w:r>
            <w:r>
              <w:rPr>
                <w:rFonts w:ascii="Arial" w:eastAsia="Times New Roman" w:hAnsi="Arial" w:cs="Arial"/>
                <w:sz w:val="18"/>
                <w:szCs w:val="18"/>
                <w:lang w:eastAsia="pt-BR"/>
              </w:rPr>
              <w:t>como área de conhecimento; Métodos e fontes da História Agrária; Marcos da História Agrária brasileira: Sistema Sesmarial, Lei de terras de 1850, Estatuto da Terra e PNRA; Movimentos sociais, políticas de cidadania e embates pela terra no Brasil; Políticas</w:t>
            </w:r>
            <w:r>
              <w:rPr>
                <w:rFonts w:ascii="Arial" w:eastAsia="Times New Roman" w:hAnsi="Arial" w:cs="Arial"/>
                <w:sz w:val="18"/>
                <w:szCs w:val="18"/>
                <w:lang w:eastAsia="pt-BR"/>
              </w:rPr>
              <w:t xml:space="preserve"> de colonização e territorialização agrária em Rondônia.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CARVALHO, José Murilo de. </w:t>
            </w:r>
            <w:r>
              <w:rPr>
                <w:rFonts w:ascii="Arial" w:eastAsia="Times New Roman" w:hAnsi="Arial" w:cs="Arial"/>
                <w:b/>
                <w:sz w:val="18"/>
                <w:szCs w:val="18"/>
                <w:lang w:eastAsia="pt-BR"/>
              </w:rPr>
              <w:t>A modernização frustrada</w:t>
            </w:r>
            <w:r>
              <w:rPr>
                <w:rFonts w:ascii="Arial" w:eastAsia="Times New Roman" w:hAnsi="Arial" w:cs="Arial"/>
                <w:sz w:val="18"/>
                <w:szCs w:val="18"/>
                <w:lang w:eastAsia="pt-BR"/>
              </w:rPr>
              <w:t xml:space="preserve">: a política de terras no Império. Revista Brasileira de História, São Paulo, n. 1, março 1981, pp. 39-57. </w:t>
            </w:r>
            <w:r>
              <w:rPr>
                <w:rFonts w:ascii="Arial" w:eastAsia="Times New Roman" w:hAnsi="Arial" w:cs="Arial"/>
                <w:sz w:val="18"/>
                <w:szCs w:val="18"/>
                <w:lang w:eastAsia="pt-BR"/>
              </w:rPr>
              <w:t>(Disponível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GUIMARÃES, Alberto Passos. </w:t>
            </w:r>
            <w:r>
              <w:rPr>
                <w:rFonts w:ascii="Arial" w:eastAsia="Times New Roman" w:hAnsi="Arial" w:cs="Arial"/>
                <w:b/>
                <w:sz w:val="18"/>
                <w:szCs w:val="18"/>
                <w:lang w:eastAsia="pt-BR"/>
              </w:rPr>
              <w:t>Quatro séculos de latifúndio</w:t>
            </w:r>
            <w:r>
              <w:rPr>
                <w:rFonts w:ascii="Arial" w:eastAsia="Times New Roman" w:hAnsi="Arial" w:cs="Arial"/>
                <w:sz w:val="18"/>
                <w:szCs w:val="18"/>
                <w:lang w:eastAsia="pt-BR"/>
              </w:rPr>
              <w:t>. Rio de Janeiro: Paz e Terra, 1989.</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IANNI, Octavio. </w:t>
            </w:r>
            <w:r>
              <w:rPr>
                <w:rFonts w:ascii="Arial" w:eastAsia="Times New Roman" w:hAnsi="Arial" w:cs="Arial"/>
                <w:b/>
                <w:sz w:val="18"/>
                <w:szCs w:val="18"/>
                <w:shd w:val="clear" w:color="auto" w:fill="FFFFFF"/>
                <w:lang w:eastAsia="pt-BR"/>
              </w:rPr>
              <w:t>Luta pela terra</w:t>
            </w:r>
            <w:r>
              <w:rPr>
                <w:rFonts w:ascii="Arial" w:eastAsia="Times New Roman" w:hAnsi="Arial" w:cs="Arial"/>
                <w:sz w:val="18"/>
                <w:szCs w:val="18"/>
                <w:shd w:val="clear" w:color="auto" w:fill="FFFFFF"/>
                <w:lang w:eastAsia="pt-BR"/>
              </w:rPr>
              <w:t>:história social da terra e da luta pela terra numa área da Amazônia. Petrópolis: Vozes, 1978.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w:t>
            </w:r>
            <w:r>
              <w:rPr>
                <w:rFonts w:ascii="Arial" w:eastAsia="Times New Roman" w:hAnsi="Arial" w:cs="Arial"/>
                <w:b/>
                <w:bCs/>
                <w:sz w:val="18"/>
                <w:szCs w:val="18"/>
                <w:lang w:eastAsia="ar-SA"/>
              </w:rPr>
              <w:t>lementares:</w:t>
            </w:r>
          </w:p>
          <w:p w:rsidR="00AA2693" w:rsidRDefault="001A6A9F">
            <w:pPr>
              <w:spacing w:after="0" w:line="240" w:lineRule="auto"/>
              <w:jc w:val="both"/>
            </w:pPr>
            <w:r>
              <w:rPr>
                <w:rFonts w:ascii="Arial" w:eastAsia="Times New Roman" w:hAnsi="Arial" w:cs="Arial"/>
                <w:sz w:val="18"/>
                <w:szCs w:val="18"/>
                <w:lang w:eastAsia="pt-BR"/>
              </w:rPr>
              <w:t xml:space="preserve">BINSZTOK, Jacob et. all. </w:t>
            </w:r>
            <w:r>
              <w:rPr>
                <w:rFonts w:ascii="Arial" w:eastAsia="Times New Roman" w:hAnsi="Arial" w:cs="Arial"/>
                <w:b/>
                <w:sz w:val="18"/>
                <w:szCs w:val="18"/>
                <w:lang w:eastAsia="pt-BR"/>
              </w:rPr>
              <w:t>Projetos Integrados de Colonização</w:t>
            </w:r>
            <w:r>
              <w:rPr>
                <w:rFonts w:ascii="Arial" w:eastAsia="Times New Roman" w:hAnsi="Arial" w:cs="Arial"/>
                <w:sz w:val="18"/>
                <w:szCs w:val="18"/>
                <w:lang w:eastAsia="pt-BR"/>
              </w:rPr>
              <w:t xml:space="preserve">: Paradigma da Contra-Reforma Agrária promovido pelo Regime Militar nos Anos 70 na Amazônia. Disponível em: </w:t>
            </w:r>
            <w:hyperlink>
              <w:r>
                <w:rPr>
                  <w:rStyle w:val="LinkdaInternet"/>
                  <w:rFonts w:ascii="Arial" w:eastAsia="Times New Roman" w:hAnsi="Arial" w:cs="Arial"/>
                  <w:vanish/>
                  <w:webHidden/>
                  <w:color w:val="00000A"/>
                  <w:sz w:val="18"/>
                  <w:szCs w:val="18"/>
                  <w:lang w:eastAsia="pt-BR"/>
                </w:rPr>
                <w:t>http://www.uff.br/vsinga/trabalhos/CC/Projetos%20Integrados%20</w:t>
              </w:r>
              <w:r>
                <w:rPr>
                  <w:rStyle w:val="LinkdaInternet"/>
                  <w:rFonts w:ascii="Arial" w:eastAsia="Times New Roman" w:hAnsi="Arial" w:cs="Arial"/>
                  <w:vanish/>
                  <w:webHidden/>
                  <w:color w:val="00000A"/>
                  <w:sz w:val="18"/>
                  <w:szCs w:val="18"/>
                  <w:lang w:eastAsia="pt-BR"/>
                </w:rPr>
                <w:t>de%20Coloniza%E7%E3o.pdf</w:t>
              </w:r>
            </w:hyperlink>
            <w:r>
              <w:rPr>
                <w:rFonts w:ascii="Arial" w:eastAsia="Times New Roman" w:hAnsi="Arial" w:cs="Arial"/>
                <w:sz w:val="18"/>
                <w:szCs w:val="18"/>
                <w:lang w:eastAsia="pt-BR"/>
              </w:rPr>
              <w:t xml:space="preserve"> Acesso em: 12 de março de 2016.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IANNI, Octavio. </w:t>
            </w:r>
            <w:r>
              <w:rPr>
                <w:rFonts w:ascii="Arial" w:eastAsia="Times New Roman" w:hAnsi="Arial" w:cs="Arial"/>
                <w:b/>
                <w:sz w:val="18"/>
                <w:szCs w:val="18"/>
                <w:lang w:eastAsia="pt-BR"/>
              </w:rPr>
              <w:t>Ditadura e Agricultura</w:t>
            </w:r>
            <w:r>
              <w:rPr>
                <w:rFonts w:ascii="Arial" w:eastAsia="Times New Roman" w:hAnsi="Arial" w:cs="Arial"/>
                <w:sz w:val="18"/>
                <w:szCs w:val="18"/>
                <w:lang w:eastAsia="pt-BR"/>
              </w:rPr>
              <w:t>. Rio de Janeiro: Ed. Civilização Brasileira, 1979.</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LINHARES, Maria Yedda e SILVA, Francisco Carlos Teixeira da. Região e História Agrária, In </w:t>
            </w:r>
            <w:r>
              <w:rPr>
                <w:rFonts w:ascii="Arial" w:eastAsia="Times New Roman" w:hAnsi="Arial" w:cs="Arial"/>
                <w:b/>
                <w:sz w:val="18"/>
                <w:szCs w:val="18"/>
                <w:lang w:eastAsia="pt-BR"/>
              </w:rPr>
              <w:t>Estudos Históricos</w:t>
            </w:r>
            <w:r>
              <w:rPr>
                <w:rFonts w:ascii="Arial" w:eastAsia="Times New Roman" w:hAnsi="Arial" w:cs="Arial"/>
                <w:sz w:val="18"/>
                <w:szCs w:val="18"/>
                <w:lang w:eastAsia="pt-BR"/>
              </w:rPr>
              <w:t>, Rio de Janeiro, vol. 8 n° 15, 1995, p.17-26. (Disponível online)</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MARTINS, José de Souza. </w:t>
            </w:r>
            <w:r>
              <w:rPr>
                <w:rFonts w:ascii="Arial" w:eastAsia="Times New Roman" w:hAnsi="Arial" w:cs="Arial"/>
                <w:b/>
                <w:sz w:val="18"/>
                <w:szCs w:val="18"/>
                <w:lang w:eastAsia="pt-BR"/>
              </w:rPr>
              <w:t>O cativeiro da terra</w:t>
            </w:r>
            <w:r>
              <w:rPr>
                <w:rFonts w:ascii="Arial" w:eastAsia="Times New Roman" w:hAnsi="Arial" w:cs="Arial"/>
                <w:sz w:val="18"/>
                <w:szCs w:val="18"/>
                <w:lang w:eastAsia="pt-BR"/>
              </w:rPr>
              <w:t>. São Paulo: Hucitec, 1986.</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lang w:eastAsia="pt-BR"/>
              </w:rPr>
              <w:t xml:space="preserve">SILVA, Ligia Osório. </w:t>
            </w:r>
            <w:r>
              <w:rPr>
                <w:rFonts w:ascii="Arial" w:eastAsia="Times New Roman" w:hAnsi="Arial" w:cs="Arial"/>
                <w:b/>
                <w:sz w:val="18"/>
                <w:szCs w:val="18"/>
                <w:lang w:eastAsia="pt-BR"/>
              </w:rPr>
              <w:t>Terras devolutas e latifúndio</w:t>
            </w:r>
            <w:r>
              <w:rPr>
                <w:rFonts w:ascii="Arial" w:eastAsia="Times New Roman" w:hAnsi="Arial" w:cs="Arial"/>
                <w:sz w:val="18"/>
                <w:szCs w:val="18"/>
                <w:lang w:eastAsia="pt-BR"/>
              </w:rPr>
              <w:t>: efeitos da lei de 1850. Campinas-SP: Editora da UNICAMP, 2008.</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07" name="Imagem 30"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30"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0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m 31"/>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738" w:name="_Toc529178859"/>
            <w:bookmarkStart w:id="739" w:name="_Toc477447993"/>
            <w:bookmarkStart w:id="740" w:name="__RefHeading___Toc27048_334720848"/>
            <w:bookmarkEnd w:id="738"/>
            <w:bookmarkEnd w:id="739"/>
            <w:bookmarkEnd w:id="740"/>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w:t>
            </w:r>
            <w:r>
              <w:rPr>
                <w:rFonts w:ascii="Arial" w:eastAsia="Arial Unicode MS" w:hAnsi="Arial" w:cs="Arial"/>
                <w:bCs/>
                <w:color w:val="000000"/>
                <w:sz w:val="18"/>
                <w:szCs w:val="18"/>
                <w:lang w:eastAsia="ar-SA"/>
              </w:rPr>
              <w:t>Portaria Normativa nº 40 de 12/12/2007(D.O.U. 13.12.2007) e Regularizado pela Resolução 213/CONSEA de 30/06/2009. Curso Reconhecido pela Portaria nº 75/SERES/MEC, de 10 de fevereiro de 2017, foi publicada no DOU nº 31, Seção I, páginas 26 e 27, de 13 de fe</w:t>
            </w:r>
            <w:r>
              <w:rPr>
                <w:rFonts w:ascii="Arial" w:eastAsia="Arial Unicode MS" w:hAnsi="Arial" w:cs="Arial"/>
                <w:bCs/>
                <w:color w:val="000000"/>
                <w:sz w:val="18"/>
                <w:szCs w:val="18"/>
                <w:lang w:eastAsia="ar-SA"/>
              </w:rPr>
              <w:t>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741" w:name="_Toc529178860"/>
            <w:bookmarkStart w:id="742" w:name="_Toc477447994"/>
            <w:bookmarkStart w:id="743" w:name="__RefHeading___Toc27050_334720848"/>
            <w:bookmarkEnd w:id="741"/>
            <w:bookmarkEnd w:id="742"/>
            <w:bookmarkEnd w:id="743"/>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Times New Roman" w:hAnsi="Arial" w:cs="Arial"/>
                <w:b/>
                <w:sz w:val="18"/>
                <w:szCs w:val="18"/>
                <w:lang w:eastAsia="pt-BR"/>
              </w:rPr>
              <w:t>Introdução a Teoria da Interpretação</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744" w:name="__RefHeading___Toc27052_334720848"/>
            <w:bookmarkStart w:id="745" w:name="_Toc529178861"/>
            <w:bookmarkStart w:id="746" w:name="_Toc477447995"/>
            <w:bookmarkEnd w:id="744"/>
            <w:r>
              <w:rPr>
                <w:rFonts w:ascii="Arial" w:eastAsia="Arial Unicode MS" w:hAnsi="Arial" w:cs="Arial"/>
                <w:sz w:val="18"/>
                <w:szCs w:val="18"/>
                <w:lang w:eastAsia="ar-SA"/>
              </w:rPr>
              <w:t>DHR</w:t>
            </w:r>
            <w:bookmarkEnd w:id="745"/>
            <w:bookmarkEnd w:id="746"/>
            <w:r>
              <w:rPr>
                <w:rFonts w:ascii="Arial" w:eastAsia="Times New Roman" w:hAnsi="Arial" w:cs="Arial"/>
                <w:sz w:val="18"/>
                <w:szCs w:val="18"/>
                <w:lang w:eastAsia="ar-SA"/>
              </w:rPr>
              <w:t>30107</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747" w:name="_Toc529178862"/>
            <w:bookmarkStart w:id="748" w:name="_Toc477447996"/>
            <w:bookmarkStart w:id="749" w:name="__RefHeading___Toc27054_334720848"/>
            <w:bookmarkEnd w:id="747"/>
            <w:bookmarkEnd w:id="748"/>
            <w:bookmarkEnd w:id="749"/>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Compreender a indissociável posição interpretativa inerente ato trabalho </w:t>
            </w:r>
            <w:r>
              <w:rPr>
                <w:rFonts w:ascii="Arial" w:eastAsia="Arial Unicode MS" w:hAnsi="Arial" w:cs="Arial"/>
                <w:bCs/>
                <w:sz w:val="18"/>
                <w:szCs w:val="18"/>
                <w:lang w:eastAsia="ar-SA"/>
              </w:rPr>
              <w:t>historiador quanto ao seu desempenho didático e cognitivo na produção de conhecimento histórico específico. Analisar a dimensão retórica e estética da historiografia e seus limites conectivos com a Pesquisa Histórica e Teoria da História.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As </w:t>
            </w:r>
            <w:r>
              <w:rPr>
                <w:rFonts w:ascii="Arial" w:eastAsia="Times New Roman" w:hAnsi="Arial" w:cs="Arial"/>
                <w:sz w:val="18"/>
                <w:szCs w:val="18"/>
                <w:lang w:eastAsia="pt-BR"/>
              </w:rPr>
              <w:t>relações entre texto e leitor através de suas dimensões de recepção e compreensão. Dialogar o texto histórico com a Teoria da recepção, Hermenêutica filosófica e crítica e Teoria Literária.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741"/>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Interpretação e </w:t>
            </w:r>
            <w:r>
              <w:rPr>
                <w:rFonts w:ascii="Arial" w:eastAsia="Times New Roman" w:hAnsi="Arial" w:cs="Arial"/>
                <w:sz w:val="18"/>
                <w:szCs w:val="18"/>
                <w:lang w:eastAsia="pt-BR"/>
              </w:rPr>
              <w:t>compreensão; As relações entre texto, autor e leitor; Elementos de epistemologia e literatura no texto; Perspectiva do autor e tematização; As apropriações do leitor; O texto como historiografia e pesquisa histórica; Teoria da História, historiografia e pe</w:t>
            </w:r>
            <w:r>
              <w:rPr>
                <w:rFonts w:ascii="Arial" w:eastAsia="Times New Roman" w:hAnsi="Arial" w:cs="Arial"/>
                <w:sz w:val="18"/>
                <w:szCs w:val="18"/>
                <w:lang w:eastAsia="pt-BR"/>
              </w:rPr>
              <w:t>squisa histórica; As formas de apresentação do texto histórico; O conteúdo e a forma no texto especializado.</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ECO, U. </w:t>
            </w:r>
            <w:r>
              <w:rPr>
                <w:rFonts w:ascii="Arial" w:eastAsia="Times New Roman" w:hAnsi="Arial" w:cs="Arial"/>
                <w:b/>
                <w:sz w:val="18"/>
                <w:szCs w:val="18"/>
                <w:lang w:eastAsia="pt-BR"/>
              </w:rPr>
              <w:t>Interpretação e Superinterpretação</w:t>
            </w:r>
            <w:r>
              <w:rPr>
                <w:rFonts w:ascii="Arial" w:eastAsia="Times New Roman" w:hAnsi="Arial" w:cs="Arial"/>
                <w:sz w:val="18"/>
                <w:szCs w:val="18"/>
                <w:lang w:eastAsia="pt-BR"/>
              </w:rPr>
              <w:t>. São Paulo: Ática, 1993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GADAMER, H.-G. </w:t>
            </w:r>
            <w:r>
              <w:rPr>
                <w:rFonts w:ascii="Arial" w:eastAsia="Times New Roman" w:hAnsi="Arial" w:cs="Arial"/>
                <w:b/>
                <w:sz w:val="18"/>
                <w:szCs w:val="18"/>
                <w:lang w:eastAsia="pt-BR"/>
              </w:rPr>
              <w:t>Hermenêutica em Retrospectiva</w:t>
            </w:r>
            <w:r>
              <w:rPr>
                <w:rFonts w:ascii="Arial" w:eastAsia="Times New Roman" w:hAnsi="Arial" w:cs="Arial"/>
                <w:b/>
                <w:sz w:val="18"/>
                <w:szCs w:val="18"/>
                <w:lang w:eastAsia="pt-BR"/>
              </w:rPr>
              <w:t xml:space="preserve"> I, II e III</w:t>
            </w:r>
            <w:r>
              <w:rPr>
                <w:rFonts w:ascii="Arial" w:eastAsia="Times New Roman" w:hAnsi="Arial" w:cs="Arial"/>
                <w:sz w:val="18"/>
                <w:szCs w:val="18"/>
                <w:lang w:eastAsia="pt-BR"/>
              </w:rPr>
              <w:t>. Petrópolis, RJ: Vozes, 2007.</w:t>
            </w:r>
          </w:p>
          <w:p w:rsidR="00AA2693" w:rsidRDefault="001A6A9F">
            <w:pPr>
              <w:spacing w:after="0" w:line="240" w:lineRule="auto"/>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RICOEUR, P. </w:t>
            </w:r>
            <w:r>
              <w:rPr>
                <w:rFonts w:ascii="Arial" w:eastAsia="Times New Roman" w:hAnsi="Arial" w:cs="Arial"/>
                <w:b/>
                <w:sz w:val="18"/>
                <w:szCs w:val="18"/>
                <w:lang w:eastAsia="pt-BR"/>
              </w:rPr>
              <w:t>Teoria da Interpretação</w:t>
            </w:r>
            <w:r>
              <w:rPr>
                <w:rFonts w:ascii="Arial" w:eastAsia="Times New Roman" w:hAnsi="Arial" w:cs="Arial"/>
                <w:sz w:val="18"/>
                <w:szCs w:val="18"/>
                <w:lang w:eastAsia="pt-BR"/>
              </w:rPr>
              <w:t xml:space="preserve">. Portugal: Edições 70, 2000.  </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BUBER, M. </w:t>
            </w:r>
            <w:r>
              <w:rPr>
                <w:rFonts w:ascii="Arial" w:eastAsia="Times New Roman" w:hAnsi="Arial" w:cs="Arial"/>
                <w:b/>
                <w:sz w:val="18"/>
                <w:szCs w:val="18"/>
                <w:lang w:eastAsia="pt-BR"/>
              </w:rPr>
              <w:t>Eu e Tu</w:t>
            </w:r>
            <w:r>
              <w:rPr>
                <w:rFonts w:ascii="Arial" w:eastAsia="Times New Roman" w:hAnsi="Arial" w:cs="Arial"/>
                <w:sz w:val="18"/>
                <w:szCs w:val="18"/>
                <w:lang w:eastAsia="pt-BR"/>
              </w:rPr>
              <w:t xml:space="preserve">. São Paulo: Centauro, 2001. </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DERRIDA, J. </w:t>
            </w:r>
            <w:r>
              <w:rPr>
                <w:rFonts w:ascii="Arial" w:eastAsia="Times New Roman" w:hAnsi="Arial" w:cs="Arial"/>
                <w:b/>
                <w:sz w:val="18"/>
                <w:szCs w:val="18"/>
                <w:lang w:eastAsia="pt-BR"/>
              </w:rPr>
              <w:t>A Escritura e a Diferença</w:t>
            </w:r>
            <w:r>
              <w:rPr>
                <w:rFonts w:ascii="Arial" w:eastAsia="Times New Roman" w:hAnsi="Arial" w:cs="Arial"/>
                <w:sz w:val="18"/>
                <w:szCs w:val="18"/>
                <w:lang w:eastAsia="pt-BR"/>
              </w:rPr>
              <w:t>. São Paulo: Perspectiva, 2005</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EA</w:t>
            </w:r>
            <w:r>
              <w:rPr>
                <w:rFonts w:ascii="Arial" w:eastAsia="Times New Roman" w:hAnsi="Arial" w:cs="Arial"/>
                <w:sz w:val="18"/>
                <w:szCs w:val="18"/>
                <w:lang w:eastAsia="pt-BR"/>
              </w:rPr>
              <w:t xml:space="preserve">GLETON, T. </w:t>
            </w:r>
            <w:r>
              <w:rPr>
                <w:rFonts w:ascii="Arial" w:eastAsia="Times New Roman" w:hAnsi="Arial" w:cs="Arial"/>
                <w:b/>
                <w:sz w:val="18"/>
                <w:szCs w:val="18"/>
                <w:lang w:eastAsia="pt-BR"/>
              </w:rPr>
              <w:t>Teoria da Literatura:</w:t>
            </w:r>
            <w:r>
              <w:rPr>
                <w:rFonts w:ascii="Arial" w:eastAsia="Times New Roman" w:hAnsi="Arial" w:cs="Arial"/>
                <w:sz w:val="18"/>
                <w:szCs w:val="18"/>
                <w:lang w:eastAsia="pt-BR"/>
              </w:rPr>
              <w:t xml:space="preserve"> uma introdução. São Paulo: Martins Fontes, 2006</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ISER, W. </w:t>
            </w:r>
            <w:r>
              <w:rPr>
                <w:rFonts w:ascii="Arial" w:eastAsia="Times New Roman" w:hAnsi="Arial" w:cs="Arial"/>
                <w:b/>
                <w:sz w:val="18"/>
                <w:szCs w:val="18"/>
                <w:lang w:eastAsia="pt-BR"/>
              </w:rPr>
              <w:t>O Ato da Leitura 1 e 2.</w:t>
            </w:r>
            <w:r>
              <w:rPr>
                <w:rFonts w:ascii="Arial" w:eastAsia="Times New Roman" w:hAnsi="Arial" w:cs="Arial"/>
                <w:sz w:val="18"/>
                <w:szCs w:val="18"/>
                <w:lang w:eastAsia="pt-BR"/>
              </w:rPr>
              <w:t xml:space="preserve"> São Paulo: Ed.34, 1996, 1999.</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lang w:eastAsia="pt-BR"/>
              </w:rPr>
              <w:t xml:space="preserve">RICOEUR, P. </w:t>
            </w:r>
            <w:r>
              <w:rPr>
                <w:rFonts w:ascii="Arial" w:eastAsia="Times New Roman" w:hAnsi="Arial" w:cs="Arial"/>
                <w:b/>
                <w:sz w:val="18"/>
                <w:szCs w:val="18"/>
                <w:lang w:eastAsia="pt-BR"/>
              </w:rPr>
              <w:t>Escritos e Conferências 1 e 2</w:t>
            </w:r>
            <w:r>
              <w:rPr>
                <w:rFonts w:ascii="Arial" w:eastAsia="Times New Roman" w:hAnsi="Arial" w:cs="Arial"/>
                <w:sz w:val="18"/>
                <w:szCs w:val="18"/>
                <w:lang w:eastAsia="pt-BR"/>
              </w:rPr>
              <w:t>. São Paulo: Loyola, 2010, 2011.</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09" name="Imagem 32"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m 32"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10"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36"/>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750" w:name="_Toc529178863"/>
            <w:bookmarkStart w:id="751" w:name="_Toc477447997"/>
            <w:bookmarkStart w:id="752" w:name="__RefHeading___Toc27056_334720848"/>
            <w:bookmarkEnd w:id="750"/>
            <w:bookmarkEnd w:id="751"/>
            <w:bookmarkEnd w:id="752"/>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w:t>
            </w:r>
            <w:r>
              <w:rPr>
                <w:rFonts w:ascii="Arial" w:eastAsia="Arial Unicode MS" w:hAnsi="Arial" w:cs="Arial"/>
                <w:bCs/>
                <w:color w:val="000000"/>
                <w:sz w:val="18"/>
                <w:szCs w:val="18"/>
                <w:lang w:eastAsia="ar-SA"/>
              </w:rPr>
              <w:t>12/12/2007(D.O.U. 13.12.2007) e Regularizado 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753" w:name="_Toc529178864"/>
            <w:bookmarkStart w:id="754" w:name="_Toc477447998"/>
            <w:bookmarkStart w:id="755" w:name="__RefHeading___Toc27058_334720848"/>
            <w:bookmarkEnd w:id="753"/>
            <w:bookmarkEnd w:id="754"/>
            <w:bookmarkEnd w:id="755"/>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Times New Roman" w:hAnsi="Arial" w:cs="Arial"/>
                <w:b/>
                <w:bCs/>
                <w:sz w:val="18"/>
                <w:szCs w:val="18"/>
                <w:lang w:eastAsia="pt-BR"/>
              </w:rPr>
              <w:t>Português Instrumental</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18"/>
                <w:szCs w:val="18"/>
                <w:lang w:eastAsia="ar-SA"/>
              </w:rPr>
            </w:pPr>
            <w:bookmarkStart w:id="756" w:name="__RefHeading___Toc27060_334720848"/>
            <w:bookmarkStart w:id="757" w:name="_Toc529178865"/>
            <w:bookmarkStart w:id="758" w:name="_Toc477447999"/>
            <w:bookmarkEnd w:id="756"/>
            <w:r>
              <w:rPr>
                <w:rFonts w:ascii="Arial" w:eastAsia="Arial Unicode MS" w:hAnsi="Arial" w:cs="Arial"/>
                <w:sz w:val="18"/>
                <w:szCs w:val="18"/>
                <w:lang w:eastAsia="ar-SA"/>
              </w:rPr>
              <w:t>DHR</w:t>
            </w:r>
            <w:bookmarkEnd w:id="757"/>
            <w:bookmarkEnd w:id="758"/>
            <w:r>
              <w:rPr>
                <w:rFonts w:ascii="Arial" w:eastAsia="Times New Roman" w:hAnsi="Arial" w:cs="Arial"/>
                <w:sz w:val="18"/>
                <w:szCs w:val="18"/>
                <w:lang w:eastAsia="ar-SA"/>
              </w:rPr>
              <w:t>30108</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759" w:name="_Toc529178866"/>
            <w:bookmarkStart w:id="760" w:name="_Toc477448000"/>
            <w:bookmarkStart w:id="761" w:name="__RefHeading___Toc27062_334720848"/>
            <w:bookmarkEnd w:id="759"/>
            <w:bookmarkEnd w:id="760"/>
            <w:bookmarkEnd w:id="761"/>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Aprimorar conhecimento e o domínio no uso oral e escrito da Língua Portuguesa. </w:t>
            </w:r>
            <w:r>
              <w:rPr>
                <w:rFonts w:ascii="Arial" w:eastAsia="Arial Unicode MS" w:hAnsi="Arial" w:cs="Arial"/>
                <w:bCs/>
                <w:sz w:val="18"/>
                <w:szCs w:val="18"/>
                <w:lang w:eastAsia="ar-SA"/>
              </w:rPr>
              <w:t>Ampliar e fazer uso de noções de gramática e as orações do período composto. Organizar estruturas sintáticas de textos em Língua Portuguesa, visando o estabelecimento do processo comunicativo. Produzir textos em linguagem acadêmica.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Desenvolvimento da competência relativa à descrição e análise dos esquemas funcionais das sentenças, de modo a manejar os mecanismos que permitem transformar a intenção comunicativa em conteúdo comunicado, e à produção de textos de forma autônoma e indepen</w:t>
            </w:r>
            <w:r>
              <w:rPr>
                <w:rFonts w:ascii="Arial" w:eastAsia="Times New Roman" w:hAnsi="Arial" w:cs="Arial"/>
                <w:sz w:val="18"/>
                <w:szCs w:val="18"/>
                <w:lang w:eastAsia="pt-BR"/>
              </w:rPr>
              <w:t>dente, bem como às habilidades relativas ao domínio da estrutura das frases, à sintaxe e à comunicação.</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551"/>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Conceitos de gramática; Noções básicas: sintagma, frase, oração, período; Período composto por </w:t>
            </w:r>
            <w:r>
              <w:rPr>
                <w:rFonts w:ascii="Arial" w:eastAsia="Times New Roman" w:hAnsi="Arial" w:cs="Arial"/>
                <w:sz w:val="18"/>
                <w:szCs w:val="18"/>
                <w:lang w:eastAsia="pt-BR"/>
              </w:rPr>
              <w:t>subordinação: orações subordinadas substantivas, adjetivas e adverbiais; Período composto por coordenação: orações coordenadas; Pontuação; Análise da estrutura sintática em textos; Produção de Texto.</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CEGALLA, Domingo Paschoal. </w:t>
            </w:r>
            <w:r>
              <w:rPr>
                <w:rFonts w:ascii="Arial" w:eastAsia="Times New Roman" w:hAnsi="Arial" w:cs="Arial"/>
                <w:b/>
                <w:iCs/>
                <w:sz w:val="18"/>
                <w:szCs w:val="18"/>
              </w:rPr>
              <w:t>Novíssima gramática portuguesa</w:t>
            </w:r>
            <w:r>
              <w:rPr>
                <w:rFonts w:ascii="Arial" w:eastAsia="Times New Roman" w:hAnsi="Arial" w:cs="Arial"/>
                <w:sz w:val="18"/>
                <w:szCs w:val="18"/>
              </w:rPr>
              <w:t xml:space="preserve">. São Paulo: Companhia Editora Nacional, 2000. </w:t>
            </w:r>
          </w:p>
          <w:p w:rsidR="00AA2693" w:rsidRDefault="001A6A9F">
            <w:pPr>
              <w:spacing w:after="0" w:line="240" w:lineRule="auto"/>
              <w:rPr>
                <w:rFonts w:ascii="Arial" w:eastAsia="Times New Roman" w:hAnsi="Arial" w:cs="Arial"/>
                <w:sz w:val="18"/>
                <w:szCs w:val="18"/>
              </w:rPr>
            </w:pPr>
            <w:r>
              <w:rPr>
                <w:rFonts w:ascii="Arial" w:eastAsia="Times New Roman" w:hAnsi="Arial" w:cs="Arial"/>
                <w:sz w:val="18"/>
                <w:szCs w:val="18"/>
              </w:rPr>
              <w:t xml:space="preserve">CUNHA, Celso &amp; CINTRA, Lindley. </w:t>
            </w:r>
            <w:r>
              <w:rPr>
                <w:rFonts w:ascii="Arial" w:eastAsia="Times New Roman" w:hAnsi="Arial" w:cs="Arial"/>
                <w:b/>
                <w:iCs/>
                <w:sz w:val="18"/>
                <w:szCs w:val="18"/>
              </w:rPr>
              <w:t>Nova gramática do português contemporâneo</w:t>
            </w:r>
            <w:r>
              <w:rPr>
                <w:rFonts w:ascii="Arial" w:eastAsia="Times New Roman" w:hAnsi="Arial" w:cs="Arial"/>
                <w:sz w:val="18"/>
                <w:szCs w:val="18"/>
              </w:rPr>
              <w:t xml:space="preserve">. Rio de Janeiro: Metáfora, 2007. </w:t>
            </w:r>
          </w:p>
          <w:p w:rsidR="00AA2693" w:rsidRDefault="001A6A9F">
            <w:pPr>
              <w:spacing w:after="0" w:line="240" w:lineRule="auto"/>
              <w:jc w:val="both"/>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RIBEIRO, Manoel Pinto. </w:t>
            </w:r>
            <w:r>
              <w:rPr>
                <w:rFonts w:ascii="Arial" w:eastAsia="Times New Roman" w:hAnsi="Arial" w:cs="Arial"/>
                <w:b/>
                <w:iCs/>
                <w:sz w:val="18"/>
                <w:szCs w:val="18"/>
                <w:lang w:eastAsia="pt-BR"/>
              </w:rPr>
              <w:t>Nova Gramática aplic</w:t>
            </w:r>
            <w:r>
              <w:rPr>
                <w:rFonts w:ascii="Arial" w:eastAsia="Times New Roman" w:hAnsi="Arial" w:cs="Arial"/>
                <w:b/>
                <w:iCs/>
                <w:sz w:val="18"/>
                <w:szCs w:val="18"/>
                <w:lang w:eastAsia="pt-BR"/>
              </w:rPr>
              <w:t>ada da língua portuguesa</w:t>
            </w:r>
            <w:r>
              <w:rPr>
                <w:rFonts w:ascii="Arial" w:eastAsia="Times New Roman" w:hAnsi="Arial" w:cs="Arial"/>
                <w:sz w:val="18"/>
                <w:szCs w:val="18"/>
                <w:lang w:eastAsia="pt-BR"/>
              </w:rPr>
              <w:t>: uma comunicação interativa. 17ª ed. Rio de Janeiro: Metáfora, 2007..</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rPr>
                <w:rFonts w:ascii="Arial" w:eastAsia="Times New Roman" w:hAnsi="Arial" w:cs="Arial"/>
                <w:sz w:val="18"/>
                <w:szCs w:val="18"/>
              </w:rPr>
            </w:pPr>
            <w:r>
              <w:rPr>
                <w:rFonts w:ascii="Arial" w:eastAsia="Times New Roman" w:hAnsi="Arial" w:cs="Arial"/>
                <w:sz w:val="18"/>
                <w:szCs w:val="18"/>
              </w:rPr>
              <w:t xml:space="preserve">ALMEIDA, N. M., </w:t>
            </w:r>
            <w:r>
              <w:rPr>
                <w:rFonts w:ascii="Arial" w:eastAsia="Times New Roman" w:hAnsi="Arial" w:cs="Arial"/>
                <w:b/>
                <w:sz w:val="18"/>
                <w:szCs w:val="18"/>
              </w:rPr>
              <w:t>Gramática metódica da língua portuguesa</w:t>
            </w:r>
            <w:r>
              <w:rPr>
                <w:rFonts w:ascii="Arial" w:eastAsia="Times New Roman" w:hAnsi="Arial" w:cs="Arial"/>
                <w:sz w:val="18"/>
                <w:szCs w:val="18"/>
              </w:rPr>
              <w:t xml:space="preserve">. São Paulo: Saraiva, 1994. </w:t>
            </w:r>
          </w:p>
          <w:p w:rsidR="00AA2693" w:rsidRDefault="001A6A9F">
            <w:pPr>
              <w:spacing w:after="0" w:line="240" w:lineRule="auto"/>
              <w:rPr>
                <w:rFonts w:ascii="Arial" w:eastAsia="Times New Roman" w:hAnsi="Arial" w:cs="Arial"/>
                <w:sz w:val="18"/>
                <w:szCs w:val="18"/>
              </w:rPr>
            </w:pPr>
            <w:r>
              <w:rPr>
                <w:rFonts w:ascii="Arial" w:eastAsia="Times New Roman" w:hAnsi="Arial" w:cs="Arial"/>
                <w:sz w:val="18"/>
                <w:szCs w:val="18"/>
              </w:rPr>
              <w:t>GAMA, Adriano da.</w:t>
            </w:r>
            <w:r>
              <w:rPr>
                <w:rFonts w:ascii="Arial" w:eastAsia="Times New Roman" w:hAnsi="Arial" w:cs="Arial"/>
                <w:b/>
                <w:iCs/>
                <w:sz w:val="18"/>
                <w:szCs w:val="18"/>
              </w:rPr>
              <w:t>Novas lições de análise sintáti</w:t>
            </w:r>
            <w:r>
              <w:rPr>
                <w:rFonts w:ascii="Arial" w:eastAsia="Times New Roman" w:hAnsi="Arial" w:cs="Arial"/>
                <w:b/>
                <w:iCs/>
                <w:sz w:val="18"/>
                <w:szCs w:val="18"/>
              </w:rPr>
              <w:t>ca</w:t>
            </w:r>
            <w:r>
              <w:rPr>
                <w:rFonts w:ascii="Arial" w:eastAsia="Times New Roman" w:hAnsi="Arial" w:cs="Arial"/>
                <w:sz w:val="18"/>
                <w:szCs w:val="18"/>
              </w:rPr>
              <w:t xml:space="preserve">. 9ª ed. São Paulo: Ática, 2003. </w:t>
            </w:r>
          </w:p>
          <w:p w:rsidR="00AA2693" w:rsidRDefault="001A6A9F">
            <w:pPr>
              <w:spacing w:after="0" w:line="240" w:lineRule="auto"/>
              <w:rPr>
                <w:rFonts w:ascii="Arial" w:eastAsia="Times New Roman" w:hAnsi="Arial" w:cs="Arial"/>
                <w:sz w:val="18"/>
                <w:szCs w:val="18"/>
              </w:rPr>
            </w:pPr>
            <w:r>
              <w:rPr>
                <w:rFonts w:ascii="Arial" w:eastAsia="Times New Roman" w:hAnsi="Arial" w:cs="Arial"/>
                <w:sz w:val="18"/>
                <w:szCs w:val="18"/>
              </w:rPr>
              <w:t xml:space="preserve">ILARI, R.; BASSO, R. </w:t>
            </w:r>
            <w:r>
              <w:rPr>
                <w:rFonts w:ascii="Arial" w:eastAsia="Times New Roman" w:hAnsi="Arial" w:cs="Arial"/>
                <w:b/>
                <w:iCs/>
                <w:sz w:val="18"/>
                <w:szCs w:val="18"/>
              </w:rPr>
              <w:t>O português da gente</w:t>
            </w:r>
            <w:r>
              <w:rPr>
                <w:rFonts w:ascii="Arial" w:eastAsia="Times New Roman" w:hAnsi="Arial" w:cs="Arial"/>
                <w:sz w:val="18"/>
                <w:szCs w:val="18"/>
              </w:rPr>
              <w:t xml:space="preserve">: a língua que estudamos, a língua que falamos. São Paulo: Contexto, 2006. </w:t>
            </w:r>
          </w:p>
          <w:p w:rsidR="00AA2693" w:rsidRDefault="001A6A9F">
            <w:pPr>
              <w:spacing w:after="0" w:line="240" w:lineRule="auto"/>
              <w:rPr>
                <w:rFonts w:ascii="Arial" w:eastAsia="Times New Roman" w:hAnsi="Arial" w:cs="Arial"/>
                <w:sz w:val="18"/>
                <w:szCs w:val="18"/>
              </w:rPr>
            </w:pPr>
            <w:r>
              <w:rPr>
                <w:rFonts w:ascii="Arial" w:eastAsia="Times New Roman" w:hAnsi="Arial" w:cs="Arial"/>
                <w:sz w:val="18"/>
                <w:szCs w:val="18"/>
              </w:rPr>
              <w:t xml:space="preserve">LUFT, Celso Pedro. </w:t>
            </w:r>
            <w:r>
              <w:rPr>
                <w:rFonts w:ascii="Arial" w:eastAsia="Times New Roman" w:hAnsi="Arial" w:cs="Arial"/>
                <w:b/>
                <w:iCs/>
                <w:sz w:val="18"/>
                <w:szCs w:val="18"/>
              </w:rPr>
              <w:t>Moderna gramática brasileira</w:t>
            </w:r>
            <w:r>
              <w:rPr>
                <w:rFonts w:ascii="Arial" w:eastAsia="Times New Roman" w:hAnsi="Arial" w:cs="Arial"/>
                <w:sz w:val="18"/>
                <w:szCs w:val="18"/>
              </w:rPr>
              <w:t xml:space="preserve">. 14ª ed. São Paulo: Globo, 2000. </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lang w:eastAsia="pt-BR"/>
              </w:rPr>
              <w:t xml:space="preserve">MARTINS, E. </w:t>
            </w:r>
            <w:r>
              <w:rPr>
                <w:rFonts w:ascii="Arial" w:eastAsia="Times New Roman" w:hAnsi="Arial" w:cs="Arial"/>
                <w:b/>
                <w:iCs/>
                <w:sz w:val="18"/>
                <w:szCs w:val="18"/>
                <w:lang w:eastAsia="pt-BR"/>
              </w:rPr>
              <w:t>Manual de</w:t>
            </w:r>
            <w:r>
              <w:rPr>
                <w:rFonts w:ascii="Arial" w:eastAsia="Times New Roman" w:hAnsi="Arial" w:cs="Arial"/>
                <w:b/>
                <w:iCs/>
                <w:sz w:val="18"/>
                <w:szCs w:val="18"/>
                <w:lang w:eastAsia="pt-BR"/>
              </w:rPr>
              <w:t xml:space="preserve"> Redação e Estilo</w:t>
            </w:r>
            <w:r>
              <w:rPr>
                <w:rFonts w:ascii="Arial" w:eastAsia="Times New Roman" w:hAnsi="Arial" w:cs="Arial"/>
                <w:sz w:val="18"/>
                <w:szCs w:val="18"/>
                <w:lang w:eastAsia="pt-BR"/>
              </w:rPr>
              <w:t>. São Paulo: Moderna, 2000.</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AA2693">
      <w:pPr>
        <w:spacing w:after="0" w:line="240" w:lineRule="auto"/>
        <w:rPr>
          <w:rFonts w:ascii="Arial" w:eastAsia="Times New Roman" w:hAnsi="Arial" w:cs="Arial"/>
          <w:sz w:val="4"/>
          <w:szCs w:val="4"/>
          <w:lang w:eastAsia="pt-BR"/>
        </w:rPr>
      </w:pP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11" name="Imagem 37"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m 37"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12"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m 39"/>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762" w:name="_Toc529178867"/>
            <w:bookmarkStart w:id="763" w:name="_Toc477448001"/>
            <w:bookmarkStart w:id="764" w:name="__RefHeading___Toc27064_334720848"/>
            <w:bookmarkEnd w:id="762"/>
            <w:bookmarkEnd w:id="763"/>
            <w:bookmarkEnd w:id="764"/>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w:t>
            </w:r>
            <w:r>
              <w:rPr>
                <w:rFonts w:ascii="Arial" w:eastAsia="Arial Unicode MS" w:hAnsi="Arial" w:cs="Arial"/>
                <w:bCs/>
                <w:color w:val="000000"/>
                <w:sz w:val="18"/>
                <w:szCs w:val="18"/>
                <w:lang w:eastAsia="ar-SA"/>
              </w:rPr>
              <w:t>pela Resolução nº 009/CONSUN, de 24/10/2007, Portaria Normativa nº 40 de 12/12/2007(D.O.U. 13.12.2007) e Regularizado pela Resolução 213/CONSEA de 30/06/2009. Curso Reconhecido pela Portaria nº 75/SERES/MEC, de 10 de fevereiro de 2017, foi publicada no DOU</w:t>
            </w:r>
            <w:r>
              <w:rPr>
                <w:rFonts w:ascii="Arial" w:eastAsia="Arial Unicode MS" w:hAnsi="Arial" w:cs="Arial"/>
                <w:bCs/>
                <w:color w:val="000000"/>
                <w:sz w:val="18"/>
                <w:szCs w:val="18"/>
                <w:lang w:eastAsia="ar-SA"/>
              </w:rPr>
              <w:t xml:space="preserve">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765" w:name="_Toc529178868"/>
            <w:bookmarkStart w:id="766" w:name="_Toc477448002"/>
            <w:bookmarkStart w:id="767" w:name="__RefHeading___Toc27066_334720848"/>
            <w:bookmarkEnd w:id="765"/>
            <w:bookmarkEnd w:id="766"/>
            <w:bookmarkEnd w:id="767"/>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Seminário de Teoria e Metodologia da História</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768" w:name="__RefHeading___Toc27068_334720848"/>
            <w:bookmarkStart w:id="769" w:name="_Toc529178869"/>
            <w:bookmarkStart w:id="770" w:name="_Toc477448003"/>
            <w:bookmarkEnd w:id="768"/>
            <w:r>
              <w:rPr>
                <w:rFonts w:ascii="Arial" w:eastAsia="Arial Unicode MS" w:hAnsi="Arial" w:cs="Arial"/>
                <w:sz w:val="18"/>
                <w:szCs w:val="18"/>
                <w:lang w:eastAsia="ar-SA"/>
              </w:rPr>
              <w:t>DHR</w:t>
            </w:r>
            <w:bookmarkEnd w:id="769"/>
            <w:bookmarkEnd w:id="770"/>
            <w:r>
              <w:rPr>
                <w:rFonts w:ascii="Arial" w:eastAsia="Times New Roman" w:hAnsi="Arial" w:cs="Arial"/>
                <w:sz w:val="18"/>
                <w:szCs w:val="20"/>
                <w:lang w:eastAsia="ar-SA"/>
              </w:rPr>
              <w:t>30109</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771" w:name="_Toc529178870"/>
            <w:bookmarkStart w:id="772" w:name="_Toc477448004"/>
            <w:bookmarkStart w:id="773" w:name="__RefHeading___Toc27070_334720848"/>
            <w:bookmarkEnd w:id="771"/>
            <w:bookmarkEnd w:id="772"/>
            <w:bookmarkEnd w:id="773"/>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Socializar e debate sobre resultados de pesquisas recentemente desenvolvidas na </w:t>
            </w:r>
            <w:r>
              <w:rPr>
                <w:rFonts w:ascii="Arial" w:eastAsia="Arial Unicode MS" w:hAnsi="Arial" w:cs="Arial"/>
                <w:bCs/>
                <w:sz w:val="18"/>
                <w:szCs w:val="18"/>
                <w:lang w:eastAsia="ar-SA"/>
              </w:rPr>
              <w:t>área. Discutir as dimensões teóricas e metodológicas comuns a produção de conhecimento historiográfico. Aproximar as atividades de ensino e pesquisa universitárias.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24"/>
                <w:szCs w:val="24"/>
                <w:lang w:eastAsia="pt-BR"/>
              </w:rPr>
            </w:pPr>
            <w:r>
              <w:rPr>
                <w:rFonts w:ascii="Arial" w:eastAsia="Times New Roman" w:hAnsi="Arial" w:cs="Arial"/>
                <w:sz w:val="18"/>
                <w:szCs w:val="18"/>
                <w:lang w:eastAsia="pt-BR"/>
              </w:rPr>
              <w:t xml:space="preserve">O Seminário consiste na socialização e discussão dos resultados de pesquisas </w:t>
            </w:r>
            <w:r>
              <w:rPr>
                <w:rFonts w:ascii="Arial" w:eastAsia="Times New Roman" w:hAnsi="Arial" w:cs="Arial"/>
                <w:sz w:val="18"/>
                <w:szCs w:val="18"/>
                <w:lang w:eastAsia="pt-BR"/>
              </w:rPr>
              <w:t>desenvolvidas por docentes do curso de história ou de áreas temáticas afins, cujo diálogo possibilite pensar e problematizar desafios e possibilidades da narrativa histórica, da construção de conhecimento histográfico.</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673"/>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Construção e estratégias de apresentação da problemática; Caminhos e descobertas da pesquisa; Exposição dos Resultados e possibilidades que se abrem; Diálogos entre práticas de pesquisa e formação do profissional de história.</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contextualSpacing/>
              <w:rPr>
                <w:rFonts w:ascii="Arial" w:eastAsia="Times New Roman" w:hAnsi="Arial" w:cs="Arial"/>
                <w:sz w:val="18"/>
                <w:szCs w:val="18"/>
                <w:highlight w:val="white"/>
                <w:lang w:eastAsia="pt-BR"/>
              </w:rPr>
            </w:pPr>
            <w:r>
              <w:rPr>
                <w:rFonts w:ascii="Arial" w:eastAsia="Times New Roman" w:hAnsi="Arial" w:cs="Arial"/>
                <w:sz w:val="18"/>
                <w:szCs w:val="18"/>
                <w:shd w:val="clear" w:color="auto" w:fill="FFFFFF"/>
                <w:lang w:eastAsia="pt-BR"/>
              </w:rPr>
              <w:t>DE CERTEAU, Michel. </w:t>
            </w:r>
            <w:r>
              <w:rPr>
                <w:rFonts w:ascii="Arial" w:eastAsia="Times New Roman" w:hAnsi="Arial" w:cs="Arial"/>
                <w:b/>
                <w:iCs/>
                <w:sz w:val="18"/>
                <w:szCs w:val="18"/>
                <w:shd w:val="clear" w:color="auto" w:fill="FFFFFF"/>
                <w:lang w:eastAsia="pt-BR"/>
              </w:rPr>
              <w:t>A Escrita da História</w:t>
            </w:r>
            <w:r>
              <w:rPr>
                <w:rFonts w:ascii="Arial" w:eastAsia="Times New Roman" w:hAnsi="Arial" w:cs="Arial"/>
                <w:sz w:val="18"/>
                <w:szCs w:val="18"/>
                <w:shd w:val="clear" w:color="auto" w:fill="FFFFFF"/>
                <w:lang w:eastAsia="pt-BR"/>
              </w:rPr>
              <w:t>. Rio de Janeiro: Forense, 1982.</w:t>
            </w:r>
          </w:p>
          <w:p w:rsidR="00AA2693" w:rsidRDefault="001A6A9F">
            <w:pPr>
              <w:shd w:val="clear" w:color="auto" w:fill="FFFFFF"/>
              <w:spacing w:after="0" w:line="240" w:lineRule="auto"/>
              <w:contextualSpacing/>
              <w:rPr>
                <w:rFonts w:ascii="Arial" w:eastAsia="Times New Roman" w:hAnsi="Arial" w:cs="Arial"/>
                <w:sz w:val="18"/>
                <w:szCs w:val="18"/>
                <w:lang w:eastAsia="pt-BR"/>
              </w:rPr>
            </w:pPr>
            <w:r>
              <w:rPr>
                <w:rFonts w:ascii="Arial" w:eastAsia="Times New Roman" w:hAnsi="Arial" w:cs="Arial"/>
                <w:sz w:val="18"/>
                <w:szCs w:val="18"/>
                <w:lang w:eastAsia="pt-BR"/>
              </w:rPr>
              <w:t xml:space="preserve">REIS, José Carlos. </w:t>
            </w:r>
            <w:r>
              <w:rPr>
                <w:rFonts w:ascii="Arial" w:eastAsia="Times New Roman" w:hAnsi="Arial" w:cs="Arial"/>
                <w:b/>
                <w:sz w:val="18"/>
                <w:szCs w:val="18"/>
                <w:lang w:eastAsia="pt-BR"/>
              </w:rPr>
              <w:t>História &amp; teoria</w:t>
            </w:r>
            <w:r>
              <w:rPr>
                <w:rFonts w:ascii="Arial" w:eastAsia="Times New Roman" w:hAnsi="Arial" w:cs="Arial"/>
                <w:sz w:val="18"/>
                <w:szCs w:val="18"/>
                <w:lang w:eastAsia="pt-BR"/>
              </w:rPr>
              <w:t>. Historicismo, modernidade, temporalidade e verdade, Ed. FGV, São Paulo, 2006.</w:t>
            </w:r>
          </w:p>
          <w:p w:rsidR="00AA2693" w:rsidRDefault="001A6A9F">
            <w:pPr>
              <w:spacing w:after="0" w:line="240" w:lineRule="auto"/>
              <w:contextualSpacing/>
              <w:rPr>
                <w:rFonts w:ascii="Arial" w:eastAsia="MS Mincho" w:hAnsi="Arial" w:cs="Arial"/>
                <w:color w:val="0000FF"/>
                <w:sz w:val="18"/>
                <w:szCs w:val="18"/>
                <w:lang w:eastAsia="ja-JP"/>
              </w:rPr>
            </w:pPr>
            <w:r>
              <w:rPr>
                <w:rFonts w:ascii="Arial" w:eastAsia="Times New Roman" w:hAnsi="Arial" w:cs="Arial"/>
                <w:sz w:val="18"/>
                <w:szCs w:val="18"/>
              </w:rPr>
              <w:t>VEYNE, Paul.</w:t>
            </w:r>
            <w:r>
              <w:rPr>
                <w:rFonts w:ascii="Arial" w:eastAsia="Times New Roman" w:hAnsi="Arial" w:cs="Arial"/>
                <w:b/>
                <w:sz w:val="18"/>
                <w:szCs w:val="18"/>
              </w:rPr>
              <w:t xml:space="preserve"> Como se escreve a História</w:t>
            </w:r>
            <w:r>
              <w:rPr>
                <w:rFonts w:ascii="Arial" w:eastAsia="Times New Roman" w:hAnsi="Arial" w:cs="Arial"/>
                <w:sz w:val="18"/>
                <w:szCs w:val="18"/>
              </w:rPr>
              <w:t>. Bras</w:t>
            </w:r>
            <w:r>
              <w:rPr>
                <w:rFonts w:ascii="Arial" w:eastAsia="Times New Roman" w:hAnsi="Arial" w:cs="Arial"/>
                <w:sz w:val="18"/>
                <w:szCs w:val="18"/>
              </w:rPr>
              <w:t>ília, Editora da UnB, 2014.</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contextualSpacing/>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ELIAS, Norbert. </w:t>
            </w:r>
            <w:r>
              <w:rPr>
                <w:rFonts w:ascii="Arial" w:eastAsia="Times New Roman" w:hAnsi="Arial" w:cs="Arial"/>
                <w:b/>
                <w:sz w:val="18"/>
                <w:szCs w:val="18"/>
                <w:lang w:eastAsia="pt-BR"/>
              </w:rPr>
              <w:t>Sobre o tempo</w:t>
            </w:r>
            <w:r>
              <w:rPr>
                <w:rFonts w:ascii="Arial" w:eastAsia="Times New Roman" w:hAnsi="Arial" w:cs="Arial"/>
                <w:sz w:val="18"/>
                <w:szCs w:val="18"/>
                <w:lang w:eastAsia="pt-BR"/>
              </w:rPr>
              <w:t>. Rio de Janeiro: Jorge Zahar, 1998.</w:t>
            </w:r>
            <w:r>
              <w:rPr>
                <w:rFonts w:ascii="Arial" w:eastAsia="Times New Roman" w:hAnsi="Arial" w:cs="Arial"/>
                <w:sz w:val="18"/>
                <w:szCs w:val="18"/>
                <w:lang w:eastAsia="pt-BR"/>
              </w:rPr>
              <w:br/>
              <w:t>HOBSBAWN, Eric. </w:t>
            </w:r>
            <w:r>
              <w:rPr>
                <w:rFonts w:ascii="Arial" w:eastAsia="Times New Roman" w:hAnsi="Arial" w:cs="Arial"/>
                <w:b/>
                <w:iCs/>
                <w:sz w:val="18"/>
                <w:szCs w:val="18"/>
                <w:lang w:eastAsia="pt-BR"/>
              </w:rPr>
              <w:t>Sobre História (Ensaios)</w:t>
            </w:r>
            <w:r>
              <w:rPr>
                <w:rFonts w:ascii="Arial" w:eastAsia="Times New Roman" w:hAnsi="Arial" w:cs="Arial"/>
                <w:i/>
                <w:iCs/>
                <w:sz w:val="18"/>
                <w:szCs w:val="18"/>
                <w:lang w:eastAsia="pt-BR"/>
              </w:rPr>
              <w:t>.</w:t>
            </w:r>
            <w:r>
              <w:rPr>
                <w:rFonts w:ascii="Arial" w:eastAsia="Times New Roman" w:hAnsi="Arial" w:cs="Arial"/>
                <w:sz w:val="18"/>
                <w:szCs w:val="18"/>
                <w:lang w:eastAsia="pt-BR"/>
              </w:rPr>
              <w:t> São Paulo, Companhia das Letras.</w:t>
            </w:r>
          </w:p>
          <w:p w:rsidR="00AA2693" w:rsidRDefault="001A6A9F">
            <w:pPr>
              <w:shd w:val="clear" w:color="auto" w:fill="FFFFFF"/>
              <w:spacing w:after="0" w:line="240" w:lineRule="auto"/>
              <w:contextualSpacing/>
              <w:jc w:val="both"/>
              <w:rPr>
                <w:rFonts w:ascii="Arial" w:eastAsia="Times New Roman" w:hAnsi="Arial" w:cs="Arial"/>
                <w:sz w:val="18"/>
                <w:szCs w:val="18"/>
                <w:lang w:eastAsia="pt-BR"/>
              </w:rPr>
            </w:pPr>
            <w:r>
              <w:rPr>
                <w:rFonts w:ascii="Arial" w:eastAsia="Times New Roman" w:hAnsi="Arial" w:cs="Arial"/>
                <w:sz w:val="18"/>
                <w:szCs w:val="18"/>
                <w:lang w:eastAsia="pt-BR"/>
              </w:rPr>
              <w:t>HUNT, Lynn. </w:t>
            </w:r>
            <w:r>
              <w:rPr>
                <w:rFonts w:ascii="Arial" w:eastAsia="Times New Roman" w:hAnsi="Arial" w:cs="Arial"/>
                <w:b/>
                <w:iCs/>
                <w:sz w:val="18"/>
                <w:szCs w:val="18"/>
                <w:lang w:eastAsia="pt-BR"/>
              </w:rPr>
              <w:t>A Nova História Cultural</w:t>
            </w:r>
            <w:r>
              <w:rPr>
                <w:rFonts w:ascii="Arial" w:eastAsia="Times New Roman" w:hAnsi="Arial" w:cs="Arial"/>
                <w:sz w:val="18"/>
                <w:szCs w:val="18"/>
                <w:lang w:eastAsia="pt-BR"/>
              </w:rPr>
              <w:t xml:space="preserve">. São Paulo, Martins </w:t>
            </w:r>
            <w:r>
              <w:rPr>
                <w:rFonts w:ascii="Arial" w:eastAsia="Times New Roman" w:hAnsi="Arial" w:cs="Arial"/>
                <w:sz w:val="18"/>
                <w:szCs w:val="18"/>
                <w:lang w:eastAsia="pt-BR"/>
              </w:rPr>
              <w:t>Fontes, 1992.</w:t>
            </w:r>
          </w:p>
          <w:p w:rsidR="00AA2693" w:rsidRDefault="001A6A9F">
            <w:pPr>
              <w:spacing w:after="0" w:line="240" w:lineRule="auto"/>
              <w:contextualSpacing/>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KOSELLECK, Reinhart. </w:t>
            </w:r>
            <w:r>
              <w:rPr>
                <w:rFonts w:ascii="Arial" w:eastAsia="Times New Roman" w:hAnsi="Arial" w:cs="Arial"/>
                <w:b/>
                <w:sz w:val="18"/>
                <w:szCs w:val="18"/>
                <w:lang w:eastAsia="pt-BR"/>
              </w:rPr>
              <w:t>O conceito de história</w:t>
            </w:r>
            <w:r>
              <w:rPr>
                <w:rFonts w:ascii="Arial" w:eastAsia="Times New Roman" w:hAnsi="Arial" w:cs="Arial"/>
                <w:sz w:val="18"/>
                <w:szCs w:val="18"/>
                <w:lang w:eastAsia="pt-BR"/>
              </w:rPr>
              <w:t>. Belo Horizonte: Ed. Autêntica, 2013.</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lang w:eastAsia="pt-BR"/>
              </w:rPr>
              <w:t xml:space="preserve">RÜSEN, Jörn. </w:t>
            </w:r>
            <w:r>
              <w:rPr>
                <w:rFonts w:ascii="Arial" w:eastAsia="Times New Roman" w:hAnsi="Arial" w:cs="Arial"/>
                <w:b/>
                <w:sz w:val="18"/>
                <w:szCs w:val="18"/>
                <w:lang w:eastAsia="pt-BR"/>
              </w:rPr>
              <w:t>História viva</w:t>
            </w:r>
            <w:r>
              <w:rPr>
                <w:rFonts w:ascii="Arial" w:eastAsia="Times New Roman" w:hAnsi="Arial" w:cs="Arial"/>
                <w:sz w:val="18"/>
                <w:szCs w:val="18"/>
                <w:lang w:eastAsia="pt-BR"/>
              </w:rPr>
              <w:t>. Teoria da história III: formas e funções do conhecimento histórico, Editora UnB, Brasília, 2010.</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pageBreakBefore/>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13" name="Imagem 1"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m 1"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14"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m 35"/>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774" w:name="_Toc529178871"/>
            <w:bookmarkStart w:id="775" w:name="_Toc477448005"/>
            <w:bookmarkStart w:id="776" w:name="__RefHeading___Toc27072_334720848"/>
            <w:bookmarkEnd w:id="774"/>
            <w:bookmarkEnd w:id="775"/>
            <w:bookmarkEnd w:id="776"/>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w:t>
            </w:r>
            <w:r>
              <w:rPr>
                <w:rFonts w:ascii="Arial" w:eastAsia="Arial Unicode MS" w:hAnsi="Arial" w:cs="Arial"/>
                <w:bCs/>
                <w:color w:val="000000"/>
                <w:sz w:val="18"/>
                <w:szCs w:val="18"/>
                <w:lang w:eastAsia="ar-SA"/>
              </w:rPr>
              <w:t>12/12/2007(D.O.U. 13.12.2007) e Regularizado 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777" w:name="_Toc529178872"/>
            <w:bookmarkStart w:id="778" w:name="_Toc477448006"/>
            <w:bookmarkStart w:id="779" w:name="__RefHeading___Toc27074_334720848"/>
            <w:bookmarkEnd w:id="777"/>
            <w:bookmarkEnd w:id="778"/>
            <w:bookmarkEnd w:id="779"/>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História do Oriente</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780" w:name="__RefHeading___Toc27076_334720848"/>
            <w:bookmarkStart w:id="781" w:name="_Toc529178873"/>
            <w:bookmarkStart w:id="782" w:name="_Toc477448007"/>
            <w:bookmarkEnd w:id="780"/>
            <w:r>
              <w:rPr>
                <w:rFonts w:ascii="Arial" w:eastAsia="Arial Unicode MS" w:hAnsi="Arial" w:cs="Arial"/>
                <w:sz w:val="18"/>
                <w:szCs w:val="18"/>
                <w:lang w:eastAsia="ar-SA"/>
              </w:rPr>
              <w:t>DHR</w:t>
            </w:r>
            <w:bookmarkEnd w:id="781"/>
            <w:bookmarkEnd w:id="782"/>
            <w:r>
              <w:rPr>
                <w:rFonts w:ascii="Arial" w:eastAsia="Times New Roman" w:hAnsi="Arial" w:cs="Arial"/>
                <w:sz w:val="18"/>
                <w:szCs w:val="20"/>
                <w:lang w:eastAsia="ar-SA"/>
              </w:rPr>
              <w:t>30110</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783" w:name="_Toc529178874"/>
            <w:bookmarkStart w:id="784" w:name="_Toc477448008"/>
            <w:bookmarkStart w:id="785" w:name="__RefHeading___Toc27078_334720848"/>
            <w:bookmarkEnd w:id="783"/>
            <w:bookmarkEnd w:id="784"/>
            <w:bookmarkEnd w:id="785"/>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sz w:val="18"/>
                <w:szCs w:val="18"/>
                <w:lang w:eastAsia="ar-SA"/>
              </w:rPr>
              <w:t xml:space="preserve">Conhecer aspectos básicos da história e cultura das sociedades orientais. </w:t>
            </w:r>
            <w:r>
              <w:rPr>
                <w:rFonts w:ascii="Arial" w:eastAsia="Arial Unicode MS" w:hAnsi="Arial" w:cs="Arial"/>
                <w:bCs/>
                <w:sz w:val="18"/>
                <w:szCs w:val="18"/>
                <w:lang w:eastAsia="ar-SA"/>
              </w:rPr>
              <w:t>Historicizar a construção da ideia de “Oriente”. Compreender o processo de formação do conceito de “Orientalismo”. Estudar as relações de alteridade envoltas na visão eurocêntrica que se tem do Oriente. Conhecer os conflitos de base econômica, étnica e rel</w:t>
            </w:r>
            <w:r>
              <w:rPr>
                <w:rFonts w:ascii="Arial" w:eastAsia="Arial Unicode MS" w:hAnsi="Arial" w:cs="Arial"/>
                <w:bCs/>
                <w:sz w:val="18"/>
                <w:szCs w:val="18"/>
                <w:lang w:eastAsia="ar-SA"/>
              </w:rPr>
              <w:t>igiosa no Oriente Médio durante o século XX. Compreender as políticas imperialistas e processos de descolonização na Ásia.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8"/>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24"/>
                <w:szCs w:val="24"/>
                <w:lang w:eastAsia="pt-BR"/>
              </w:rPr>
            </w:pPr>
            <w:r>
              <w:rPr>
                <w:rFonts w:ascii="Arial" w:eastAsia="Times New Roman" w:hAnsi="Arial" w:cs="Arial"/>
                <w:sz w:val="18"/>
                <w:szCs w:val="16"/>
                <w:lang w:eastAsia="pt-BR"/>
              </w:rPr>
              <w:t xml:space="preserve">Regimes de escrita da história oriental, alteridade e desafios da narrativa histórica no ocidente ou a construção ocidental </w:t>
            </w:r>
            <w:r>
              <w:rPr>
                <w:rFonts w:ascii="Arial" w:eastAsia="Times New Roman" w:hAnsi="Arial" w:cs="Arial"/>
                <w:sz w:val="18"/>
                <w:szCs w:val="16"/>
                <w:lang w:eastAsia="pt-BR"/>
              </w:rPr>
              <w:t>de “orientalismos” em projetos que vão da antiguidade a contemporaneidade.</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673"/>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Alteridade e narrativas de viajantes sobre o Oriente; Ocidente versus oriente e a ideia de conflitos entre civilizações; A Índia, desafios entre história e historiografia; Perspectivas sobre culturas indianas; A Índia e as narrativas do “exótico”, de refúg</w:t>
            </w:r>
            <w:r>
              <w:rPr>
                <w:rFonts w:ascii="Arial" w:eastAsia="Times New Roman" w:hAnsi="Arial" w:cs="Arial"/>
                <w:sz w:val="18"/>
                <w:szCs w:val="18"/>
                <w:lang w:eastAsia="pt-BR"/>
              </w:rPr>
              <w:t>io espiritual; A China antiga, sociedade e cultura; Confucionismo e budismo; Histórias narradas do Japão; A cultura e sociedade japonesas; O Imperialismo e descolonização na Ásia;O Islã e suas configurações temporais e espaciais; Olhares sobre mulheres e m</w:t>
            </w:r>
            <w:r>
              <w:rPr>
                <w:rFonts w:ascii="Arial" w:eastAsia="Times New Roman" w:hAnsi="Arial" w:cs="Arial"/>
                <w:sz w:val="18"/>
                <w:szCs w:val="18"/>
                <w:lang w:eastAsia="pt-BR"/>
              </w:rPr>
              <w:t xml:space="preserve">inorias sociais e sexuais no Oriente Médio; A construção do </w:t>
            </w:r>
            <w:r>
              <w:rPr>
                <w:rFonts w:ascii="Arial" w:eastAsia="Times New Roman" w:hAnsi="Arial" w:cs="Arial"/>
                <w:i/>
                <w:sz w:val="18"/>
                <w:szCs w:val="18"/>
                <w:lang w:eastAsia="pt-BR"/>
              </w:rPr>
              <w:t>Orientalismo</w:t>
            </w:r>
            <w:r>
              <w:rPr>
                <w:rFonts w:ascii="Arial" w:eastAsia="Times New Roman" w:hAnsi="Arial" w:cs="Arial"/>
                <w:sz w:val="18"/>
                <w:szCs w:val="18"/>
                <w:lang w:eastAsia="pt-BR"/>
              </w:rPr>
              <w:t xml:space="preserve">, o conflito árabe-israelense e a </w:t>
            </w:r>
            <w:r>
              <w:rPr>
                <w:rFonts w:ascii="Arial" w:eastAsia="Times New Roman" w:hAnsi="Arial" w:cs="Arial"/>
                <w:i/>
                <w:sz w:val="18"/>
                <w:szCs w:val="18"/>
                <w:lang w:eastAsia="pt-BR"/>
              </w:rPr>
              <w:t>questão palestina</w:t>
            </w:r>
            <w:r>
              <w:rPr>
                <w:rFonts w:ascii="Arial" w:eastAsia="Times New Roman" w:hAnsi="Arial" w:cs="Arial"/>
                <w:sz w:val="18"/>
                <w:szCs w:val="18"/>
                <w:lang w:eastAsia="pt-BR"/>
              </w:rPr>
              <w:t>; Resistência, terrorismo e violência: o Oriente entre a memória e o esquecimento</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contextualSpacing/>
              <w:rPr>
                <w:rFonts w:ascii="Arial" w:eastAsia="Times New Roman" w:hAnsi="Arial" w:cs="Arial"/>
                <w:sz w:val="18"/>
                <w:szCs w:val="18"/>
                <w:lang w:eastAsia="pt-BR"/>
              </w:rPr>
            </w:pPr>
            <w:r>
              <w:rPr>
                <w:rFonts w:ascii="Arial" w:eastAsia="Times New Roman" w:hAnsi="Arial" w:cs="Arial"/>
                <w:sz w:val="18"/>
                <w:szCs w:val="18"/>
                <w:lang w:eastAsia="pt-BR"/>
              </w:rPr>
              <w:t xml:space="preserve">FERGUSSON, Nall. </w:t>
            </w:r>
            <w:r>
              <w:rPr>
                <w:rFonts w:ascii="Arial" w:eastAsia="Times New Roman" w:hAnsi="Arial" w:cs="Arial"/>
                <w:b/>
                <w:sz w:val="18"/>
                <w:szCs w:val="18"/>
                <w:lang w:eastAsia="pt-BR"/>
              </w:rPr>
              <w:t>Civilização: Ocidente X Oriente</w:t>
            </w:r>
            <w:r>
              <w:rPr>
                <w:rFonts w:ascii="Arial" w:eastAsia="Times New Roman" w:hAnsi="Arial" w:cs="Arial"/>
                <w:sz w:val="18"/>
                <w:szCs w:val="18"/>
                <w:lang w:eastAsia="pt-BR"/>
              </w:rPr>
              <w:t>. São Paulo: Planeta, 2012.</w:t>
            </w:r>
          </w:p>
          <w:p w:rsidR="00AA2693" w:rsidRDefault="001A6A9F">
            <w:pPr>
              <w:spacing w:after="0" w:line="240" w:lineRule="auto"/>
              <w:contextualSpacing/>
              <w:rPr>
                <w:rFonts w:ascii="Arial" w:eastAsia="Times New Roman" w:hAnsi="Arial" w:cs="Arial"/>
                <w:sz w:val="18"/>
                <w:szCs w:val="18"/>
                <w:lang w:eastAsia="pt-BR"/>
              </w:rPr>
            </w:pPr>
            <w:r>
              <w:rPr>
                <w:rFonts w:ascii="Arial" w:eastAsia="Times New Roman" w:hAnsi="Arial" w:cs="Arial"/>
                <w:sz w:val="18"/>
                <w:szCs w:val="18"/>
                <w:lang w:eastAsia="pt-BR"/>
              </w:rPr>
              <w:t xml:space="preserve">FONSECA, Carlos Alberto da. Índia, uma história crítica. </w:t>
            </w:r>
            <w:r>
              <w:rPr>
                <w:rFonts w:ascii="Arial" w:eastAsia="Times New Roman" w:hAnsi="Arial" w:cs="Arial"/>
                <w:b/>
                <w:sz w:val="18"/>
                <w:szCs w:val="18"/>
                <w:lang w:eastAsia="pt-BR"/>
              </w:rPr>
              <w:t>Organon</w:t>
            </w:r>
            <w:r>
              <w:rPr>
                <w:rFonts w:ascii="Arial" w:eastAsia="Times New Roman" w:hAnsi="Arial" w:cs="Arial"/>
                <w:sz w:val="18"/>
                <w:szCs w:val="18"/>
                <w:lang w:eastAsia="pt-BR"/>
              </w:rPr>
              <w:t>, Porto Alegre: UFRGS, v. 13, n. 27, p. 207-219, 1999. (Disponível online)</w:t>
            </w:r>
          </w:p>
          <w:p w:rsidR="00AA2693" w:rsidRDefault="001A6A9F">
            <w:pPr>
              <w:spacing w:after="0" w:line="240" w:lineRule="auto"/>
              <w:contextualSpacing/>
              <w:rPr>
                <w:rFonts w:ascii="Arial" w:eastAsia="MS Mincho" w:hAnsi="Arial" w:cs="Arial"/>
                <w:color w:val="0000FF"/>
                <w:sz w:val="18"/>
                <w:szCs w:val="18"/>
                <w:lang w:eastAsia="ja-JP"/>
              </w:rPr>
            </w:pPr>
            <w:r>
              <w:rPr>
                <w:rFonts w:ascii="Arial" w:eastAsia="Times New Roman" w:hAnsi="Arial" w:cs="Arial"/>
                <w:sz w:val="18"/>
                <w:szCs w:val="18"/>
                <w:lang w:eastAsia="pt-BR"/>
              </w:rPr>
              <w:t xml:space="preserve">SAID, Edward. </w:t>
            </w:r>
            <w:r>
              <w:rPr>
                <w:rFonts w:ascii="Arial" w:eastAsia="Times New Roman" w:hAnsi="Arial" w:cs="Arial"/>
                <w:b/>
                <w:sz w:val="18"/>
                <w:szCs w:val="18"/>
                <w:lang w:eastAsia="pt-BR"/>
              </w:rPr>
              <w:t>Orientalismo</w:t>
            </w:r>
            <w:r>
              <w:rPr>
                <w:rFonts w:ascii="Arial" w:eastAsia="Times New Roman" w:hAnsi="Arial" w:cs="Arial"/>
                <w:sz w:val="18"/>
                <w:szCs w:val="18"/>
                <w:lang w:eastAsia="pt-BR"/>
              </w:rPr>
              <w:t>. São Paulo: Co</w:t>
            </w:r>
            <w:r>
              <w:rPr>
                <w:rFonts w:ascii="Arial" w:eastAsia="Times New Roman" w:hAnsi="Arial" w:cs="Arial"/>
                <w:sz w:val="18"/>
                <w:szCs w:val="18"/>
                <w:lang w:eastAsia="pt-BR"/>
              </w:rPr>
              <w:t>mpanhia das Letras, 2012.</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rPr>
                <w:rFonts w:ascii="Arial" w:eastAsia="Times New Roman" w:hAnsi="Arial" w:cs="Arial"/>
                <w:sz w:val="18"/>
                <w:szCs w:val="18"/>
                <w:lang w:val="en-US" w:eastAsia="pt-BR"/>
              </w:rPr>
            </w:pPr>
            <w:r>
              <w:rPr>
                <w:rFonts w:ascii="Arial" w:eastAsia="Times New Roman" w:hAnsi="Arial" w:cs="Arial"/>
                <w:sz w:val="18"/>
                <w:szCs w:val="18"/>
                <w:lang w:eastAsia="pt-BR"/>
              </w:rPr>
              <w:t xml:space="preserve">BATH, Sérgio. </w:t>
            </w:r>
            <w:r>
              <w:rPr>
                <w:rFonts w:ascii="Arial" w:eastAsia="Times New Roman" w:hAnsi="Arial" w:cs="Arial"/>
                <w:b/>
                <w:sz w:val="18"/>
                <w:szCs w:val="18"/>
                <w:lang w:eastAsia="pt-BR"/>
              </w:rPr>
              <w:t>Japão, ontem e hoje</w:t>
            </w:r>
            <w:r>
              <w:rPr>
                <w:rFonts w:ascii="Arial" w:eastAsia="Times New Roman" w:hAnsi="Arial" w:cs="Arial"/>
                <w:i/>
                <w:sz w:val="18"/>
                <w:szCs w:val="18"/>
                <w:lang w:eastAsia="pt-BR"/>
              </w:rPr>
              <w:t xml:space="preserve">. </w:t>
            </w:r>
            <w:r>
              <w:rPr>
                <w:rFonts w:ascii="Arial" w:eastAsia="Times New Roman" w:hAnsi="Arial" w:cs="Arial"/>
                <w:sz w:val="18"/>
                <w:szCs w:val="18"/>
                <w:lang w:val="en-US" w:eastAsia="pt-BR"/>
              </w:rPr>
              <w:t>São Paulo: Ática, 1993.</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val="en-US" w:eastAsia="pt-BR"/>
              </w:rPr>
              <w:t xml:space="preserve">FAIRBANK, John King e GOLDMAN, Merle. </w:t>
            </w:r>
            <w:r>
              <w:rPr>
                <w:rFonts w:ascii="Arial" w:eastAsia="Times New Roman" w:hAnsi="Arial" w:cs="Arial"/>
                <w:b/>
                <w:sz w:val="18"/>
                <w:szCs w:val="18"/>
                <w:lang w:eastAsia="pt-BR"/>
              </w:rPr>
              <w:t>China</w:t>
            </w:r>
            <w:r>
              <w:rPr>
                <w:rFonts w:ascii="Arial" w:eastAsia="Times New Roman" w:hAnsi="Arial" w:cs="Arial"/>
                <w:sz w:val="18"/>
                <w:szCs w:val="18"/>
                <w:lang w:eastAsia="pt-BR"/>
              </w:rPr>
              <w:t>:uma Nova História. Porto Alegre: LP&amp;M, 2008.</w:t>
            </w:r>
          </w:p>
          <w:p w:rsidR="00AA2693" w:rsidRDefault="001A6A9F">
            <w:pPr>
              <w:tabs>
                <w:tab w:val="left" w:pos="5820"/>
              </w:tabs>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HUNTINGTON, Samuel P. </w:t>
            </w:r>
            <w:r>
              <w:rPr>
                <w:rFonts w:ascii="Arial" w:eastAsia="Times New Roman" w:hAnsi="Arial" w:cs="Arial"/>
                <w:b/>
                <w:sz w:val="18"/>
                <w:szCs w:val="18"/>
                <w:lang w:eastAsia="pt-BR"/>
              </w:rPr>
              <w:t xml:space="preserve">O choque de civilizações e a </w:t>
            </w:r>
            <w:r>
              <w:rPr>
                <w:rFonts w:ascii="Arial" w:eastAsia="Times New Roman" w:hAnsi="Arial" w:cs="Arial"/>
                <w:b/>
                <w:sz w:val="18"/>
                <w:szCs w:val="18"/>
                <w:lang w:eastAsia="pt-BR"/>
              </w:rPr>
              <w:t>recomposição da ordem mundial</w:t>
            </w:r>
            <w:r>
              <w:rPr>
                <w:rFonts w:ascii="Arial" w:eastAsia="Times New Roman" w:hAnsi="Arial" w:cs="Arial"/>
                <w:i/>
                <w:sz w:val="18"/>
                <w:szCs w:val="18"/>
                <w:lang w:eastAsia="pt-BR"/>
              </w:rPr>
              <w:t xml:space="preserve">. </w:t>
            </w:r>
            <w:r>
              <w:rPr>
                <w:rFonts w:ascii="Arial" w:eastAsia="Times New Roman" w:hAnsi="Arial" w:cs="Arial"/>
                <w:sz w:val="18"/>
                <w:szCs w:val="18"/>
                <w:lang w:eastAsia="pt-BR"/>
              </w:rPr>
              <w:t>Rio de Janeiro: Objetiva, 2010.</w:t>
            </w:r>
          </w:p>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ROLLEMBERG, Denise e QUADRAT, Samantha Viz (Orgs). </w:t>
            </w:r>
            <w:r>
              <w:rPr>
                <w:rFonts w:ascii="Arial" w:eastAsia="Times New Roman" w:hAnsi="Arial" w:cs="Arial"/>
                <w:b/>
                <w:sz w:val="18"/>
                <w:szCs w:val="18"/>
                <w:lang w:eastAsia="pt-BR"/>
              </w:rPr>
              <w:t>A construção social dos regimes autoritários</w:t>
            </w:r>
            <w:r>
              <w:rPr>
                <w:rFonts w:ascii="Arial" w:eastAsia="Times New Roman" w:hAnsi="Arial" w:cs="Arial"/>
                <w:sz w:val="18"/>
                <w:szCs w:val="18"/>
                <w:lang w:eastAsia="pt-BR"/>
              </w:rPr>
              <w:t>: Ásia e África. Rio de Janeiro: Civilização Brasileira, 2010.</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sz w:val="18"/>
                <w:szCs w:val="18"/>
                <w:lang w:eastAsia="pt-BR"/>
              </w:rPr>
              <w:t xml:space="preserve">SAID, Edward. </w:t>
            </w:r>
            <w:r>
              <w:rPr>
                <w:rFonts w:ascii="Arial" w:eastAsia="Times New Roman" w:hAnsi="Arial" w:cs="Arial"/>
                <w:b/>
                <w:sz w:val="18"/>
                <w:szCs w:val="18"/>
                <w:lang w:eastAsia="pt-BR"/>
              </w:rPr>
              <w:t>A questão palestina</w:t>
            </w:r>
            <w:r>
              <w:rPr>
                <w:rFonts w:ascii="Arial" w:eastAsia="Times New Roman" w:hAnsi="Arial" w:cs="Arial"/>
                <w:i/>
                <w:sz w:val="18"/>
                <w:szCs w:val="18"/>
                <w:lang w:eastAsia="pt-BR"/>
              </w:rPr>
              <w:t>.</w:t>
            </w:r>
            <w:r>
              <w:rPr>
                <w:rFonts w:ascii="Arial" w:eastAsia="Times New Roman" w:hAnsi="Arial" w:cs="Arial"/>
                <w:sz w:val="18"/>
                <w:szCs w:val="18"/>
                <w:lang w:eastAsia="pt-BR"/>
              </w:rPr>
              <w:t xml:space="preserve"> São Paulo, UNESP, 2012.</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pageBreakBefore/>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15" name="Imagem 49"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m 49"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MINISTÉRIO 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16"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m 51"/>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786" w:name="_Toc529178875"/>
            <w:bookmarkStart w:id="787" w:name="_Toc477448009"/>
            <w:bookmarkStart w:id="788" w:name="__RefHeading___Toc27080_334720848"/>
            <w:bookmarkEnd w:id="786"/>
            <w:bookmarkEnd w:id="787"/>
            <w:bookmarkEnd w:id="788"/>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w:t>
            </w:r>
            <w:r>
              <w:rPr>
                <w:rFonts w:ascii="Arial" w:eastAsia="Arial Unicode MS" w:hAnsi="Arial" w:cs="Arial"/>
                <w:bCs/>
                <w:color w:val="000000"/>
                <w:sz w:val="18"/>
                <w:szCs w:val="18"/>
                <w:lang w:eastAsia="ar-SA"/>
              </w:rPr>
              <w:t>009/CONSUN, de 24/10/2007, Portaria Normativa nº 40 de 12/12/2007(D.O.U. 13.12.2007) e Regularizado pela Resolução 213/CONSEA de 30/06/2009. Curso Reconhecido pela Portaria nº 75/SERES/MEC, de 10 de fevereiro de 2017, foi publicada no DOU nº 31, Seção I, p</w:t>
            </w:r>
            <w:r>
              <w:rPr>
                <w:rFonts w:ascii="Arial" w:eastAsia="Arial Unicode MS" w:hAnsi="Arial" w:cs="Arial"/>
                <w:bCs/>
                <w:color w:val="000000"/>
                <w:sz w:val="18"/>
                <w:szCs w:val="18"/>
                <w:lang w:eastAsia="ar-SA"/>
              </w:rPr>
              <w:t>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789" w:name="_Toc529178876"/>
            <w:bookmarkStart w:id="790" w:name="_Toc477448010"/>
            <w:bookmarkStart w:id="791" w:name="__RefHeading___Toc27082_334720848"/>
            <w:bookmarkEnd w:id="789"/>
            <w:bookmarkEnd w:id="790"/>
            <w:bookmarkEnd w:id="791"/>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História e Movimentos Sociais no Brasil</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792" w:name="__RefHeading___Toc27084_334720848"/>
            <w:bookmarkStart w:id="793" w:name="_Toc529178877"/>
            <w:bookmarkStart w:id="794" w:name="_Toc477448011"/>
            <w:bookmarkEnd w:id="792"/>
            <w:r>
              <w:rPr>
                <w:rFonts w:ascii="Arial" w:eastAsia="Arial Unicode MS" w:hAnsi="Arial" w:cs="Arial"/>
                <w:sz w:val="18"/>
                <w:szCs w:val="18"/>
                <w:lang w:eastAsia="ar-SA"/>
              </w:rPr>
              <w:t>DHR</w:t>
            </w:r>
            <w:bookmarkEnd w:id="793"/>
            <w:bookmarkEnd w:id="794"/>
            <w:r>
              <w:rPr>
                <w:rFonts w:ascii="Arial" w:eastAsia="Times New Roman" w:hAnsi="Arial" w:cs="Arial"/>
                <w:sz w:val="18"/>
                <w:szCs w:val="20"/>
                <w:lang w:eastAsia="ar-SA"/>
              </w:rPr>
              <w:t>30111</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795" w:name="_Toc529178878"/>
            <w:bookmarkStart w:id="796" w:name="_Toc477448012"/>
            <w:bookmarkStart w:id="797" w:name="__RefHeading___Toc27086_334720848"/>
            <w:bookmarkEnd w:id="795"/>
            <w:bookmarkEnd w:id="796"/>
            <w:bookmarkEnd w:id="797"/>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Times New Roman" w:hAnsi="Arial" w:cs="Arial"/>
                <w:sz w:val="18"/>
                <w:szCs w:val="18"/>
                <w:lang w:eastAsia="pt-BR"/>
              </w:rPr>
              <w:t xml:space="preserve">Compreender a dinâmica da sociedade brasileira, no tocante a variadas formas de </w:t>
            </w:r>
            <w:r>
              <w:rPr>
                <w:rFonts w:ascii="Arial" w:eastAsia="Times New Roman" w:hAnsi="Arial" w:cs="Arial"/>
                <w:sz w:val="18"/>
                <w:szCs w:val="18"/>
                <w:lang w:eastAsia="pt-BR"/>
              </w:rPr>
              <w:t>resistência, articuladas a partir de necessidades coletivas, dentro de contextos determinados.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6"/>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 historicidade dos movimentos sociais. O fazer-se dos sujeitos em suas múltiplas e diferentes práticas socioculturais, nos modos de viver urbano e </w:t>
            </w:r>
            <w:r>
              <w:rPr>
                <w:rFonts w:ascii="Arial" w:eastAsia="Times New Roman" w:hAnsi="Arial" w:cs="Arial"/>
                <w:sz w:val="18"/>
                <w:szCs w:val="18"/>
                <w:lang w:eastAsia="pt-BR"/>
              </w:rPr>
              <w:t>rural, nas lutas por trabalho, moradia, saúde e educação. A conformidade ou resistência das ações articulada à cultura e ao movimento histórico de constituição/instituição do cotidiano, dos espaços, da memória e da história.</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 xml:space="preserve">Conteúdos Programáticos </w:t>
            </w:r>
            <w:r>
              <w:rPr>
                <w:rFonts w:ascii="Arial" w:eastAsia="DejaVu Sans" w:hAnsi="Arial" w:cs="Arial"/>
                <w:b/>
                <w:sz w:val="18"/>
                <w:szCs w:val="18"/>
                <w:lang w:eastAsia="ar-SA"/>
              </w:rPr>
              <w:t>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673"/>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Historiografia e Movimentos Sociais; Conceitos e definições: trajetórias dos movimentos sociais, orientações ideológicas, formas organizativas e institucionais; Base histórico-conceitual sobre movimentos sociais: conceitos clássicos e </w:t>
            </w:r>
            <w:r>
              <w:rPr>
                <w:rFonts w:ascii="Arial" w:eastAsia="Times New Roman" w:hAnsi="Arial" w:cs="Arial"/>
                <w:sz w:val="18"/>
                <w:szCs w:val="18"/>
                <w:lang w:eastAsia="pt-BR"/>
              </w:rPr>
              <w:t>contemporâneos sobre movimentos sociais; Diferentes leituras sobre os "velhos" e "novos" movimentos sociais; Percursos e redefinições políticas e culturais dos movimentos sociais no Brasil contemporâneo; Afirmação e luta das “não-populações” brasileiras: n</w:t>
            </w:r>
            <w:r>
              <w:rPr>
                <w:rFonts w:ascii="Arial" w:eastAsia="Times New Roman" w:hAnsi="Arial" w:cs="Arial"/>
                <w:sz w:val="18"/>
                <w:szCs w:val="18"/>
                <w:lang w:eastAsia="pt-BR"/>
              </w:rPr>
              <w:t>egros, índios, mulheres e homossexuais; Movimentos de trabalhadores: A luta de classes no Brasil; Movimentos sociais por educação pública de qualidade; Abordagens contemporâneas acerca das novas ações coletivas no país e no contexto internacional.</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contextualSpacing/>
              <w:rPr>
                <w:rFonts w:ascii="Arial" w:eastAsia="MS Mincho" w:hAnsi="Arial" w:cs="Arial"/>
                <w:sz w:val="18"/>
                <w:szCs w:val="18"/>
                <w:lang w:eastAsia="ja-JP"/>
              </w:rPr>
            </w:pPr>
            <w:r>
              <w:rPr>
                <w:rFonts w:ascii="Arial" w:eastAsia="MS Mincho" w:hAnsi="Arial" w:cs="Arial"/>
                <w:sz w:val="18"/>
                <w:szCs w:val="18"/>
                <w:lang w:eastAsia="ja-JP"/>
              </w:rPr>
              <w:t>GOHN, Maria da Glória. Movimentos Sociais no início do século XXI: antigos e novos atores sociais. Petrópolis: Vozes, 2003.</w:t>
            </w:r>
          </w:p>
          <w:p w:rsidR="00AA2693" w:rsidRDefault="001A6A9F">
            <w:pPr>
              <w:spacing w:after="0" w:line="240" w:lineRule="auto"/>
              <w:contextualSpacing/>
              <w:rPr>
                <w:rFonts w:ascii="Arial" w:eastAsia="MS Mincho" w:hAnsi="Arial" w:cs="Arial"/>
                <w:sz w:val="18"/>
                <w:szCs w:val="18"/>
                <w:lang w:eastAsia="ja-JP"/>
              </w:rPr>
            </w:pPr>
            <w:r>
              <w:rPr>
                <w:rFonts w:ascii="Arial" w:eastAsia="MS Mincho" w:hAnsi="Arial" w:cs="Arial"/>
                <w:sz w:val="18"/>
                <w:szCs w:val="18"/>
                <w:lang w:eastAsia="ja-JP"/>
              </w:rPr>
              <w:t>HOBSBAWM, Eric. J. A era das Revoluções: 1789 – 1848). São Paulo: Paz e Terra, 2010</w:t>
            </w:r>
          </w:p>
          <w:p w:rsidR="00AA2693" w:rsidRDefault="001A6A9F">
            <w:pPr>
              <w:spacing w:after="0" w:line="240" w:lineRule="auto"/>
              <w:contextualSpacing/>
              <w:rPr>
                <w:rFonts w:ascii="Arial" w:eastAsia="MS Mincho" w:hAnsi="Arial" w:cs="Arial"/>
                <w:color w:val="0000FF"/>
                <w:sz w:val="18"/>
                <w:szCs w:val="18"/>
                <w:lang w:eastAsia="ja-JP"/>
              </w:rPr>
            </w:pPr>
            <w:r>
              <w:rPr>
                <w:rFonts w:ascii="Arial" w:eastAsia="MS Mincho" w:hAnsi="Arial" w:cs="Arial"/>
                <w:sz w:val="18"/>
                <w:szCs w:val="18"/>
                <w:lang w:eastAsia="ja-JP"/>
              </w:rPr>
              <w:t xml:space="preserve">THOMPSON, </w:t>
            </w:r>
            <w:r>
              <w:rPr>
                <w:rFonts w:ascii="Arial" w:eastAsia="MS Mincho" w:hAnsi="Arial" w:cs="Arial"/>
                <w:sz w:val="18"/>
                <w:szCs w:val="18"/>
                <w:lang w:eastAsia="ja-JP"/>
              </w:rPr>
              <w:t>Edward P. A Formação da Classe Operária Inglesa, "A árvore da liberdade", vol. I, Rio de Janeiro: Paz e Terra, 1987.</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jc w:val="both"/>
              <w:rPr>
                <w:rFonts w:ascii="Arial" w:eastAsia="Times New Roman" w:hAnsi="Arial" w:cs="Arial"/>
                <w:sz w:val="18"/>
                <w:szCs w:val="18"/>
                <w:lang w:eastAsia="pt-BR"/>
              </w:rPr>
            </w:pPr>
            <w:r>
              <w:rPr>
                <w:rFonts w:ascii="Arial" w:eastAsia="Times New Roman" w:hAnsi="Arial" w:cs="Arial"/>
                <w:sz w:val="18"/>
                <w:szCs w:val="18"/>
                <w:lang w:eastAsia="pt-BR"/>
              </w:rPr>
              <w:t>CHALLOUB, Sdney; SILVA, Fernando Teixeira da. Sujeitos no Imaginário Acadêmico: escravos e trabalhadores na Hi</w:t>
            </w:r>
            <w:r>
              <w:rPr>
                <w:rFonts w:ascii="Arial" w:eastAsia="Times New Roman" w:hAnsi="Arial" w:cs="Arial"/>
                <w:sz w:val="18"/>
                <w:szCs w:val="18"/>
                <w:lang w:eastAsia="pt-BR"/>
              </w:rPr>
              <w:t xml:space="preserve">storiografia Brasileira desde os anos 1980. </w:t>
            </w:r>
            <w:r>
              <w:rPr>
                <w:rFonts w:ascii="Arial" w:eastAsia="Times New Roman" w:hAnsi="Arial" w:cs="Arial"/>
                <w:b/>
                <w:sz w:val="18"/>
                <w:szCs w:val="18"/>
                <w:lang w:eastAsia="pt-BR"/>
              </w:rPr>
              <w:t>Cadernos ALE</w:t>
            </w:r>
            <w:r>
              <w:rPr>
                <w:rFonts w:ascii="Arial" w:eastAsia="Times New Roman" w:hAnsi="Arial" w:cs="Arial"/>
                <w:sz w:val="18"/>
                <w:szCs w:val="18"/>
                <w:lang w:eastAsia="pt-BR"/>
              </w:rPr>
              <w:t>, Vol. 14. Nº 26. IFCHI. Unicamp, 2009. (Disponível online)</w:t>
            </w:r>
          </w:p>
          <w:p w:rsidR="00AA2693" w:rsidRDefault="001A6A9F">
            <w:pPr>
              <w:spacing w:after="0"/>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CHAUÍ, Marilena. </w:t>
            </w:r>
            <w:r>
              <w:rPr>
                <w:rFonts w:ascii="Arial" w:eastAsia="Times New Roman" w:hAnsi="Arial" w:cs="Arial"/>
                <w:b/>
                <w:sz w:val="18"/>
                <w:szCs w:val="18"/>
                <w:lang w:eastAsia="pt-BR"/>
              </w:rPr>
              <w:t>Ideologia e Mobilização Popular.</w:t>
            </w:r>
            <w:r>
              <w:rPr>
                <w:rFonts w:ascii="Arial" w:eastAsia="Times New Roman" w:hAnsi="Arial" w:cs="Arial"/>
                <w:sz w:val="18"/>
                <w:szCs w:val="18"/>
                <w:lang w:eastAsia="pt-BR"/>
              </w:rPr>
              <w:t xml:space="preserve"> Rio de Janeiro. Paz e terra: centro de estudos da cultura contemporânea, 1978.</w:t>
            </w:r>
          </w:p>
          <w:p w:rsidR="00AA2693" w:rsidRDefault="001A6A9F">
            <w:pPr>
              <w:spacing w:after="0"/>
              <w:jc w:val="both"/>
              <w:rPr>
                <w:rFonts w:ascii="Arial" w:eastAsia="Times New Roman" w:hAnsi="Arial" w:cs="Arial"/>
                <w:sz w:val="18"/>
                <w:szCs w:val="18"/>
                <w:lang w:eastAsia="pt-BR"/>
              </w:rPr>
            </w:pPr>
            <w:r>
              <w:rPr>
                <w:rFonts w:ascii="Arial" w:eastAsia="Times New Roman" w:hAnsi="Arial" w:cs="Arial"/>
                <w:sz w:val="18"/>
                <w:szCs w:val="18"/>
                <w:lang w:eastAsia="pt-BR"/>
              </w:rPr>
              <w:t>CHAUÍ, Mari</w:t>
            </w:r>
            <w:r>
              <w:rPr>
                <w:rFonts w:ascii="Arial" w:eastAsia="Times New Roman" w:hAnsi="Arial" w:cs="Arial"/>
                <w:sz w:val="18"/>
                <w:szCs w:val="18"/>
                <w:lang w:eastAsia="pt-BR"/>
              </w:rPr>
              <w:t xml:space="preserve">lena. </w:t>
            </w:r>
            <w:r>
              <w:rPr>
                <w:rFonts w:ascii="Arial" w:eastAsia="Times New Roman" w:hAnsi="Arial" w:cs="Arial"/>
                <w:b/>
                <w:sz w:val="18"/>
                <w:szCs w:val="18"/>
                <w:lang w:eastAsia="pt-BR"/>
              </w:rPr>
              <w:t>Uma nova classe trabalhadora. 10 anos de Governos Pós-neoliberais no Brasil: Lula e Dilma</w:t>
            </w:r>
            <w:r>
              <w:rPr>
                <w:rFonts w:ascii="Arial" w:eastAsia="Times New Roman" w:hAnsi="Arial" w:cs="Arial"/>
                <w:sz w:val="18"/>
                <w:szCs w:val="18"/>
                <w:lang w:eastAsia="pt-BR"/>
              </w:rPr>
              <w:t>. Emir Sader (org). São Paulo: Boitempo, Rio de Janeiro: FLACSO Brasil, 2013.</w:t>
            </w:r>
          </w:p>
          <w:p w:rsidR="00AA2693" w:rsidRDefault="001A6A9F">
            <w:pPr>
              <w:spacing w:after="0"/>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COSTA, E. V. da. A dialética invertida: 1960-1990. </w:t>
            </w:r>
            <w:r>
              <w:rPr>
                <w:rFonts w:ascii="Arial" w:eastAsia="Times New Roman" w:hAnsi="Arial" w:cs="Arial"/>
                <w:b/>
                <w:sz w:val="18"/>
                <w:szCs w:val="18"/>
                <w:lang w:eastAsia="pt-BR"/>
              </w:rPr>
              <w:t>Revista Brasileira de História</w:t>
            </w:r>
            <w:r>
              <w:rPr>
                <w:rFonts w:ascii="Arial" w:eastAsia="Times New Roman" w:hAnsi="Arial" w:cs="Arial"/>
                <w:sz w:val="18"/>
                <w:szCs w:val="18"/>
                <w:lang w:eastAsia="pt-BR"/>
              </w:rPr>
              <w:t xml:space="preserve">, </w:t>
            </w:r>
            <w:r>
              <w:rPr>
                <w:rFonts w:ascii="Arial" w:eastAsia="Times New Roman" w:hAnsi="Arial" w:cs="Arial"/>
                <w:sz w:val="18"/>
                <w:szCs w:val="18"/>
                <w:lang w:eastAsia="pt-BR"/>
              </w:rPr>
              <w:t>São Paulo, ANPUH/ Marco Zero, v. 14, n. 27, 1994. (Disponível online)</w:t>
            </w:r>
          </w:p>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sz w:val="18"/>
                <w:szCs w:val="18"/>
                <w:lang w:eastAsia="pt-BR"/>
              </w:rPr>
              <w:t xml:space="preserve">ANTUNES, Ricardo. </w:t>
            </w:r>
            <w:r>
              <w:rPr>
                <w:rFonts w:ascii="Arial" w:eastAsia="Times New Roman" w:hAnsi="Arial" w:cs="Arial"/>
                <w:b/>
                <w:sz w:val="18"/>
                <w:szCs w:val="18"/>
                <w:lang w:eastAsia="pt-BR"/>
              </w:rPr>
              <w:t>Adeus ao trabalho? Ensaio sobre as metamorfoses e a centralidade do mundo do trabalho. 8. ed. São Paulo</w:t>
            </w:r>
            <w:r>
              <w:rPr>
                <w:rFonts w:ascii="Arial" w:eastAsia="Times New Roman" w:hAnsi="Arial" w:cs="Arial"/>
                <w:sz w:val="18"/>
                <w:szCs w:val="18"/>
                <w:lang w:eastAsia="pt-BR"/>
              </w:rPr>
              <w:t>: Cortez Editora, 2002.</w:t>
            </w:r>
          </w:p>
        </w:tc>
      </w:tr>
    </w:tbl>
    <w:p w:rsidR="00AA2693" w:rsidRDefault="001A6A9F">
      <w:pPr>
        <w:suppressAutoHyphens w:val="0"/>
        <w:spacing w:after="0"/>
        <w:rPr>
          <w:rFonts w:ascii="Arial" w:eastAsia="Times New Roman" w:hAnsi="Arial" w:cs="Arial"/>
          <w:sz w:val="4"/>
          <w:szCs w:val="4"/>
          <w:lang w:eastAsia="pt-BR"/>
        </w:rPr>
      </w:pPr>
      <w:r>
        <w:br w:type="page"/>
      </w:r>
    </w:p>
    <w:tbl>
      <w:tblPr>
        <w:tblW w:w="8720" w:type="dxa"/>
        <w:jc w:val="center"/>
        <w:tblLook w:val="04A0"/>
      </w:tblPr>
      <w:tblGrid>
        <w:gridCol w:w="1525"/>
        <w:gridCol w:w="5516"/>
        <w:gridCol w:w="1679"/>
      </w:tblGrid>
      <w:tr w:rsidR="00AA2693">
        <w:trPr>
          <w:trHeight w:val="925"/>
          <w:jc w:val="center"/>
        </w:trPr>
        <w:tc>
          <w:tcPr>
            <w:tcW w:w="1525" w:type="dxa"/>
            <w:shd w:val="clear" w:color="auto" w:fill="auto"/>
          </w:tcPr>
          <w:p w:rsidR="00AA2693" w:rsidRDefault="001A6A9F">
            <w:pPr>
              <w:pageBreakBefore/>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676275" cy="723900"/>
                  <wp:effectExtent l="0" t="0" r="0" b="0"/>
                  <wp:docPr id="117" name="Imagem 45" descr="Descrição: Descrição: Resultado de imagem para brasão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m 45" descr="Descrição: Descrição: Resultado de imagem para brasão do brasil"/>
                          <pic:cNvPicPr>
                            <a:picLocks noChangeAspect="1" noChangeArrowheads="1"/>
                          </pic:cNvPicPr>
                        </pic:nvPicPr>
                        <pic:blipFill>
                          <a:blip r:embed="rId29"/>
                          <a:stretch>
                            <a:fillRect/>
                          </a:stretch>
                        </pic:blipFill>
                        <pic:spPr bwMode="auto">
                          <a:xfrm>
                            <a:off x="0" y="0"/>
                            <a:ext cx="676275" cy="723900"/>
                          </a:xfrm>
                          <a:prstGeom prst="rect">
                            <a:avLst/>
                          </a:prstGeom>
                        </pic:spPr>
                      </pic:pic>
                    </a:graphicData>
                  </a:graphic>
                </wp:inline>
              </w:drawing>
            </w:r>
          </w:p>
        </w:tc>
        <w:tc>
          <w:tcPr>
            <w:tcW w:w="5516" w:type="dxa"/>
            <w:shd w:val="clear" w:color="auto" w:fill="auto"/>
            <w:vAlign w:val="center"/>
          </w:tcPr>
          <w:p w:rsidR="00AA2693" w:rsidRDefault="001A6A9F">
            <w:pPr>
              <w:widowControl w:val="0"/>
              <w:tabs>
                <w:tab w:val="left" w:pos="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SERVIÇO PÚBLICO FEDERAL</w:t>
            </w:r>
          </w:p>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 xml:space="preserve">MINISTÉRIO </w:t>
            </w:r>
            <w:r>
              <w:rPr>
                <w:rFonts w:ascii="Arial" w:eastAsia="Times New Roman" w:hAnsi="Arial" w:cs="Arial"/>
                <w:b/>
                <w:sz w:val="18"/>
                <w:szCs w:val="18"/>
                <w:lang w:val="zh-CN" w:eastAsia="zh-CN" w:bidi="hi-IN"/>
              </w:rPr>
              <w:t>DA EDUCAÇÃO</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18"/>
                <w:szCs w:val="18"/>
                <w:lang w:val="zh-CN" w:eastAsia="zh-CN" w:bidi="hi-IN"/>
              </w:rPr>
            </w:pPr>
            <w:r>
              <w:rPr>
                <w:rFonts w:ascii="Arial" w:eastAsia="Times New Roman" w:hAnsi="Arial" w:cs="Arial"/>
                <w:b/>
                <w:sz w:val="18"/>
                <w:szCs w:val="18"/>
                <w:lang w:val="zh-CN" w:eastAsia="zh-CN" w:bidi="hi-IN"/>
              </w:rPr>
              <w:t>FUNDAÇÃO UNIVERSIDADE FEDERAL DE RONDÔNIA</w:t>
            </w:r>
          </w:p>
          <w:p w:rsidR="00AA2693" w:rsidRDefault="001A6A9F">
            <w:pPr>
              <w:widowControl w:val="0"/>
              <w:tabs>
                <w:tab w:val="left" w:pos="0"/>
                <w:tab w:val="left" w:pos="450"/>
                <w:tab w:val="left" w:pos="1560"/>
                <w:tab w:val="left" w:pos="2160"/>
                <w:tab w:val="center" w:pos="4252"/>
                <w:tab w:val="left" w:pos="7800"/>
                <w:tab w:val="right" w:pos="8504"/>
              </w:tabs>
              <w:spacing w:after="0" w:line="240" w:lineRule="auto"/>
              <w:jc w:val="center"/>
              <w:rPr>
                <w:rFonts w:ascii="Arial" w:eastAsia="Times New Roman" w:hAnsi="Arial" w:cs="Arial"/>
                <w:b/>
                <w:sz w:val="20"/>
                <w:szCs w:val="21"/>
                <w:lang w:eastAsia="zh-CN" w:bidi="hi-IN"/>
              </w:rPr>
            </w:pPr>
            <w:r>
              <w:rPr>
                <w:rFonts w:ascii="Arial" w:eastAsia="Times New Roman" w:hAnsi="Arial" w:cs="Arial"/>
                <w:b/>
                <w:i/>
                <w:sz w:val="18"/>
                <w:szCs w:val="18"/>
                <w:lang w:val="zh-CN" w:eastAsia="zh-CN" w:bidi="hi-IN"/>
              </w:rPr>
              <w:t>CAMPUS</w:t>
            </w:r>
            <w:r>
              <w:rPr>
                <w:rFonts w:ascii="Arial" w:eastAsia="Times New Roman" w:hAnsi="Arial" w:cs="Arial"/>
                <w:b/>
                <w:sz w:val="18"/>
                <w:szCs w:val="18"/>
                <w:lang w:val="zh-CN" w:eastAsia="zh-CN" w:bidi="hi-IN"/>
              </w:rPr>
              <w:t xml:space="preserve"> DE ROLIM DE MOURA</w:t>
            </w:r>
          </w:p>
        </w:tc>
        <w:tc>
          <w:tcPr>
            <w:tcW w:w="1679" w:type="dxa"/>
            <w:shd w:val="clear" w:color="auto" w:fill="auto"/>
          </w:tcPr>
          <w:p w:rsidR="00AA2693" w:rsidRDefault="001A6A9F">
            <w:pPr>
              <w:widowControl w:val="0"/>
              <w:tabs>
                <w:tab w:val="left" w:pos="600"/>
                <w:tab w:val="left" w:pos="860"/>
                <w:tab w:val="left" w:pos="1560"/>
                <w:tab w:val="left" w:pos="2160"/>
                <w:tab w:val="center" w:pos="4252"/>
                <w:tab w:val="right" w:pos="8504"/>
              </w:tabs>
              <w:spacing w:after="0" w:line="240" w:lineRule="auto"/>
              <w:jc w:val="center"/>
              <w:rPr>
                <w:rFonts w:ascii="Arial" w:eastAsia="Times New Roman" w:hAnsi="Arial" w:cs="Arial"/>
                <w:b/>
                <w:sz w:val="20"/>
                <w:szCs w:val="21"/>
                <w:lang w:val="zh-CN" w:eastAsia="zh-CN" w:bidi="hi-IN"/>
              </w:rPr>
            </w:pPr>
            <w:r>
              <w:rPr>
                <w:noProof/>
                <w:lang w:eastAsia="pt-BR"/>
              </w:rPr>
              <w:drawing>
                <wp:inline distT="0" distB="0" distL="0" distR="0">
                  <wp:extent cx="838200" cy="666750"/>
                  <wp:effectExtent l="0" t="0" r="0" b="0"/>
                  <wp:docPr id="11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m 48"/>
                          <pic:cNvPicPr>
                            <a:picLocks noChangeAspect="1" noChangeArrowheads="1"/>
                          </pic:cNvPicPr>
                        </pic:nvPicPr>
                        <pic:blipFill>
                          <a:blip r:embed="rId30"/>
                          <a:stretch>
                            <a:fillRect/>
                          </a:stretch>
                        </pic:blipFill>
                        <pic:spPr bwMode="auto">
                          <a:xfrm>
                            <a:off x="0" y="0"/>
                            <a:ext cx="838200" cy="666750"/>
                          </a:xfrm>
                          <a:prstGeom prst="rect">
                            <a:avLst/>
                          </a:prstGeom>
                        </pic:spPr>
                      </pic:pic>
                    </a:graphicData>
                  </a:graphic>
                </wp:inline>
              </w:drawing>
            </w:r>
          </w:p>
        </w:tc>
      </w:tr>
    </w:tbl>
    <w:p w:rsidR="00AA2693" w:rsidRDefault="00AA2693">
      <w:pPr>
        <w:spacing w:after="0" w:line="240" w:lineRule="auto"/>
        <w:rPr>
          <w:rFonts w:ascii="Arial" w:eastAsia="Times New Roman" w:hAnsi="Arial" w:cs="Arial"/>
          <w:sz w:val="10"/>
          <w:szCs w:val="10"/>
          <w:lang w:eastAsia="ar-SA"/>
        </w:rPr>
      </w:pPr>
    </w:p>
    <w:tbl>
      <w:tblPr>
        <w:tblW w:w="8505" w:type="dxa"/>
        <w:tblInd w:w="-52"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21" w:type="dxa"/>
          <w:right w:w="70" w:type="dxa"/>
        </w:tblCellMar>
        <w:tblLook w:val="04A0"/>
      </w:tblPr>
      <w:tblGrid>
        <w:gridCol w:w="8505"/>
      </w:tblGrid>
      <w:tr w:rsidR="00AA2693">
        <w:trPr>
          <w:cantSplit/>
          <w:trHeight w:val="253"/>
        </w:trPr>
        <w:tc>
          <w:tcPr>
            <w:tcW w:w="8505" w:type="dxa"/>
            <w:tcBorders>
              <w:top w:val="single" w:sz="6" w:space="0" w:color="00000A"/>
              <w:left w:val="single" w:sz="6" w:space="0" w:color="00000A"/>
              <w:bottom w:val="single" w:sz="6" w:space="0" w:color="00000A"/>
              <w:right w:val="single" w:sz="4" w:space="0" w:color="00000A"/>
            </w:tcBorders>
            <w:shd w:val="clear" w:color="auto" w:fill="BFBFBF"/>
            <w:tcMar>
              <w:left w:w="21" w:type="dxa"/>
            </w:tcMar>
            <w:vAlign w:val="center"/>
          </w:tcPr>
          <w:p w:rsidR="00AA2693" w:rsidRDefault="001A6A9F">
            <w:pPr>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EMENTA DE DISCIPLINA</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764"/>
        <w:gridCol w:w="976"/>
        <w:gridCol w:w="6794"/>
      </w:tblGrid>
      <w:tr w:rsidR="001A6A9F">
        <w:trPr>
          <w:cantSplit/>
          <w:trHeight w:val="355"/>
        </w:trPr>
        <w:tc>
          <w:tcPr>
            <w:tcW w:w="764"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CURSO</w:t>
            </w:r>
          </w:p>
        </w:tc>
        <w:tc>
          <w:tcPr>
            <w:tcW w:w="7769" w:type="dxa"/>
            <w:gridSpan w:val="2"/>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keepNext/>
              <w:spacing w:before="40" w:after="0" w:line="240" w:lineRule="auto"/>
              <w:outlineLvl w:val="2"/>
              <w:rPr>
                <w:rFonts w:ascii="Arial" w:eastAsia="Times New Roman" w:hAnsi="Arial" w:cs="Arial"/>
                <w:color w:val="000000"/>
                <w:sz w:val="18"/>
                <w:szCs w:val="18"/>
                <w:lang w:eastAsia="ar-SA"/>
              </w:rPr>
            </w:pPr>
            <w:bookmarkStart w:id="798" w:name="_Toc529178879"/>
            <w:bookmarkStart w:id="799" w:name="_Toc477448013"/>
            <w:bookmarkStart w:id="800" w:name="__RefHeading___Toc27088_334720848"/>
            <w:bookmarkEnd w:id="798"/>
            <w:bookmarkEnd w:id="799"/>
            <w:bookmarkEnd w:id="800"/>
            <w:r>
              <w:rPr>
                <w:rFonts w:ascii="Arial" w:eastAsia="Times New Roman" w:hAnsi="Arial" w:cs="Arial"/>
                <w:color w:val="000000"/>
                <w:sz w:val="18"/>
                <w:szCs w:val="18"/>
                <w:lang w:eastAsia="ar-SA"/>
              </w:rPr>
              <w:t>Licenciatura em História</w:t>
            </w:r>
          </w:p>
        </w:tc>
      </w:tr>
      <w:tr w:rsidR="001A6A9F">
        <w:trPr>
          <w:cantSplit/>
          <w:trHeight w:val="355"/>
        </w:trPr>
        <w:tc>
          <w:tcPr>
            <w:tcW w:w="1740" w:type="dxa"/>
            <w:gridSpan w:val="2"/>
            <w:tcBorders>
              <w:top w:val="single" w:sz="8" w:space="0" w:color="000001"/>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Times New Roman" w:hAnsi="Arial" w:cs="Arial"/>
                <w:b/>
                <w:bCs/>
                <w:sz w:val="18"/>
                <w:szCs w:val="18"/>
                <w:lang w:eastAsia="ar-SA"/>
              </w:rPr>
              <w:t>FUNDAMENTAÇÃO LEGAL</w:t>
            </w:r>
          </w:p>
        </w:tc>
        <w:tc>
          <w:tcPr>
            <w:tcW w:w="6793" w:type="dxa"/>
            <w:tcBorders>
              <w:top w:val="single" w:sz="8" w:space="0" w:color="000001"/>
              <w:left w:val="single" w:sz="4" w:space="0" w:color="00000A"/>
              <w:bottom w:val="single" w:sz="8" w:space="0" w:color="000001"/>
              <w:right w:val="single" w:sz="4" w:space="0" w:color="00000A"/>
            </w:tcBorders>
            <w:shd w:val="clear" w:color="auto" w:fill="FFFFFF"/>
            <w:tcMar>
              <w:left w:w="0" w:type="dxa"/>
            </w:tcMar>
            <w:vAlign w:val="center"/>
          </w:tcPr>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eastAsia="Arial Unicode MS" w:hAnsi="Arial" w:cs="Arial"/>
                <w:bCs/>
                <w:color w:val="000000"/>
                <w:sz w:val="18"/>
                <w:szCs w:val="18"/>
                <w:lang w:eastAsia="ar-SA"/>
              </w:rPr>
              <w:t xml:space="preserve">Autorizado pela Resolução nº 009/CONSUN, de 24/10/2007, Portaria Normativa nº 40 de </w:t>
            </w:r>
            <w:r>
              <w:rPr>
                <w:rFonts w:ascii="Arial" w:eastAsia="Arial Unicode MS" w:hAnsi="Arial" w:cs="Arial"/>
                <w:bCs/>
                <w:color w:val="000000"/>
                <w:sz w:val="18"/>
                <w:szCs w:val="18"/>
                <w:lang w:eastAsia="ar-SA"/>
              </w:rPr>
              <w:t>12/12/2007(D.O.U. 13.12.2007) e Regularizado pela Resolução 213/CONSEA de 30/06/2009. Curso Reconhecido pela Portaria nº 75/SERES/MEC, de 10 de fevereiro de 2017, foi publicada no DOU nº 31, Seção I, páginas 26 e 27, de 13 de fevereiro de 2017.</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4"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top w:w="15" w:type="dxa"/>
          <w:left w:w="0" w:type="dxa"/>
          <w:bottom w:w="15" w:type="dxa"/>
          <w:right w:w="15" w:type="dxa"/>
        </w:tblCellMar>
        <w:tblLook w:val="04A0"/>
      </w:tblPr>
      <w:tblGrid>
        <w:gridCol w:w="4006"/>
        <w:gridCol w:w="1063"/>
        <w:gridCol w:w="1306"/>
        <w:gridCol w:w="46"/>
        <w:gridCol w:w="1059"/>
        <w:gridCol w:w="1054"/>
      </w:tblGrid>
      <w:tr w:rsidR="001A6A9F">
        <w:trPr>
          <w:cantSplit/>
        </w:trPr>
        <w:tc>
          <w:tcPr>
            <w:tcW w:w="4005" w:type="dxa"/>
            <w:tcBorders>
              <w:top w:val="single" w:sz="6" w:space="0" w:color="00000A"/>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0"/>
              <w:rPr>
                <w:rFonts w:ascii="Arial" w:eastAsia="Arial Unicode MS" w:hAnsi="Arial" w:cs="Arial"/>
                <w:b/>
                <w:sz w:val="18"/>
                <w:szCs w:val="18"/>
                <w:lang w:eastAsia="ar-SA"/>
              </w:rPr>
            </w:pPr>
            <w:bookmarkStart w:id="801" w:name="_Toc529178880"/>
            <w:bookmarkStart w:id="802" w:name="_Toc477448014"/>
            <w:bookmarkStart w:id="803" w:name="__RefHeading___Toc27090_334720848"/>
            <w:bookmarkEnd w:id="801"/>
            <w:bookmarkEnd w:id="802"/>
            <w:bookmarkEnd w:id="803"/>
            <w:r>
              <w:rPr>
                <w:rFonts w:ascii="Arial" w:eastAsia="Times New Roman" w:hAnsi="Arial" w:cs="Arial"/>
                <w:b/>
                <w:sz w:val="18"/>
                <w:szCs w:val="18"/>
                <w:lang w:eastAsia="ar-SA"/>
              </w:rPr>
              <w:t>DISCIPLINA/UNIDADE CURRICULAR</w:t>
            </w:r>
          </w:p>
        </w:tc>
        <w:tc>
          <w:tcPr>
            <w:tcW w:w="1063" w:type="dxa"/>
            <w:tcBorders>
              <w:top w:val="single" w:sz="6" w:space="0" w:color="00000A"/>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b/>
                <w:bCs/>
                <w:sz w:val="18"/>
                <w:szCs w:val="18"/>
                <w:lang w:eastAsia="ar-SA"/>
              </w:rPr>
            </w:pPr>
            <w:r>
              <w:rPr>
                <w:rFonts w:ascii="Arial" w:eastAsia="Arial Unicode MS" w:hAnsi="Arial" w:cs="Arial"/>
                <w:b/>
                <w:bCs/>
                <w:sz w:val="18"/>
                <w:szCs w:val="18"/>
                <w:lang w:eastAsia="ar-SA"/>
              </w:rPr>
              <w:t>CÓDIGO</w:t>
            </w:r>
          </w:p>
        </w:tc>
        <w:tc>
          <w:tcPr>
            <w:tcW w:w="130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caps/>
                <w:sz w:val="18"/>
                <w:szCs w:val="18"/>
                <w:lang w:eastAsia="ar-SA"/>
              </w:rPr>
            </w:pPr>
            <w:r>
              <w:rPr>
                <w:rFonts w:ascii="Arial" w:eastAsia="Arial Unicode MS" w:hAnsi="Arial" w:cs="Arial"/>
                <w:b/>
                <w:bCs/>
                <w:sz w:val="18"/>
                <w:szCs w:val="18"/>
                <w:lang w:eastAsia="ar-SA"/>
              </w:rPr>
              <w:t>PERÍODO</w:t>
            </w:r>
          </w:p>
        </w:tc>
        <w:tc>
          <w:tcPr>
            <w:tcW w:w="46" w:type="dxa"/>
            <w:tcBorders>
              <w:top w:val="single" w:sz="6" w:space="0" w:color="00000A"/>
              <w:left w:val="single" w:sz="4" w:space="0" w:color="00000A"/>
              <w:bottom w:val="single" w:sz="6" w:space="0" w:color="00000A"/>
              <w:right w:val="single" w:sz="6" w:space="0" w:color="00000A"/>
            </w:tcBorders>
            <w:shd w:val="clear" w:color="auto" w:fill="FFFFFF"/>
            <w:tcMar>
              <w:left w:w="0" w:type="dxa"/>
            </w:tcMar>
          </w:tcPr>
          <w:p w:rsidR="00AA2693" w:rsidRDefault="00AA2693">
            <w:pPr>
              <w:spacing w:after="0" w:line="240" w:lineRule="auto"/>
              <w:rPr>
                <w:rFonts w:ascii="Arial" w:eastAsia="Arial Unicode MS" w:hAnsi="Arial" w:cs="Arial"/>
                <w:sz w:val="16"/>
                <w:szCs w:val="16"/>
                <w:lang w:eastAsia="ar-SA"/>
              </w:rPr>
            </w:pPr>
          </w:p>
        </w:tc>
        <w:tc>
          <w:tcPr>
            <w:tcW w:w="2113" w:type="dxa"/>
            <w:gridSpan w:val="2"/>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AA2693" w:rsidRDefault="001A6A9F">
            <w:pPr>
              <w:spacing w:before="40" w:after="0" w:line="240" w:lineRule="auto"/>
              <w:jc w:val="center"/>
              <w:rPr>
                <w:rFonts w:ascii="Arial" w:eastAsia="Arial Unicode MS" w:hAnsi="Arial" w:cs="Arial"/>
                <w:sz w:val="18"/>
                <w:szCs w:val="18"/>
                <w:lang w:eastAsia="ar-SA"/>
              </w:rPr>
            </w:pPr>
            <w:r>
              <w:rPr>
                <w:rFonts w:ascii="Arial" w:eastAsia="Times New Roman" w:hAnsi="Arial" w:cs="Arial"/>
                <w:b/>
                <w:bCs/>
                <w:sz w:val="18"/>
                <w:szCs w:val="18"/>
                <w:lang w:eastAsia="ar-SA"/>
              </w:rPr>
              <w:t>CARGA HORÁRIA(aulas)</w:t>
            </w:r>
          </w:p>
        </w:tc>
      </w:tr>
      <w:tr w:rsidR="001A6A9F">
        <w:trPr>
          <w:cantSplit/>
          <w:trHeight w:val="158"/>
        </w:trPr>
        <w:tc>
          <w:tcPr>
            <w:tcW w:w="4005" w:type="dxa"/>
            <w:vMerge w:val="restart"/>
            <w:tcBorders>
              <w:top w:val="single" w:sz="8" w:space="0" w:color="000001"/>
              <w:left w:val="single" w:sz="6" w:space="0" w:color="00000A"/>
              <w:bottom w:val="single" w:sz="6"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bCs/>
                <w:color w:val="0000FF"/>
                <w:sz w:val="18"/>
                <w:szCs w:val="18"/>
                <w:lang w:eastAsia="ar-SA"/>
              </w:rPr>
            </w:pPr>
            <w:r>
              <w:rPr>
                <w:rFonts w:ascii="Arial" w:eastAsia="Arial Unicode MS" w:hAnsi="Arial" w:cs="Arial"/>
                <w:b/>
                <w:bCs/>
                <w:sz w:val="18"/>
                <w:szCs w:val="18"/>
                <w:lang w:eastAsia="ar-SA"/>
              </w:rPr>
              <w:t>Educação em Direitos Humanos</w:t>
            </w:r>
          </w:p>
        </w:tc>
        <w:tc>
          <w:tcPr>
            <w:tcW w:w="1063" w:type="dxa"/>
            <w:vMerge w:val="restart"/>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1A6A9F">
            <w:pPr>
              <w:keepNext/>
              <w:spacing w:after="0" w:line="240" w:lineRule="auto"/>
              <w:jc w:val="center"/>
              <w:outlineLvl w:val="2"/>
              <w:rPr>
                <w:rFonts w:ascii="Arial" w:eastAsia="Times New Roman" w:hAnsi="Arial" w:cs="Arial"/>
                <w:sz w:val="20"/>
                <w:szCs w:val="20"/>
                <w:lang w:eastAsia="ar-SA"/>
              </w:rPr>
            </w:pPr>
            <w:bookmarkStart w:id="804" w:name="__RefHeading___Toc27092_334720848"/>
            <w:bookmarkStart w:id="805" w:name="_Toc529178881"/>
            <w:bookmarkStart w:id="806" w:name="_Toc477448015"/>
            <w:bookmarkEnd w:id="804"/>
            <w:r>
              <w:rPr>
                <w:rFonts w:ascii="Arial" w:eastAsia="Arial Unicode MS" w:hAnsi="Arial" w:cs="Arial"/>
                <w:sz w:val="18"/>
                <w:szCs w:val="18"/>
                <w:lang w:eastAsia="ar-SA"/>
              </w:rPr>
              <w:t>DHR</w:t>
            </w:r>
            <w:bookmarkEnd w:id="805"/>
            <w:bookmarkEnd w:id="806"/>
            <w:r>
              <w:rPr>
                <w:rFonts w:ascii="Arial" w:eastAsia="Times New Roman" w:hAnsi="Arial" w:cs="Arial"/>
                <w:sz w:val="18"/>
                <w:szCs w:val="20"/>
                <w:lang w:eastAsia="ar-SA"/>
              </w:rPr>
              <w:t>30112</w:t>
            </w:r>
          </w:p>
        </w:tc>
        <w:tc>
          <w:tcPr>
            <w:tcW w:w="13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w:t>
            </w:r>
          </w:p>
        </w:tc>
        <w:tc>
          <w:tcPr>
            <w:tcW w:w="46" w:type="dxa"/>
            <w:vMerge w:val="restart"/>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6" w:space="0" w:color="00000A"/>
              <w:left w:val="single" w:sz="6" w:space="0" w:color="00000A"/>
              <w:bottom w:val="single" w:sz="4"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CT</w:t>
            </w:r>
          </w:p>
        </w:tc>
        <w:tc>
          <w:tcPr>
            <w:tcW w:w="1054" w:type="dxa"/>
            <w:tcBorders>
              <w:top w:val="single" w:sz="6" w:space="0" w:color="00000A"/>
              <w:left w:val="single" w:sz="4" w:space="0" w:color="00000A"/>
              <w:bottom w:val="single" w:sz="4"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
                <w:sz w:val="18"/>
                <w:szCs w:val="18"/>
                <w:lang w:eastAsia="ar-SA"/>
              </w:rPr>
            </w:pPr>
            <w:r>
              <w:rPr>
                <w:rFonts w:ascii="Arial" w:eastAsia="Arial Unicode MS" w:hAnsi="Arial" w:cs="Arial"/>
                <w:b/>
                <w:sz w:val="18"/>
                <w:szCs w:val="18"/>
                <w:lang w:eastAsia="ar-SA"/>
              </w:rPr>
              <w:t>CP</w:t>
            </w:r>
          </w:p>
        </w:tc>
      </w:tr>
      <w:tr w:rsidR="001A6A9F">
        <w:trPr>
          <w:cantSplit/>
          <w:trHeight w:val="157"/>
        </w:trPr>
        <w:tc>
          <w:tcPr>
            <w:tcW w:w="4005" w:type="dxa"/>
            <w:vMerge/>
            <w:tcBorders>
              <w:top w:val="single" w:sz="8" w:space="0" w:color="000001"/>
              <w:left w:val="single" w:sz="6" w:space="0" w:color="00000A"/>
              <w:bottom w:val="single" w:sz="6" w:space="0" w:color="00000A"/>
              <w:right w:val="single" w:sz="4" w:space="0" w:color="00000A"/>
            </w:tcBorders>
            <w:shd w:val="clear" w:color="auto" w:fill="FFFFFF"/>
            <w:tcMar>
              <w:left w:w="0" w:type="dxa"/>
            </w:tcMar>
          </w:tcPr>
          <w:p w:rsidR="00AA2693" w:rsidRDefault="00AA2693">
            <w:pPr>
              <w:spacing w:after="0" w:line="240" w:lineRule="auto"/>
              <w:rPr>
                <w:rFonts w:ascii="Arial" w:eastAsia="Arial Unicode MS" w:hAnsi="Arial" w:cs="Arial"/>
                <w:b/>
                <w:bCs/>
                <w:sz w:val="28"/>
                <w:szCs w:val="28"/>
                <w:lang w:eastAsia="ar-SA"/>
              </w:rPr>
            </w:pPr>
          </w:p>
        </w:tc>
        <w:tc>
          <w:tcPr>
            <w:tcW w:w="1063" w:type="dxa"/>
            <w:vMerge/>
            <w:tcBorders>
              <w:top w:val="single" w:sz="8" w:space="0" w:color="000001"/>
              <w:left w:val="single" w:sz="4" w:space="0" w:color="00000A"/>
              <w:bottom w:val="single" w:sz="6" w:space="0" w:color="00000A"/>
              <w:right w:val="single" w:sz="4" w:space="0" w:color="00000A"/>
            </w:tcBorders>
            <w:shd w:val="clear" w:color="auto" w:fill="FFFFFF"/>
            <w:tcMar>
              <w:left w:w="0" w:type="dxa"/>
            </w:tcMar>
            <w:vAlign w:val="center"/>
          </w:tcPr>
          <w:p w:rsidR="00AA2693" w:rsidRDefault="00AA2693">
            <w:pPr>
              <w:spacing w:after="0" w:line="240" w:lineRule="auto"/>
              <w:jc w:val="center"/>
              <w:rPr>
                <w:rFonts w:ascii="Arial" w:eastAsia="Arial Unicode MS" w:hAnsi="Arial" w:cs="Arial"/>
                <w:b/>
                <w:bCs/>
                <w:sz w:val="28"/>
                <w:szCs w:val="28"/>
                <w:lang w:eastAsia="ar-SA"/>
              </w:rPr>
            </w:pPr>
          </w:p>
        </w:tc>
        <w:tc>
          <w:tcPr>
            <w:tcW w:w="1306" w:type="dxa"/>
            <w:vMerge/>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46" w:type="dxa"/>
            <w:vMerge/>
            <w:tcBorders>
              <w:top w:val="single" w:sz="6"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AA2693">
            <w:pPr>
              <w:spacing w:after="0" w:line="240" w:lineRule="auto"/>
              <w:rPr>
                <w:rFonts w:ascii="Arial" w:eastAsia="Arial Unicode MS" w:hAnsi="Arial" w:cs="Arial"/>
                <w:sz w:val="16"/>
                <w:szCs w:val="16"/>
                <w:lang w:eastAsia="ar-SA"/>
              </w:rPr>
            </w:pPr>
          </w:p>
        </w:tc>
        <w:tc>
          <w:tcPr>
            <w:tcW w:w="1059" w:type="dxa"/>
            <w:tcBorders>
              <w:top w:val="single" w:sz="4" w:space="0" w:color="00000A"/>
              <w:left w:val="single" w:sz="6" w:space="0" w:color="00000A"/>
              <w:bottom w:val="single" w:sz="6" w:space="0" w:color="00000A"/>
              <w:right w:val="single" w:sz="8" w:space="0" w:color="000001"/>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60</w:t>
            </w:r>
          </w:p>
        </w:tc>
        <w:tc>
          <w:tcPr>
            <w:tcW w:w="1054" w:type="dxa"/>
            <w:tcBorders>
              <w:top w:val="single" w:sz="4" w:space="0" w:color="00000A"/>
              <w:left w:val="single" w:sz="4" w:space="0" w:color="00000A"/>
              <w:bottom w:val="single" w:sz="6" w:space="0" w:color="00000A"/>
              <w:right w:val="single" w:sz="6"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bCs/>
                <w:sz w:val="18"/>
                <w:szCs w:val="18"/>
                <w:lang w:eastAsia="ar-SA"/>
              </w:rPr>
            </w:pPr>
            <w:r>
              <w:rPr>
                <w:rFonts w:ascii="Arial" w:eastAsia="Arial Unicode MS" w:hAnsi="Arial" w:cs="Arial"/>
                <w:bCs/>
                <w:sz w:val="18"/>
                <w:szCs w:val="18"/>
                <w:lang w:eastAsia="ar-SA"/>
              </w:rPr>
              <w:t>20</w:t>
            </w:r>
          </w:p>
        </w:tc>
      </w:tr>
      <w:tr w:rsidR="001A6A9F">
        <w:trPr>
          <w:cantSplit/>
        </w:trPr>
        <w:tc>
          <w:tcPr>
            <w:tcW w:w="8533" w:type="dxa"/>
            <w:gridSpan w:val="6"/>
            <w:tcBorders>
              <w:top w:val="single" w:sz="6" w:space="0" w:color="00000A"/>
              <w:left w:val="single" w:sz="6" w:space="0" w:color="00000A"/>
              <w:bottom w:val="single" w:sz="8" w:space="0" w:color="000001"/>
              <w:right w:val="single" w:sz="4" w:space="0" w:color="00000A"/>
            </w:tcBorders>
            <w:shd w:val="clear" w:color="auto" w:fill="FFFFFF"/>
            <w:tcMar>
              <w:left w:w="0" w:type="dxa"/>
            </w:tcMar>
            <w:vAlign w:val="center"/>
          </w:tcPr>
          <w:p w:rsidR="00AA2693" w:rsidRDefault="001A6A9F">
            <w:pPr>
              <w:spacing w:after="0" w:line="240" w:lineRule="auto"/>
              <w:jc w:val="center"/>
              <w:rPr>
                <w:rFonts w:ascii="Arial" w:eastAsia="Arial Unicode MS" w:hAnsi="Arial" w:cs="Arial"/>
                <w:sz w:val="16"/>
                <w:szCs w:val="16"/>
                <w:lang w:eastAsia="ar-SA"/>
              </w:rPr>
            </w:pPr>
            <w:r>
              <w:rPr>
                <w:rFonts w:ascii="Arial" w:eastAsia="Arial Unicode MS" w:hAnsi="Arial" w:cs="Arial"/>
                <w:sz w:val="16"/>
                <w:szCs w:val="16"/>
                <w:lang w:eastAsia="ar-SA"/>
              </w:rPr>
              <w:t>CT: Carga Horária Teórica, CP: Carga Horária Prática</w:t>
            </w:r>
          </w:p>
        </w:tc>
      </w:tr>
    </w:tbl>
    <w:p w:rsidR="00AA2693" w:rsidRDefault="001A6A9F">
      <w:pPr>
        <w:tabs>
          <w:tab w:val="left" w:pos="3945"/>
        </w:tabs>
        <w:spacing w:after="0" w:line="240" w:lineRule="auto"/>
        <w:rPr>
          <w:rFonts w:ascii="Arial" w:eastAsia="Times New Roman" w:hAnsi="Arial" w:cs="Arial"/>
          <w:sz w:val="10"/>
          <w:szCs w:val="10"/>
          <w:lang w:eastAsia="ar-SA"/>
        </w:rPr>
      </w:pPr>
      <w:r>
        <w:rPr>
          <w:rFonts w:ascii="Arial" w:eastAsia="Times New Roman" w:hAnsi="Arial" w:cs="Arial"/>
          <w:sz w:val="10"/>
          <w:szCs w:val="10"/>
          <w:lang w:eastAsia="ar-SA"/>
        </w:rPr>
        <w:tab/>
      </w:r>
    </w:p>
    <w:tbl>
      <w:tblPr>
        <w:tblW w:w="8499"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1732"/>
        <w:gridCol w:w="6767"/>
      </w:tblGrid>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before="40" w:after="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PRÉ-REQUISITO</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tabs>
                <w:tab w:val="center" w:pos="4252"/>
                <w:tab w:val="right" w:pos="8504"/>
              </w:tabs>
              <w:spacing w:after="0" w:line="240" w:lineRule="auto"/>
              <w:rPr>
                <w:rFonts w:ascii="Arial" w:eastAsia="Times New Roman" w:hAnsi="Arial" w:cs="Arial"/>
                <w:bCs/>
                <w:color w:val="000000"/>
                <w:sz w:val="18"/>
                <w:szCs w:val="18"/>
                <w:lang w:eastAsia="ar-SA"/>
              </w:rPr>
            </w:pPr>
            <w:r>
              <w:rPr>
                <w:rFonts w:ascii="Arial" w:eastAsia="Times New Roman" w:hAnsi="Arial" w:cs="Arial"/>
                <w:bCs/>
                <w:color w:val="0000FF"/>
                <w:sz w:val="18"/>
                <w:szCs w:val="18"/>
                <w:lang w:eastAsia="ar-SA"/>
              </w:rPr>
              <w:t xml:space="preserve">- </w:t>
            </w:r>
          </w:p>
        </w:tc>
      </w:tr>
      <w:tr w:rsidR="00AA2693">
        <w:tc>
          <w:tcPr>
            <w:tcW w:w="1732"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keepNext/>
              <w:spacing w:after="0" w:line="240" w:lineRule="auto"/>
              <w:jc w:val="center"/>
              <w:outlineLvl w:val="0"/>
              <w:rPr>
                <w:rFonts w:ascii="Arial" w:eastAsia="Times New Roman" w:hAnsi="Arial" w:cs="Arial"/>
                <w:b/>
                <w:sz w:val="18"/>
                <w:szCs w:val="18"/>
                <w:lang w:eastAsia="ar-SA"/>
              </w:rPr>
            </w:pPr>
            <w:bookmarkStart w:id="807" w:name="_Toc529178882"/>
            <w:bookmarkStart w:id="808" w:name="_Toc477448016"/>
            <w:bookmarkStart w:id="809" w:name="__RefHeading___Toc27094_334720848"/>
            <w:bookmarkEnd w:id="807"/>
            <w:bookmarkEnd w:id="808"/>
            <w:bookmarkEnd w:id="809"/>
            <w:r>
              <w:rPr>
                <w:rFonts w:ascii="Arial" w:eastAsia="Times New Roman" w:hAnsi="Arial" w:cs="Arial"/>
                <w:b/>
                <w:sz w:val="18"/>
                <w:szCs w:val="18"/>
                <w:lang w:eastAsia="ar-SA"/>
              </w:rPr>
              <w:t>EQUIVALÊNCIA</w:t>
            </w:r>
          </w:p>
        </w:tc>
        <w:tc>
          <w:tcPr>
            <w:tcW w:w="676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AA2693" w:rsidRDefault="001A6A9F">
            <w:pPr>
              <w:spacing w:after="0" w:line="240" w:lineRule="auto"/>
              <w:rPr>
                <w:rFonts w:ascii="Arial" w:eastAsia="Times New Roman" w:hAnsi="Arial" w:cs="Arial"/>
                <w:bCs/>
                <w:color w:val="0000FF"/>
                <w:sz w:val="18"/>
                <w:szCs w:val="18"/>
                <w:lang w:eastAsia="ar-SA"/>
              </w:rPr>
            </w:pPr>
            <w:r>
              <w:rPr>
                <w:rFonts w:ascii="Arial" w:eastAsia="Times New Roman" w:hAnsi="Arial" w:cs="Arial"/>
                <w:bCs/>
                <w:color w:val="0000FF"/>
                <w:sz w:val="18"/>
                <w:szCs w:val="18"/>
                <w:lang w:eastAsia="ar-SA"/>
              </w:rPr>
              <w:t>-</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b/>
                <w:bCs/>
                <w:sz w:val="18"/>
                <w:szCs w:val="18"/>
                <w:lang w:eastAsia="ar-SA"/>
              </w:rPr>
            </w:pPr>
            <w:r>
              <w:rPr>
                <w:rFonts w:ascii="Arial" w:eastAsia="Times New Roman" w:hAnsi="Arial" w:cs="Arial"/>
                <w:b/>
                <w:bCs/>
                <w:sz w:val="18"/>
                <w:szCs w:val="18"/>
                <w:lang w:eastAsia="ar-SA"/>
              </w:rPr>
              <w:t>OBJETIVO GERAL</w:t>
            </w:r>
          </w:p>
          <w:p w:rsidR="00AA2693" w:rsidRDefault="001A6A9F">
            <w:pPr>
              <w:spacing w:before="40" w:after="0" w:line="240" w:lineRule="auto"/>
              <w:jc w:val="both"/>
              <w:rPr>
                <w:rFonts w:ascii="Arial" w:eastAsia="Arial Unicode MS" w:hAnsi="Arial" w:cs="Arial"/>
                <w:bCs/>
                <w:color w:val="0000FF"/>
                <w:sz w:val="18"/>
                <w:szCs w:val="18"/>
                <w:lang w:eastAsia="ar-SA"/>
              </w:rPr>
            </w:pPr>
            <w:r>
              <w:rPr>
                <w:rFonts w:ascii="Arial" w:hAnsi="Arial" w:cs="Arial"/>
                <w:sz w:val="18"/>
                <w:szCs w:val="18"/>
              </w:rPr>
              <w:t xml:space="preserve">Analisar a origem histórica e a evolução conceitual da noção de direitos </w:t>
            </w:r>
            <w:r>
              <w:rPr>
                <w:rFonts w:ascii="Arial" w:hAnsi="Arial" w:cs="Arial"/>
                <w:sz w:val="18"/>
                <w:szCs w:val="18"/>
              </w:rPr>
              <w:t>humanos. Compreender a noção de direitos humanos como forma de fortalecer o respeito aos direitos fundamentais dos sujeitos; fomentar o entendimento, a tolerância, a igualdade de gênero e a diversidade étnico-racial</w:t>
            </w:r>
            <w:r>
              <w:rPr>
                <w:rFonts w:ascii="Arial" w:eastAsia="Times New Roman" w:hAnsi="Arial" w:cs="Arial"/>
                <w:sz w:val="18"/>
                <w:szCs w:val="18"/>
                <w:lang w:eastAsia="pt-BR"/>
              </w:rPr>
              <w:t>.</w:t>
            </w:r>
            <w:r>
              <w:rPr>
                <w:rFonts w:ascii="Arial" w:hAnsi="Arial" w:cs="Arial"/>
                <w:sz w:val="18"/>
                <w:szCs w:val="18"/>
              </w:rPr>
              <w:t xml:space="preserve"> Estabelecer as relações entre direitos humanos e Estado Democrático de direito. Estimular a reflexão, o estudo e a pesquisa voltados para a educação em direitos humanos.</w:t>
            </w:r>
          </w:p>
        </w:tc>
      </w:tr>
    </w:tbl>
    <w:p w:rsidR="00AA2693" w:rsidRDefault="00AA2693">
      <w:pPr>
        <w:spacing w:after="0" w:line="240" w:lineRule="auto"/>
        <w:rPr>
          <w:rFonts w:ascii="Arial" w:eastAsia="Times New Roman" w:hAnsi="Arial" w:cs="Arial"/>
          <w:sz w:val="10"/>
          <w:szCs w:val="10"/>
          <w:lang w:eastAsia="ar-SA"/>
        </w:rPr>
      </w:pPr>
    </w:p>
    <w:tbl>
      <w:tblPr>
        <w:tblW w:w="8534" w:type="dxa"/>
        <w:tblInd w:w="-4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5" w:type="dxa"/>
          <w:left w:w="0" w:type="dxa"/>
          <w:bottom w:w="15" w:type="dxa"/>
          <w:right w:w="15" w:type="dxa"/>
        </w:tblCellMar>
        <w:tblLook w:val="04A0"/>
      </w:tblPr>
      <w:tblGrid>
        <w:gridCol w:w="8534"/>
      </w:tblGrid>
      <w:tr w:rsidR="001A6A9F">
        <w:tc>
          <w:tcPr>
            <w:tcW w:w="8534" w:type="dxa"/>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AA2693" w:rsidRDefault="001A6A9F">
            <w:pPr>
              <w:spacing w:before="40" w:after="0" w:line="240" w:lineRule="auto"/>
              <w:jc w:val="both"/>
              <w:rPr>
                <w:rFonts w:ascii="Arial" w:eastAsia="Times New Roman" w:hAnsi="Arial" w:cs="Arial"/>
                <w:sz w:val="18"/>
                <w:szCs w:val="16"/>
                <w:lang w:eastAsia="ar-SA"/>
              </w:rPr>
            </w:pPr>
            <w:r>
              <w:rPr>
                <w:rFonts w:ascii="Arial" w:eastAsia="Times New Roman" w:hAnsi="Arial" w:cs="Arial"/>
                <w:b/>
                <w:bCs/>
                <w:sz w:val="18"/>
                <w:szCs w:val="18"/>
                <w:lang w:eastAsia="ar-SA"/>
              </w:rPr>
              <w:t>EMENTA</w:t>
            </w:r>
          </w:p>
          <w:p w:rsidR="00AA2693" w:rsidRDefault="001A6A9F">
            <w:pPr>
              <w:tabs>
                <w:tab w:val="left" w:pos="650"/>
              </w:tabs>
              <w:spacing w:after="0" w:line="240" w:lineRule="auto"/>
              <w:jc w:val="both"/>
              <w:rPr>
                <w:rFonts w:ascii="Arial" w:eastAsia="Times New Roman" w:hAnsi="Arial" w:cs="Arial"/>
                <w:sz w:val="24"/>
                <w:szCs w:val="24"/>
                <w:lang w:eastAsia="pt-BR"/>
              </w:rPr>
            </w:pPr>
            <w:r>
              <w:rPr>
                <w:rFonts w:ascii="Arial" w:hAnsi="Arial" w:cs="Arial"/>
                <w:sz w:val="18"/>
                <w:szCs w:val="18"/>
              </w:rPr>
              <w:t xml:space="preserve">Estudo do conceito, fundamentos, evolução e significado contemporâneo dos </w:t>
            </w:r>
            <w:r>
              <w:rPr>
                <w:rFonts w:ascii="Arial" w:hAnsi="Arial" w:cs="Arial"/>
                <w:sz w:val="18"/>
                <w:szCs w:val="18"/>
              </w:rPr>
              <w:t>direitos humanos. Visão panorâmica dos direitos e garantias fundamentais: direitos e deveres individuais e coletivos, sociais, da nacionalidade e políticos. Compreender as balizas legais de aplicação e respeito aos direitos humanos como pressuposto do Esta</w:t>
            </w:r>
            <w:r>
              <w:rPr>
                <w:rFonts w:ascii="Arial" w:hAnsi="Arial" w:cs="Arial"/>
                <w:sz w:val="18"/>
                <w:szCs w:val="18"/>
              </w:rPr>
              <w:t>do Democrático de Direito. Direitos humanos, diversidade, temas transversais e formação educacional.</w:t>
            </w:r>
          </w:p>
        </w:tc>
      </w:tr>
    </w:tbl>
    <w:p w:rsidR="00AA2693" w:rsidRDefault="00AA2693">
      <w:pPr>
        <w:spacing w:after="0" w:line="240" w:lineRule="auto"/>
        <w:rPr>
          <w:rFonts w:ascii="Arial" w:eastAsia="Times New Roman" w:hAnsi="Arial" w:cs="Arial"/>
          <w:sz w:val="10"/>
          <w:szCs w:val="10"/>
          <w:lang w:eastAsia="ar-SA"/>
        </w:rPr>
      </w:pPr>
    </w:p>
    <w:p w:rsidR="00AA2693" w:rsidRDefault="00AA2693">
      <w:pPr>
        <w:spacing w:after="0" w:line="240" w:lineRule="auto"/>
        <w:rPr>
          <w:rFonts w:ascii="Arial" w:eastAsia="Times New Roman" w:hAnsi="Arial" w:cs="Arial"/>
          <w:sz w:val="2"/>
          <w:szCs w:val="2"/>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 Programáticos Mínimo</w:t>
            </w:r>
          </w:p>
        </w:tc>
      </w:tr>
      <w:tr w:rsidR="00AA2693">
        <w:trPr>
          <w:cantSplit/>
          <w:trHeight w:val="347"/>
          <w:tblHeader/>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keepNext/>
              <w:spacing w:after="0" w:line="240" w:lineRule="auto"/>
              <w:jc w:val="center"/>
              <w:outlineLvl w:val="6"/>
              <w:rPr>
                <w:rFonts w:ascii="Arial" w:eastAsia="DejaVu Sans" w:hAnsi="Arial" w:cs="Arial"/>
                <w:b/>
                <w:sz w:val="18"/>
                <w:szCs w:val="18"/>
                <w:lang w:eastAsia="ar-SA"/>
              </w:rPr>
            </w:pPr>
            <w:r>
              <w:rPr>
                <w:rFonts w:ascii="Arial" w:eastAsia="DejaVu Sans" w:hAnsi="Arial" w:cs="Arial"/>
                <w:b/>
                <w:sz w:val="18"/>
                <w:szCs w:val="18"/>
                <w:lang w:eastAsia="ar-SA"/>
              </w:rPr>
              <w:t>Conteúdos</w:t>
            </w:r>
          </w:p>
        </w:tc>
      </w:tr>
      <w:tr w:rsidR="00AA2693">
        <w:trPr>
          <w:cantSplit/>
          <w:trHeight w:val="471"/>
        </w:trPr>
        <w:tc>
          <w:tcPr>
            <w:tcW w:w="850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AA2693" w:rsidRDefault="001A6A9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ar-SA"/>
              </w:rPr>
              <w:t xml:space="preserve">Direitos Humanos: perspectiva histórico-conceitual; A moderna noção de cidadão e o respeito aos direitos </w:t>
            </w:r>
            <w:r>
              <w:rPr>
                <w:rFonts w:ascii="Arial" w:eastAsia="Times New Roman" w:hAnsi="Arial" w:cs="Arial"/>
                <w:sz w:val="18"/>
                <w:szCs w:val="18"/>
                <w:lang w:eastAsia="ar-SA"/>
              </w:rPr>
              <w:t>humanos; Direitos Humanos e democracia; Formação educacional cidadã e os direitos humanos.</w:t>
            </w:r>
          </w:p>
        </w:tc>
      </w:tr>
    </w:tbl>
    <w:p w:rsidR="00AA2693" w:rsidRDefault="00AA2693">
      <w:pPr>
        <w:spacing w:after="0" w:line="240" w:lineRule="auto"/>
        <w:rPr>
          <w:rFonts w:ascii="Arial" w:eastAsia="Times New Roman" w:hAnsi="Arial" w:cs="Arial"/>
          <w:sz w:val="10"/>
          <w:szCs w:val="10"/>
          <w:lang w:eastAsia="ar-SA"/>
        </w:rPr>
      </w:pPr>
    </w:p>
    <w:tbl>
      <w:tblPr>
        <w:tblW w:w="8505" w:type="dxa"/>
        <w:tblInd w:w="-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0" w:type="dxa"/>
          <w:right w:w="70" w:type="dxa"/>
        </w:tblCellMar>
        <w:tblLook w:val="04A0"/>
      </w:tblPr>
      <w:tblGrid>
        <w:gridCol w:w="8505"/>
      </w:tblGrid>
      <w:tr w:rsidR="00AA2693">
        <w:trPr>
          <w:trHeight w:val="218"/>
        </w:trPr>
        <w:tc>
          <w:tcPr>
            <w:tcW w:w="8505" w:type="dxa"/>
            <w:tcBorders>
              <w:top w:val="single" w:sz="4" w:space="0" w:color="00000A"/>
              <w:left w:val="single" w:sz="4" w:space="0" w:color="00000A"/>
              <w:bottom w:val="single" w:sz="4" w:space="0" w:color="00000A"/>
              <w:right w:val="single" w:sz="4" w:space="0" w:color="00000A"/>
            </w:tcBorders>
            <w:shd w:val="clear" w:color="auto" w:fill="D0CECE"/>
            <w:tcMar>
              <w:left w:w="40" w:type="dxa"/>
            </w:tcMar>
            <w:vAlign w:val="center"/>
          </w:tcPr>
          <w:p w:rsidR="00AA2693" w:rsidRDefault="001A6A9F">
            <w:pPr>
              <w:spacing w:before="20" w:after="20" w:line="240" w:lineRule="auto"/>
              <w:jc w:val="center"/>
              <w:rPr>
                <w:rFonts w:ascii="Arial" w:eastAsia="Times New Roman" w:hAnsi="Arial" w:cs="Arial"/>
                <w:b/>
                <w:bCs/>
                <w:sz w:val="18"/>
                <w:szCs w:val="18"/>
                <w:lang w:eastAsia="ar-SA"/>
              </w:rPr>
            </w:pPr>
            <w:r>
              <w:rPr>
                <w:rFonts w:ascii="Arial" w:eastAsia="Times New Roman" w:hAnsi="Arial" w:cs="Arial"/>
                <w:b/>
                <w:bCs/>
                <w:sz w:val="18"/>
                <w:szCs w:val="18"/>
                <w:lang w:eastAsia="ar-SA"/>
              </w:rPr>
              <w:t>REFERÊNCIAS</w:t>
            </w:r>
          </w:p>
        </w:tc>
      </w:tr>
      <w:tr w:rsidR="00AA2693">
        <w:trPr>
          <w:trHeight w:val="108"/>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Básicas:</w:t>
            </w:r>
          </w:p>
          <w:p w:rsidR="00AA2693" w:rsidRDefault="001A6A9F">
            <w:pPr>
              <w:spacing w:after="0" w:line="240" w:lineRule="auto"/>
              <w:rPr>
                <w:rFonts w:ascii="Arial" w:hAnsi="Arial" w:cs="Arial"/>
                <w:sz w:val="18"/>
                <w:szCs w:val="18"/>
              </w:rPr>
            </w:pPr>
            <w:r>
              <w:rPr>
                <w:rFonts w:ascii="Arial" w:hAnsi="Arial" w:cs="Arial"/>
                <w:sz w:val="18"/>
                <w:szCs w:val="18"/>
              </w:rPr>
              <w:t xml:space="preserve">CANDAU, Vera Maria (coord). </w:t>
            </w:r>
            <w:r>
              <w:rPr>
                <w:rFonts w:ascii="Arial" w:hAnsi="Arial" w:cs="Arial"/>
                <w:b/>
                <w:sz w:val="18"/>
                <w:szCs w:val="18"/>
              </w:rPr>
              <w:t xml:space="preserve">Somos tod@s iguais? Escola, discriminação e educação em direitos humanos. </w:t>
            </w:r>
            <w:r>
              <w:rPr>
                <w:rFonts w:ascii="Arial" w:hAnsi="Arial" w:cs="Arial"/>
                <w:sz w:val="18"/>
                <w:szCs w:val="18"/>
              </w:rPr>
              <w:t xml:space="preserve"> Rio de Janeiro, 2003.</w:t>
            </w:r>
          </w:p>
          <w:p w:rsidR="00AA2693" w:rsidRDefault="001A6A9F">
            <w:pPr>
              <w:spacing w:after="0" w:line="240" w:lineRule="auto"/>
              <w:rPr>
                <w:rFonts w:ascii="Arial" w:hAnsi="Arial" w:cs="Arial"/>
                <w:sz w:val="18"/>
                <w:szCs w:val="18"/>
              </w:rPr>
            </w:pPr>
            <w:r>
              <w:rPr>
                <w:rFonts w:ascii="Arial" w:hAnsi="Arial" w:cs="Arial"/>
                <w:sz w:val="18"/>
                <w:szCs w:val="18"/>
              </w:rPr>
              <w:t xml:space="preserve">COMPARATO, Fábio Konder. </w:t>
            </w:r>
            <w:r>
              <w:rPr>
                <w:rFonts w:ascii="Arial" w:hAnsi="Arial" w:cs="Arial"/>
                <w:b/>
                <w:sz w:val="18"/>
                <w:szCs w:val="18"/>
              </w:rPr>
              <w:t xml:space="preserve">A afirmação histórica dos Direitos Humanos. </w:t>
            </w:r>
            <w:r>
              <w:rPr>
                <w:rFonts w:ascii="Arial" w:hAnsi="Arial" w:cs="Arial"/>
                <w:sz w:val="18"/>
                <w:szCs w:val="18"/>
              </w:rPr>
              <w:t>São Paulo: Saraiva, 2004.</w:t>
            </w:r>
          </w:p>
          <w:p w:rsidR="00AA2693" w:rsidRDefault="001A6A9F">
            <w:pPr>
              <w:spacing w:after="0" w:line="240" w:lineRule="auto"/>
              <w:contextualSpacing/>
              <w:rPr>
                <w:rFonts w:ascii="Arial" w:eastAsia="MS Mincho" w:hAnsi="Arial" w:cs="Arial"/>
                <w:color w:val="0000FF"/>
                <w:sz w:val="18"/>
                <w:szCs w:val="18"/>
                <w:lang w:eastAsia="ja-JP"/>
              </w:rPr>
            </w:pPr>
            <w:r>
              <w:rPr>
                <w:rFonts w:ascii="Arial" w:hAnsi="Arial" w:cs="Arial"/>
                <w:sz w:val="18"/>
                <w:szCs w:val="18"/>
              </w:rPr>
              <w:t>MINISTÉRIO DE JUSTIÇA. </w:t>
            </w:r>
            <w:r>
              <w:rPr>
                <w:rFonts w:ascii="Arial" w:hAnsi="Arial" w:cs="Arial"/>
                <w:b/>
                <w:sz w:val="18"/>
                <w:szCs w:val="18"/>
              </w:rPr>
              <w:t>Programa Nacional de Direitos Humanos</w:t>
            </w:r>
            <w:r>
              <w:rPr>
                <w:rFonts w:ascii="Arial" w:hAnsi="Arial" w:cs="Arial"/>
                <w:sz w:val="18"/>
                <w:szCs w:val="18"/>
              </w:rPr>
              <w:t>. Brasília: Ministério da Justiça, 1999.</w:t>
            </w:r>
          </w:p>
        </w:tc>
      </w:tr>
      <w:tr w:rsidR="00AA2693">
        <w:trPr>
          <w:trHeight w:val="107"/>
        </w:trPr>
        <w:tc>
          <w:tcPr>
            <w:tcW w:w="850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AA2693" w:rsidRDefault="001A6A9F">
            <w:pPr>
              <w:spacing w:after="0" w:line="240" w:lineRule="auto"/>
              <w:rPr>
                <w:rFonts w:ascii="Arial" w:eastAsia="Times New Roman" w:hAnsi="Arial" w:cs="Arial"/>
                <w:b/>
                <w:bCs/>
                <w:sz w:val="18"/>
                <w:szCs w:val="18"/>
                <w:lang w:eastAsia="ar-SA"/>
              </w:rPr>
            </w:pPr>
            <w:r>
              <w:rPr>
                <w:rFonts w:ascii="Arial" w:eastAsia="Times New Roman" w:hAnsi="Arial" w:cs="Arial"/>
                <w:b/>
                <w:bCs/>
                <w:sz w:val="18"/>
                <w:szCs w:val="18"/>
                <w:lang w:eastAsia="ar-SA"/>
              </w:rPr>
              <w:t>Referências Complementares:</w:t>
            </w:r>
          </w:p>
          <w:p w:rsidR="00AA2693" w:rsidRDefault="001A6A9F">
            <w:pPr>
              <w:spacing w:after="0" w:line="240" w:lineRule="auto"/>
              <w:rPr>
                <w:rFonts w:ascii="Arial" w:eastAsia="Times New Roman" w:hAnsi="Arial" w:cs="Arial"/>
                <w:bCs/>
                <w:sz w:val="18"/>
                <w:szCs w:val="18"/>
                <w:lang w:eastAsia="ar-SA"/>
              </w:rPr>
            </w:pPr>
            <w:r>
              <w:rPr>
                <w:rFonts w:ascii="Arial" w:eastAsia="Times New Roman" w:hAnsi="Arial" w:cs="Arial"/>
                <w:bCs/>
                <w:sz w:val="18"/>
                <w:szCs w:val="18"/>
                <w:lang w:eastAsia="ar-SA"/>
              </w:rPr>
              <w:t>ABREU, Marta; SOIHET, Raquel (o</w:t>
            </w:r>
            <w:r>
              <w:rPr>
                <w:rFonts w:ascii="Arial" w:eastAsia="Times New Roman" w:hAnsi="Arial" w:cs="Arial"/>
                <w:bCs/>
                <w:sz w:val="18"/>
                <w:szCs w:val="18"/>
                <w:lang w:eastAsia="ar-SA"/>
              </w:rPr>
              <w:t xml:space="preserve">rg.) </w:t>
            </w:r>
            <w:r>
              <w:rPr>
                <w:rFonts w:ascii="Arial" w:eastAsia="Times New Roman" w:hAnsi="Arial" w:cs="Arial"/>
                <w:b/>
                <w:bCs/>
                <w:sz w:val="18"/>
                <w:szCs w:val="18"/>
                <w:lang w:eastAsia="ar-SA"/>
              </w:rPr>
              <w:t xml:space="preserve">Ensino de História: </w:t>
            </w:r>
            <w:r>
              <w:rPr>
                <w:rFonts w:ascii="Arial" w:eastAsia="Times New Roman" w:hAnsi="Arial" w:cs="Arial"/>
                <w:bCs/>
                <w:sz w:val="18"/>
                <w:szCs w:val="18"/>
                <w:lang w:eastAsia="ar-SA"/>
              </w:rPr>
              <w:t>conceitos, temáticas e metodologia. Rio de Janeiro: Casa da Palavra, 2003.</w:t>
            </w:r>
          </w:p>
          <w:p w:rsidR="00AA2693" w:rsidRDefault="001A6A9F">
            <w:pPr>
              <w:spacing w:after="0" w:line="240" w:lineRule="auto"/>
              <w:rPr>
                <w:rFonts w:ascii="Arial" w:eastAsia="Times New Roman" w:hAnsi="Arial" w:cs="Arial"/>
                <w:bCs/>
                <w:sz w:val="18"/>
                <w:szCs w:val="18"/>
                <w:lang w:eastAsia="ar-SA"/>
              </w:rPr>
            </w:pPr>
            <w:r>
              <w:rPr>
                <w:rFonts w:ascii="Arial" w:eastAsia="Times New Roman" w:hAnsi="Arial" w:cs="Arial"/>
                <w:bCs/>
                <w:sz w:val="18"/>
                <w:szCs w:val="18"/>
                <w:lang w:eastAsia="ar-SA"/>
              </w:rPr>
              <w:t xml:space="preserve">BOBBIO. </w:t>
            </w:r>
            <w:r>
              <w:rPr>
                <w:rFonts w:ascii="Arial" w:eastAsia="Times New Roman" w:hAnsi="Arial" w:cs="Arial"/>
                <w:b/>
                <w:bCs/>
                <w:sz w:val="18"/>
                <w:szCs w:val="18"/>
                <w:lang w:eastAsia="ar-SA"/>
              </w:rPr>
              <w:t>A era dos direitos:</w:t>
            </w:r>
            <w:r>
              <w:rPr>
                <w:rFonts w:ascii="Arial" w:eastAsia="Times New Roman" w:hAnsi="Arial" w:cs="Arial"/>
                <w:bCs/>
                <w:sz w:val="18"/>
                <w:szCs w:val="18"/>
                <w:lang w:eastAsia="ar-SA"/>
              </w:rPr>
              <w:t>a Revolução Francesa e os direitos do homem. Rio de Janeiro: Elvisier, 2004.</w:t>
            </w:r>
          </w:p>
          <w:p w:rsidR="00AA2693" w:rsidRDefault="001A6A9F">
            <w:pPr>
              <w:spacing w:after="0" w:line="240" w:lineRule="auto"/>
              <w:rPr>
                <w:rFonts w:ascii="Arial" w:eastAsia="Times New Roman" w:hAnsi="Arial" w:cs="Arial"/>
                <w:bCs/>
                <w:sz w:val="18"/>
                <w:szCs w:val="18"/>
                <w:lang w:eastAsia="ar-SA"/>
              </w:rPr>
            </w:pPr>
            <w:r>
              <w:rPr>
                <w:rFonts w:ascii="Arial" w:eastAsia="Times New Roman" w:hAnsi="Arial" w:cs="Arial"/>
                <w:bCs/>
                <w:sz w:val="18"/>
                <w:szCs w:val="18"/>
                <w:lang w:eastAsia="ar-SA"/>
              </w:rPr>
              <w:t xml:space="preserve">CANDAU, Vera M.; SACAVINO, Susana (orgs). </w:t>
            </w:r>
            <w:r>
              <w:rPr>
                <w:rFonts w:ascii="Arial" w:eastAsia="Times New Roman" w:hAnsi="Arial" w:cs="Arial"/>
                <w:b/>
                <w:bCs/>
                <w:sz w:val="18"/>
                <w:szCs w:val="18"/>
                <w:lang w:eastAsia="ar-SA"/>
              </w:rPr>
              <w:t xml:space="preserve">Educar em </w:t>
            </w:r>
            <w:r>
              <w:rPr>
                <w:rFonts w:ascii="Arial" w:eastAsia="Times New Roman" w:hAnsi="Arial" w:cs="Arial"/>
                <w:b/>
                <w:bCs/>
                <w:sz w:val="18"/>
                <w:szCs w:val="18"/>
                <w:lang w:eastAsia="ar-SA"/>
              </w:rPr>
              <w:t>Direitos Humanos:</w:t>
            </w:r>
            <w:r>
              <w:rPr>
                <w:rFonts w:ascii="Arial" w:eastAsia="Times New Roman" w:hAnsi="Arial" w:cs="Arial"/>
                <w:bCs/>
                <w:sz w:val="18"/>
                <w:szCs w:val="18"/>
                <w:lang w:eastAsia="ar-SA"/>
              </w:rPr>
              <w:t xml:space="preserve"> construir democracia. Rio de Janeiro: DP&amp;A, 2000.</w:t>
            </w:r>
          </w:p>
          <w:p w:rsidR="00AA2693" w:rsidRDefault="001A6A9F">
            <w:pPr>
              <w:spacing w:after="0" w:line="240" w:lineRule="auto"/>
              <w:rPr>
                <w:rFonts w:ascii="Arial" w:eastAsia="Times New Roman" w:hAnsi="Arial" w:cs="Arial"/>
                <w:bCs/>
                <w:sz w:val="18"/>
                <w:szCs w:val="18"/>
                <w:lang w:eastAsia="ar-SA"/>
              </w:rPr>
            </w:pPr>
            <w:r>
              <w:rPr>
                <w:rFonts w:ascii="Arial" w:eastAsia="Times New Roman" w:hAnsi="Arial" w:cs="Arial"/>
                <w:bCs/>
                <w:sz w:val="18"/>
                <w:szCs w:val="18"/>
                <w:lang w:eastAsia="ar-SA"/>
              </w:rPr>
              <w:t xml:space="preserve">HALL, Stuart. </w:t>
            </w:r>
            <w:r>
              <w:rPr>
                <w:rFonts w:ascii="Arial" w:eastAsia="Times New Roman" w:hAnsi="Arial" w:cs="Arial"/>
                <w:b/>
                <w:bCs/>
                <w:sz w:val="18"/>
                <w:szCs w:val="18"/>
                <w:lang w:eastAsia="ar-SA"/>
              </w:rPr>
              <w:t xml:space="preserve">A identidade cultural na pós-modernidade. </w:t>
            </w:r>
            <w:r>
              <w:rPr>
                <w:rFonts w:ascii="Arial" w:eastAsia="Times New Roman" w:hAnsi="Arial" w:cs="Arial"/>
                <w:bCs/>
                <w:sz w:val="18"/>
                <w:szCs w:val="18"/>
                <w:lang w:eastAsia="ar-SA"/>
              </w:rPr>
              <w:t>Rio de Janeiro: DP&amp;A, 2004.</w:t>
            </w:r>
          </w:p>
          <w:p w:rsidR="00AA2693" w:rsidRDefault="001A6A9F">
            <w:pPr>
              <w:spacing w:after="0" w:line="240" w:lineRule="auto"/>
              <w:jc w:val="both"/>
              <w:rPr>
                <w:rFonts w:ascii="Arial" w:eastAsia="Times New Roman" w:hAnsi="Arial" w:cs="Arial"/>
                <w:b/>
                <w:bCs/>
                <w:sz w:val="18"/>
                <w:szCs w:val="18"/>
                <w:lang w:eastAsia="ar-SA"/>
              </w:rPr>
            </w:pPr>
            <w:r>
              <w:rPr>
                <w:rFonts w:ascii="Arial" w:eastAsia="Times New Roman" w:hAnsi="Arial" w:cs="Arial"/>
                <w:bCs/>
                <w:sz w:val="18"/>
                <w:szCs w:val="18"/>
                <w:lang w:eastAsia="ar-SA"/>
              </w:rPr>
              <w:t xml:space="preserve">SANTOS, Boaventura S. </w:t>
            </w:r>
            <w:r>
              <w:rPr>
                <w:rFonts w:ascii="Arial" w:eastAsia="Times New Roman" w:hAnsi="Arial" w:cs="Arial"/>
                <w:b/>
                <w:bCs/>
                <w:sz w:val="18"/>
                <w:szCs w:val="18"/>
                <w:lang w:eastAsia="ar-SA"/>
              </w:rPr>
              <w:t xml:space="preserve">Reconhecer para libertar: </w:t>
            </w:r>
            <w:r>
              <w:rPr>
                <w:rFonts w:ascii="Arial" w:eastAsia="Times New Roman" w:hAnsi="Arial" w:cs="Arial"/>
                <w:bCs/>
                <w:sz w:val="18"/>
                <w:szCs w:val="18"/>
                <w:lang w:eastAsia="ar-SA"/>
              </w:rPr>
              <w:t>os caminhos do cosmopolitismo multicultural. Rio de Jane</w:t>
            </w:r>
            <w:r>
              <w:rPr>
                <w:rFonts w:ascii="Arial" w:eastAsia="Times New Roman" w:hAnsi="Arial" w:cs="Arial"/>
                <w:bCs/>
                <w:sz w:val="18"/>
                <w:szCs w:val="18"/>
                <w:lang w:eastAsia="ar-SA"/>
              </w:rPr>
              <w:t>iro: Civilização Brasileira, 2003.</w:t>
            </w:r>
          </w:p>
        </w:tc>
      </w:tr>
    </w:tbl>
    <w:p w:rsidR="00AA2693" w:rsidRDefault="00AA2693">
      <w:pPr>
        <w:spacing w:after="0" w:line="240" w:lineRule="auto"/>
        <w:rPr>
          <w:rFonts w:ascii="Arial" w:eastAsia="Times New Roman" w:hAnsi="Arial" w:cs="Arial"/>
          <w:sz w:val="4"/>
          <w:szCs w:val="4"/>
          <w:lang w:eastAsia="pt-BR"/>
        </w:rPr>
      </w:pPr>
    </w:p>
    <w:p w:rsidR="00AA2693" w:rsidRDefault="001A6A9F">
      <w:pPr>
        <w:suppressAutoHyphens w:val="0"/>
        <w:spacing w:after="0"/>
        <w:rPr>
          <w:rFonts w:ascii="Arial" w:eastAsia="Times New Roman" w:hAnsi="Arial" w:cs="Arial"/>
          <w:sz w:val="4"/>
          <w:szCs w:val="4"/>
          <w:lang w:eastAsia="pt-BR"/>
        </w:rPr>
      </w:pPr>
      <w:r>
        <w:br w:type="page"/>
      </w:r>
    </w:p>
    <w:p w:rsidR="00AA2693" w:rsidRDefault="001A6A9F">
      <w:pPr>
        <w:keepNext/>
        <w:keepLines/>
        <w:spacing w:after="0" w:line="240" w:lineRule="auto"/>
        <w:contextualSpacing/>
        <w:jc w:val="both"/>
        <w:outlineLvl w:val="2"/>
        <w:rPr>
          <w:rFonts w:ascii="Arial" w:eastAsia="Times New Roman" w:hAnsi="Arial" w:cs="Arial"/>
          <w:b/>
          <w:sz w:val="24"/>
          <w:szCs w:val="28"/>
          <w:lang w:eastAsia="pt-BR"/>
        </w:rPr>
      </w:pPr>
      <w:bookmarkStart w:id="810" w:name="_Toc529178883"/>
      <w:bookmarkStart w:id="811" w:name="h.qsh70q"/>
      <w:bookmarkStart w:id="812" w:name="_Toc449261933"/>
      <w:bookmarkStart w:id="813" w:name="__RefHeading___Toc27096_334720848"/>
      <w:bookmarkEnd w:id="810"/>
      <w:bookmarkEnd w:id="811"/>
      <w:bookmarkEnd w:id="812"/>
      <w:bookmarkEnd w:id="813"/>
      <w:r>
        <w:rPr>
          <w:rFonts w:ascii="Arial" w:eastAsia="Times New Roman" w:hAnsi="Arial" w:cs="Arial"/>
          <w:b/>
          <w:sz w:val="24"/>
          <w:szCs w:val="28"/>
          <w:lang w:eastAsia="pt-BR"/>
        </w:rPr>
        <w:t>4.4.3Alterações na Matriz Curricular</w:t>
      </w:r>
    </w:p>
    <w:p w:rsidR="00AA2693" w:rsidRDefault="001A6A9F">
      <w:pPr>
        <w:spacing w:after="0" w:line="360" w:lineRule="auto"/>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b/>
      </w:r>
    </w:p>
    <w:p w:rsidR="00AA2693" w:rsidRDefault="001A6A9F">
      <w:pPr>
        <w:spacing w:after="0" w:line="360" w:lineRule="auto"/>
        <w:ind w:firstLine="709"/>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Desde que foi instituída, a Grade Curricular do Curso sofreu alterações, com vistas a oferecer formação melhor qualificada e dinâmica aos estudantes, de forma a atender mais diretamente os objetivos do curso, bem como cumprir normas e prescrições legais qu</w:t>
      </w:r>
      <w:r>
        <w:rPr>
          <w:rFonts w:ascii="Arial" w:eastAsia="Times New Roman" w:hAnsi="Arial" w:cs="Arial"/>
          <w:sz w:val="24"/>
          <w:szCs w:val="24"/>
          <w:lang w:eastAsia="pt-BR"/>
        </w:rPr>
        <w:t xml:space="preserve">e orientam os cursos de licenciatura no país. São elas: </w:t>
      </w:r>
    </w:p>
    <w:tbl>
      <w:tblPr>
        <w:tblW w:w="8642"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3608"/>
        <w:gridCol w:w="5034"/>
      </w:tblGrid>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Inclusão de Componentes Curriculares Obrigatórios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Língua Brasileira de Sinais – LIBRAS (Atendendo a Diligência do MEC, o Componente Curricular foi incluso antes de formar a primeira turma do curso,</w:t>
            </w:r>
            <w:r>
              <w:rPr>
                <w:rFonts w:ascii="Arial" w:eastAsia="Times New Roman" w:hAnsi="Arial" w:cs="Arial"/>
                <w:sz w:val="24"/>
                <w:szCs w:val="24"/>
                <w:lang w:eastAsia="pt-BR"/>
              </w:rPr>
              <w:t xml:space="preserve"> de forma a atender a Legislação vigente).</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Para atender mais diretamente a Lei nº 11.645, de 10 de março de 2008, foi inclusa na versão atual deste PPC o Componente Curricular História e Cultura dos Povos Indígenas, em substituição a Antropologia Cultura</w:t>
            </w:r>
            <w:r>
              <w:rPr>
                <w:rFonts w:ascii="Arial" w:eastAsia="Times New Roman" w:hAnsi="Arial" w:cs="Arial"/>
                <w:sz w:val="24"/>
                <w:szCs w:val="24"/>
                <w:lang w:eastAsia="pt-BR"/>
              </w:rPr>
              <w:t>l, que poderá ser ofertado como componente optativo.</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Inclusão de Componentes Curriculares à grade de Optativas, em cumprimento as DCNs para Educação Ambiental e Direitos Humanos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Ambiental</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Educação em Direitos Humanos</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Alteração de </w:t>
            </w:r>
            <w:r>
              <w:rPr>
                <w:rFonts w:ascii="Arial" w:eastAsia="Times New Roman" w:hAnsi="Arial" w:cs="Arial"/>
                <w:sz w:val="24"/>
                <w:szCs w:val="24"/>
                <w:lang w:eastAsia="pt-BR"/>
              </w:rPr>
              <w:t>nomenclatura de Componentes Curriculares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da África, passou a ser: História da África e das Relações Étnico-Raciais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do Brasil Colonial: passou a ser História do Brasil 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do Brasil Império: passou a ser História do Brasil II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do Brasil República I: passou a ser História do Brasil III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do Brasil do Brasil República II: passou a ser História do Brasil República IV</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Historiografia do Brasil: passou a ser Historiografia Brasileira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da América Colonia</w:t>
            </w:r>
            <w:r>
              <w:rPr>
                <w:rFonts w:ascii="Arial" w:eastAsia="Times New Roman" w:hAnsi="Arial" w:cs="Arial"/>
                <w:sz w:val="24"/>
                <w:szCs w:val="24"/>
                <w:lang w:eastAsia="pt-BR"/>
              </w:rPr>
              <w:t>l: passou a ser História da América 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da América Independente: passou a ser História da América II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da América Contemporânea: passou a ser História da América III.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Estágio Supervisionado do Ensino de História: passou a ser Estágios </w:t>
            </w:r>
            <w:r>
              <w:rPr>
                <w:rFonts w:ascii="Arial" w:eastAsia="Times New Roman" w:hAnsi="Arial" w:cs="Arial"/>
                <w:sz w:val="24"/>
                <w:szCs w:val="24"/>
                <w:lang w:eastAsia="pt-BR"/>
              </w:rPr>
              <w:t>Supervisionados do Ensino de História I, II e III.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Introdução aos Estudos Históricos passou a ser: Teoria da História 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Teoria da História passou a ser: Teoria da História II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Metodologia da História passou a ser: Teoria da História III</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Fusão de Comp</w:t>
            </w:r>
            <w:r>
              <w:rPr>
                <w:rFonts w:ascii="Arial" w:eastAsia="Times New Roman" w:hAnsi="Arial" w:cs="Arial"/>
                <w:sz w:val="24"/>
                <w:szCs w:val="24"/>
                <w:lang w:eastAsia="pt-BR"/>
              </w:rPr>
              <w:t>onentes Curriculares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do Pensamento Econômico e História das Ideias Políticas foram fundidas, passando a ser denominada História das Ideias Políticas e do Pensamento Econômico</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Disciplinas Obrigatórias que foram deslocadas para serem ofertadas co</w:t>
            </w:r>
            <w:r>
              <w:rPr>
                <w:rFonts w:ascii="Arial" w:eastAsia="Times New Roman" w:hAnsi="Arial" w:cs="Arial"/>
                <w:sz w:val="24"/>
                <w:szCs w:val="24"/>
                <w:lang w:eastAsia="pt-BR"/>
              </w:rPr>
              <w:t>mo Optativas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e Movimentos Sociais no Brasil (Antes, História dos Movimentos Sociais no Brasil)</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História do Oriente</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Carga Horária Total do Curso</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iCs/>
                <w:color w:val="000000"/>
                <w:sz w:val="24"/>
                <w:szCs w:val="24"/>
                <w:lang w:eastAsia="pt-BR"/>
              </w:rPr>
            </w:pPr>
            <w:r>
              <w:rPr>
                <w:rFonts w:ascii="Arial" w:eastAsia="Times New Roman" w:hAnsi="Arial" w:cs="Arial"/>
                <w:sz w:val="24"/>
                <w:szCs w:val="24"/>
                <w:lang w:eastAsia="pt-BR"/>
              </w:rPr>
              <w:t xml:space="preserve">Adequações promovidas para contemplar a </w:t>
            </w:r>
            <w:r>
              <w:rPr>
                <w:rFonts w:ascii="Arial" w:eastAsia="Times New Roman" w:hAnsi="Arial" w:cs="Arial"/>
                <w:color w:val="000000"/>
                <w:sz w:val="24"/>
                <w:szCs w:val="24"/>
                <w:lang w:eastAsia="pt-BR"/>
              </w:rPr>
              <w:t xml:space="preserve">Resolução </w:t>
            </w:r>
            <w:r>
              <w:rPr>
                <w:rFonts w:ascii="Arial" w:eastAsia="Times New Roman" w:hAnsi="Arial" w:cs="Arial"/>
                <w:bCs/>
                <w:color w:val="000000"/>
                <w:sz w:val="24"/>
                <w:szCs w:val="24"/>
                <w:lang w:eastAsia="pt-BR"/>
              </w:rPr>
              <w:t xml:space="preserve">nº 2, de 1º de julho de 2015, que </w:t>
            </w:r>
            <w:r>
              <w:rPr>
                <w:rFonts w:ascii="Arial" w:eastAsia="Times New Roman" w:hAnsi="Arial" w:cs="Arial"/>
                <w:iCs/>
                <w:color w:val="000000"/>
                <w:sz w:val="24"/>
                <w:szCs w:val="24"/>
                <w:lang w:eastAsia="pt-BR"/>
              </w:rPr>
              <w:t xml:space="preserve">“define As </w:t>
            </w:r>
            <w:r>
              <w:rPr>
                <w:rFonts w:ascii="Arial" w:eastAsia="Times New Roman" w:hAnsi="Arial" w:cs="Arial"/>
                <w:iCs/>
                <w:color w:val="000000"/>
                <w:sz w:val="24"/>
                <w:szCs w:val="24"/>
                <w:lang w:eastAsia="pt-BR"/>
              </w:rPr>
              <w:t>Diretrizes Curriculares Nacionais para a formação inicial em nível superior (cursos de licenciatura, cursos de formação pedagógica para graduados e cursos de segunda licenciatura) e para a formação continuada”.</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Carga Horária (Componentes Curriculares e </w:t>
            </w:r>
            <w:r>
              <w:rPr>
                <w:rFonts w:ascii="Arial" w:eastAsia="Times New Roman" w:hAnsi="Arial" w:cs="Arial"/>
                <w:sz w:val="24"/>
                <w:szCs w:val="24"/>
                <w:lang w:eastAsia="pt-BR"/>
              </w:rPr>
              <w:t>articulação entre teoria e prática)</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Alteração na Carga Horária dos Componentes Curriculares Obrigatórios, de 80 para 60 horas, a exceção daqueles que tem prática como componente curricular, os quais disporão de 20 horas (1 crédito) destinadas a tais ativ</w:t>
            </w:r>
            <w:r>
              <w:rPr>
                <w:rFonts w:ascii="Arial" w:eastAsia="Times New Roman" w:hAnsi="Arial" w:cs="Arial"/>
                <w:sz w:val="24"/>
                <w:szCs w:val="24"/>
                <w:lang w:eastAsia="pt-BR"/>
              </w:rPr>
              <w:t>idades, a serem coordenadas pelo docente responsável;</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Inclusão de Componentes Curriculares Optativos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Não havia no primeiro PPC. A intenção é ampliar e tornar mais completa e dinâmica a formação dos estudantes. (Ver neste Documento, itens 4.2, letra “d”,</w:t>
            </w:r>
            <w:r>
              <w:rPr>
                <w:rFonts w:ascii="Arial" w:eastAsia="Times New Roman" w:hAnsi="Arial" w:cs="Arial"/>
                <w:sz w:val="24"/>
                <w:szCs w:val="24"/>
                <w:lang w:eastAsia="pt-BR"/>
              </w:rPr>
              <w:t xml:space="preserve"> Eixo IV – Disciplinas optativas; 4.2.1 e 4.2.2).</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Estágios Curriculares Obrigatórios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Adequação da carga horária (400 horas). Na proposta inicial estavam indicadas 300 horas. Essa adequação foi realizada antes de formar a primeira turma, assim, todos os </w:t>
            </w:r>
            <w:r>
              <w:rPr>
                <w:rFonts w:ascii="Arial" w:eastAsia="Times New Roman" w:hAnsi="Arial" w:cs="Arial"/>
                <w:sz w:val="24"/>
                <w:szCs w:val="24"/>
                <w:lang w:eastAsia="pt-BR"/>
              </w:rPr>
              <w:t>acadêmicos que formaram, cumpriram a carga horária prescrita em lei.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Antecipação do início dos Estágios Obrigatórios do 5º para o 4º período do curso.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Adequações no Regulamento de Estágio (Compõe este documento)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Alteração na ordem de oferta do Estágio</w:t>
            </w:r>
            <w:r>
              <w:rPr>
                <w:rFonts w:ascii="Arial" w:eastAsia="Times New Roman" w:hAnsi="Arial" w:cs="Arial"/>
                <w:sz w:val="24"/>
                <w:szCs w:val="24"/>
                <w:lang w:eastAsia="pt-BR"/>
              </w:rPr>
              <w:t xml:space="preserve"> Supervisionado em Ambientes Não-Escolares, que era o primeiro e passou a ser último.</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Alteração de ementas, objetivos e referências bibliográficas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Alterações em todos os Componentes Curriculares </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Atividades Complementares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Adequações no Regulamento das </w:t>
            </w:r>
            <w:r>
              <w:rPr>
                <w:rFonts w:ascii="Arial" w:eastAsia="Times New Roman" w:hAnsi="Arial" w:cs="Arial"/>
                <w:sz w:val="24"/>
                <w:szCs w:val="24"/>
                <w:lang w:eastAsia="pt-BR"/>
              </w:rPr>
              <w:t>Atividades Complementares (Compõe este documento)</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Adequações na Estrutura do Projeto Político-Pedagógico</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Realocação, adaptação e atualização de informações e itens presentes no PPC, conforme orientações da Resolução 278/CONSEA/Unir.</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Pré-requisitos</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Quebra</w:t>
            </w:r>
            <w:r>
              <w:rPr>
                <w:rFonts w:ascii="Arial" w:eastAsia="Times New Roman" w:hAnsi="Arial" w:cs="Arial"/>
                <w:sz w:val="24"/>
                <w:szCs w:val="24"/>
                <w:lang w:eastAsia="pt-BR"/>
              </w:rPr>
              <w:t xml:space="preserve"> dos Pré-requisitos em todos os Componentes Curriculares que faziam tal exigência.</w:t>
            </w:r>
          </w:p>
        </w:tc>
      </w:tr>
      <w:tr w:rsidR="00AA2693">
        <w:trPr>
          <w:jc w:val="center"/>
        </w:trPr>
        <w:tc>
          <w:tcPr>
            <w:tcW w:w="360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rPr>
                <w:rFonts w:ascii="Arial" w:eastAsia="Times New Roman" w:hAnsi="Arial" w:cs="Arial"/>
                <w:sz w:val="24"/>
                <w:szCs w:val="24"/>
                <w:lang w:eastAsia="pt-BR"/>
              </w:rPr>
            </w:pPr>
            <w:r>
              <w:rPr>
                <w:rFonts w:ascii="Arial" w:eastAsia="Times New Roman" w:hAnsi="Arial" w:cs="Arial"/>
                <w:sz w:val="24"/>
                <w:szCs w:val="24"/>
                <w:lang w:eastAsia="pt-BR"/>
              </w:rPr>
              <w:t>Ordem de disposição dos Componentes Curriculares na Grade Curricular</w:t>
            </w:r>
          </w:p>
        </w:tc>
        <w:tc>
          <w:tcPr>
            <w:tcW w:w="503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Grade Curricular sofreu alterações na ordem de apresentação dos Componentes Curriculares em todos os </w:t>
            </w:r>
            <w:r>
              <w:rPr>
                <w:rFonts w:ascii="Arial" w:eastAsia="Times New Roman" w:hAnsi="Arial" w:cs="Arial"/>
                <w:sz w:val="24"/>
                <w:szCs w:val="24"/>
                <w:lang w:eastAsia="pt-BR"/>
              </w:rPr>
              <w:t>períodos (semestres) do curso. Qual seja, alguns componentes foram antecipados, outros colocados mais ao final do curso, enquanto alguns permaneceram no mesmo período. Tais adequações foram motivadas pela própria vivência docentes e discentes no decorrer d</w:t>
            </w:r>
            <w:r>
              <w:rPr>
                <w:rFonts w:ascii="Arial" w:eastAsia="Times New Roman" w:hAnsi="Arial" w:cs="Arial"/>
                <w:sz w:val="24"/>
                <w:szCs w:val="24"/>
                <w:lang w:eastAsia="pt-BR"/>
              </w:rPr>
              <w:t>o curso e têm por finalidade garantir maior coerência e potencializar os aprendizados no decorrer dessa graduação.</w:t>
            </w:r>
          </w:p>
        </w:tc>
      </w:tr>
    </w:tbl>
    <w:p w:rsidR="00AA2693" w:rsidRDefault="00AA2693">
      <w:pPr>
        <w:keepNext/>
        <w:keepLines/>
        <w:spacing w:after="0" w:line="240" w:lineRule="auto"/>
        <w:contextualSpacing/>
        <w:jc w:val="both"/>
        <w:outlineLvl w:val="2"/>
        <w:rPr>
          <w:rFonts w:ascii="Arial" w:eastAsia="Times New Roman" w:hAnsi="Arial" w:cs="Arial"/>
          <w:b/>
          <w:sz w:val="24"/>
          <w:szCs w:val="28"/>
          <w:lang w:eastAsia="pt-BR"/>
        </w:rPr>
      </w:pPr>
      <w:bookmarkStart w:id="814" w:name="_Toc449261934"/>
      <w:bookmarkStart w:id="815" w:name="h.3as4poj"/>
      <w:bookmarkEnd w:id="814"/>
      <w:bookmarkEnd w:id="815"/>
    </w:p>
    <w:p w:rsidR="00AA2693" w:rsidRDefault="001A6A9F">
      <w:pPr>
        <w:pStyle w:val="Heading3"/>
        <w:rPr>
          <w:rFonts w:ascii="Arial" w:hAnsi="Arial" w:cs="Arial"/>
        </w:rPr>
      </w:pPr>
      <w:bookmarkStart w:id="816" w:name="_Toc529178884"/>
      <w:bookmarkStart w:id="817" w:name="__RefHeading___Toc27098_334720848"/>
      <w:bookmarkEnd w:id="816"/>
      <w:bookmarkEnd w:id="817"/>
      <w:r>
        <w:rPr>
          <w:rFonts w:ascii="Arial" w:hAnsi="Arial" w:cs="Arial"/>
        </w:rPr>
        <w:t>4.4.4 Matriz de Equivalência</w:t>
      </w:r>
    </w:p>
    <w:p w:rsidR="00AA2693" w:rsidRDefault="00AA2693">
      <w:pPr>
        <w:keepNext/>
        <w:keepLines/>
        <w:spacing w:after="0" w:line="240" w:lineRule="auto"/>
        <w:contextualSpacing/>
        <w:jc w:val="both"/>
        <w:outlineLvl w:val="2"/>
        <w:rPr>
          <w:rFonts w:ascii="Arial" w:eastAsia="Times New Roman" w:hAnsi="Arial" w:cs="Arial"/>
          <w:b/>
          <w:sz w:val="24"/>
          <w:szCs w:val="28"/>
          <w:lang w:eastAsia="pt-BR"/>
        </w:rPr>
      </w:pPr>
    </w:p>
    <w:tbl>
      <w:tblPr>
        <w:tblStyle w:val="Tabelacomgrade"/>
        <w:tblW w:w="8720" w:type="dxa"/>
        <w:tblInd w:w="-30" w:type="dxa"/>
        <w:tblCellMar>
          <w:left w:w="78" w:type="dxa"/>
        </w:tblCellMar>
        <w:tblLook w:val="04A0"/>
      </w:tblPr>
      <w:tblGrid>
        <w:gridCol w:w="1382"/>
        <w:gridCol w:w="799"/>
        <w:gridCol w:w="2180"/>
        <w:gridCol w:w="1276"/>
        <w:gridCol w:w="3083"/>
      </w:tblGrid>
      <w:tr w:rsidR="00AA2693">
        <w:tc>
          <w:tcPr>
            <w:tcW w:w="8719" w:type="dxa"/>
            <w:gridSpan w:val="5"/>
            <w:shd w:val="pct20" w:color="auto" w:fill="auto"/>
            <w:tcMar>
              <w:left w:w="78" w:type="dxa"/>
            </w:tcMar>
            <w:vAlign w:val="center"/>
          </w:tcPr>
          <w:p w:rsidR="00AA2693" w:rsidRDefault="001A6A9F">
            <w:pPr>
              <w:spacing w:line="240" w:lineRule="auto"/>
              <w:jc w:val="center"/>
              <w:rPr>
                <w:rFonts w:ascii="Arial" w:eastAsia="Times New Roman" w:hAnsi="Arial" w:cs="Arial"/>
                <w:b/>
                <w:bCs/>
                <w:sz w:val="18"/>
                <w:szCs w:val="18"/>
                <w:lang w:eastAsia="pt-BR"/>
              </w:rPr>
            </w:pPr>
            <w:r>
              <w:rPr>
                <w:rFonts w:ascii="Arial" w:eastAsia="Times New Roman" w:hAnsi="Arial" w:cs="Arial"/>
                <w:b/>
                <w:bCs/>
                <w:sz w:val="18"/>
                <w:szCs w:val="18"/>
                <w:lang w:eastAsia="pt-BR"/>
              </w:rPr>
              <w:t>EQUIVALÊNCIA DE DISCIPLINAS ENTRE A MATRIZ ANTERIOR E A REFORMULAÇÃO</w:t>
            </w:r>
          </w:p>
        </w:tc>
      </w:tr>
      <w:tr w:rsidR="00AA2693">
        <w:tc>
          <w:tcPr>
            <w:tcW w:w="4360" w:type="dxa"/>
            <w:gridSpan w:val="3"/>
            <w:shd w:val="clear" w:color="auto" w:fill="auto"/>
            <w:tcMar>
              <w:left w:w="78" w:type="dxa"/>
            </w:tcMar>
            <w:vAlign w:val="center"/>
          </w:tcPr>
          <w:p w:rsidR="00AA2693" w:rsidRDefault="001A6A9F">
            <w:pPr>
              <w:spacing w:line="240" w:lineRule="auto"/>
              <w:jc w:val="center"/>
              <w:rPr>
                <w:rFonts w:ascii="Arial" w:hAnsi="Arial" w:cs="Arial"/>
                <w:sz w:val="18"/>
                <w:szCs w:val="18"/>
              </w:rPr>
            </w:pPr>
            <w:bookmarkStart w:id="818" w:name="_Toc449261935"/>
            <w:bookmarkStart w:id="819" w:name="RANGE!A1:D57"/>
            <w:bookmarkEnd w:id="818"/>
            <w:r>
              <w:rPr>
                <w:rFonts w:ascii="Arial" w:eastAsia="Times New Roman" w:hAnsi="Arial" w:cs="Arial"/>
                <w:b/>
                <w:bCs/>
                <w:sz w:val="18"/>
                <w:szCs w:val="18"/>
                <w:lang w:eastAsia="pt-BR"/>
              </w:rPr>
              <w:t xml:space="preserve">MATRIZ </w:t>
            </w:r>
            <w:bookmarkEnd w:id="819"/>
            <w:r>
              <w:rPr>
                <w:rFonts w:ascii="Arial" w:eastAsia="Times New Roman" w:hAnsi="Arial" w:cs="Arial"/>
                <w:b/>
                <w:bCs/>
                <w:sz w:val="18"/>
                <w:szCs w:val="18"/>
                <w:lang w:eastAsia="pt-BR"/>
              </w:rPr>
              <w:t>2017</w:t>
            </w:r>
          </w:p>
        </w:tc>
        <w:tc>
          <w:tcPr>
            <w:tcW w:w="4359" w:type="dxa"/>
            <w:gridSpan w:val="2"/>
            <w:shd w:val="clear" w:color="auto" w:fill="auto"/>
            <w:tcMar>
              <w:left w:w="78" w:type="dxa"/>
            </w:tcMar>
            <w:vAlign w:val="center"/>
          </w:tcPr>
          <w:p w:rsidR="00AA2693" w:rsidRDefault="001A6A9F">
            <w:pPr>
              <w:spacing w:line="240" w:lineRule="auto"/>
              <w:jc w:val="center"/>
              <w:rPr>
                <w:rFonts w:ascii="Arial" w:hAnsi="Arial" w:cs="Arial"/>
                <w:sz w:val="18"/>
                <w:szCs w:val="18"/>
              </w:rPr>
            </w:pPr>
            <w:r>
              <w:rPr>
                <w:rFonts w:ascii="Arial" w:eastAsia="Times New Roman" w:hAnsi="Arial" w:cs="Arial"/>
                <w:b/>
                <w:bCs/>
                <w:sz w:val="18"/>
                <w:szCs w:val="18"/>
                <w:lang w:eastAsia="pt-BR"/>
              </w:rPr>
              <w:t>MATRIZ ANTERIOR</w:t>
            </w:r>
          </w:p>
        </w:tc>
      </w:tr>
      <w:tr w:rsidR="00AA2693">
        <w:tc>
          <w:tcPr>
            <w:tcW w:w="4360" w:type="dxa"/>
            <w:gridSpan w:val="3"/>
            <w:shd w:val="clear" w:color="auto" w:fill="auto"/>
            <w:tcMar>
              <w:left w:w="78" w:type="dxa"/>
            </w:tcMar>
            <w:vAlign w:val="center"/>
          </w:tcPr>
          <w:p w:rsidR="00AA2693" w:rsidRDefault="001A6A9F">
            <w:pPr>
              <w:spacing w:line="240" w:lineRule="auto"/>
              <w:jc w:val="center"/>
              <w:rPr>
                <w:rFonts w:ascii="Arial" w:hAnsi="Arial" w:cs="Arial"/>
                <w:sz w:val="18"/>
                <w:szCs w:val="18"/>
              </w:rPr>
            </w:pPr>
            <w:r>
              <w:rPr>
                <w:rFonts w:ascii="Arial" w:eastAsia="Times New Roman" w:hAnsi="Arial" w:cs="Arial"/>
                <w:b/>
                <w:bCs/>
                <w:sz w:val="18"/>
                <w:szCs w:val="18"/>
                <w:lang w:eastAsia="pt-BR"/>
              </w:rPr>
              <w:t>DISCIPLINA</w:t>
            </w:r>
          </w:p>
        </w:tc>
        <w:tc>
          <w:tcPr>
            <w:tcW w:w="4359" w:type="dxa"/>
            <w:gridSpan w:val="2"/>
            <w:shd w:val="clear" w:color="auto" w:fill="auto"/>
            <w:tcMar>
              <w:left w:w="78" w:type="dxa"/>
            </w:tcMar>
            <w:vAlign w:val="center"/>
          </w:tcPr>
          <w:p w:rsidR="00AA2693" w:rsidRDefault="001A6A9F">
            <w:pPr>
              <w:spacing w:line="240" w:lineRule="auto"/>
              <w:jc w:val="center"/>
              <w:rPr>
                <w:rFonts w:ascii="Arial" w:hAnsi="Arial" w:cs="Arial"/>
                <w:sz w:val="18"/>
                <w:szCs w:val="18"/>
              </w:rPr>
            </w:pPr>
            <w:r>
              <w:rPr>
                <w:rFonts w:ascii="Arial" w:eastAsia="Times New Roman" w:hAnsi="Arial" w:cs="Arial"/>
                <w:b/>
                <w:bCs/>
                <w:sz w:val="18"/>
                <w:szCs w:val="18"/>
                <w:lang w:eastAsia="pt-BR"/>
              </w:rPr>
              <w:t>DISCIPLINA</w:t>
            </w:r>
          </w:p>
        </w:tc>
      </w:tr>
      <w:tr w:rsidR="00AA2693">
        <w:tc>
          <w:tcPr>
            <w:tcW w:w="2180" w:type="dxa"/>
            <w:gridSpan w:val="2"/>
            <w:shd w:val="clear" w:color="auto" w:fill="BFBFBF" w:themeFill="background1" w:themeFillShade="BF"/>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CÓDIGO</w:t>
            </w:r>
          </w:p>
        </w:tc>
        <w:tc>
          <w:tcPr>
            <w:tcW w:w="2180" w:type="dxa"/>
            <w:shd w:val="clear" w:color="auto" w:fill="BFBFBF" w:themeFill="background1" w:themeFillShade="BF"/>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NOME</w:t>
            </w:r>
          </w:p>
        </w:tc>
        <w:tc>
          <w:tcPr>
            <w:tcW w:w="1276" w:type="dxa"/>
            <w:shd w:val="clear" w:color="auto" w:fill="BFBFBF" w:themeFill="background1" w:themeFillShade="BF"/>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CÓDIGO</w:t>
            </w:r>
          </w:p>
        </w:tc>
        <w:tc>
          <w:tcPr>
            <w:tcW w:w="3083" w:type="dxa"/>
            <w:shd w:val="clear" w:color="auto" w:fill="BFBFBF" w:themeFill="background1" w:themeFillShade="BF"/>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NOME</w:t>
            </w:r>
          </w:p>
        </w:tc>
      </w:tr>
      <w:tr w:rsidR="00AA2693">
        <w:tc>
          <w:tcPr>
            <w:tcW w:w="4360" w:type="dxa"/>
            <w:gridSpan w:val="3"/>
            <w:shd w:val="clear" w:color="auto" w:fill="BFBFBF" w:themeFill="background1" w:themeFillShade="BF"/>
            <w:tcMar>
              <w:left w:w="78" w:type="dxa"/>
            </w:tcMar>
            <w:vAlign w:val="center"/>
          </w:tcPr>
          <w:p w:rsidR="00AA2693" w:rsidRDefault="001A6A9F">
            <w:pPr>
              <w:spacing w:line="240" w:lineRule="auto"/>
              <w:jc w:val="center"/>
              <w:rPr>
                <w:rFonts w:ascii="Arial" w:hAnsi="Arial" w:cs="Arial"/>
                <w:sz w:val="18"/>
                <w:szCs w:val="18"/>
              </w:rPr>
            </w:pPr>
            <w:r>
              <w:rPr>
                <w:rFonts w:ascii="Arial" w:eastAsia="Times New Roman" w:hAnsi="Arial" w:cs="Arial"/>
                <w:b/>
                <w:bCs/>
                <w:sz w:val="18"/>
                <w:szCs w:val="18"/>
                <w:lang w:eastAsia="pt-BR"/>
              </w:rPr>
              <w:t>1º Semestre</w:t>
            </w:r>
          </w:p>
        </w:tc>
        <w:tc>
          <w:tcPr>
            <w:tcW w:w="1276" w:type="dxa"/>
            <w:shd w:val="clear" w:color="auto" w:fill="BFBFBF" w:themeFill="background1" w:themeFillShade="BF"/>
            <w:tcMar>
              <w:left w:w="78" w:type="dxa"/>
            </w:tcMar>
          </w:tcPr>
          <w:p w:rsidR="00AA2693" w:rsidRDefault="00AA2693">
            <w:pPr>
              <w:spacing w:line="240" w:lineRule="auto"/>
              <w:rPr>
                <w:rFonts w:ascii="Arial" w:hAnsi="Arial" w:cs="Arial"/>
                <w:sz w:val="18"/>
                <w:szCs w:val="18"/>
              </w:rPr>
            </w:pPr>
          </w:p>
        </w:tc>
        <w:tc>
          <w:tcPr>
            <w:tcW w:w="3083" w:type="dxa"/>
            <w:shd w:val="clear" w:color="auto" w:fill="BFBFBF" w:themeFill="background1" w:themeFillShade="BF"/>
            <w:tcMar>
              <w:left w:w="78" w:type="dxa"/>
            </w:tcMar>
          </w:tcPr>
          <w:p w:rsidR="00AA2693" w:rsidRDefault="00AA2693">
            <w:pPr>
              <w:spacing w:line="240" w:lineRule="auto"/>
              <w:rPr>
                <w:rFonts w:ascii="Arial" w:hAnsi="Arial" w:cs="Arial"/>
                <w:sz w:val="18"/>
                <w:szCs w:val="18"/>
              </w:rPr>
            </w:pPr>
          </w:p>
        </w:tc>
      </w:tr>
      <w:tr w:rsidR="00AA2693">
        <w:tc>
          <w:tcPr>
            <w:tcW w:w="1381"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 30050</w:t>
            </w:r>
          </w:p>
        </w:tc>
        <w:tc>
          <w:tcPr>
            <w:tcW w:w="2979" w:type="dxa"/>
            <w:gridSpan w:val="2"/>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História Antiga</w:t>
            </w:r>
          </w:p>
        </w:tc>
        <w:tc>
          <w:tcPr>
            <w:tcW w:w="1276"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 30004</w:t>
            </w:r>
          </w:p>
        </w:tc>
        <w:tc>
          <w:tcPr>
            <w:tcW w:w="3083"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História Antiga</w:t>
            </w:r>
          </w:p>
        </w:tc>
      </w:tr>
      <w:tr w:rsidR="00AA2693">
        <w:tc>
          <w:tcPr>
            <w:tcW w:w="1381"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 30051</w:t>
            </w:r>
          </w:p>
        </w:tc>
        <w:tc>
          <w:tcPr>
            <w:tcW w:w="2979" w:type="dxa"/>
            <w:gridSpan w:val="2"/>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Filosofia</w:t>
            </w:r>
          </w:p>
        </w:tc>
        <w:tc>
          <w:tcPr>
            <w:tcW w:w="1276"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 30001</w:t>
            </w:r>
          </w:p>
        </w:tc>
        <w:tc>
          <w:tcPr>
            <w:tcW w:w="3083"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Filosofia</w:t>
            </w:r>
          </w:p>
        </w:tc>
      </w:tr>
      <w:tr w:rsidR="00AA2693">
        <w:tc>
          <w:tcPr>
            <w:tcW w:w="1381"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 30052</w:t>
            </w:r>
          </w:p>
        </w:tc>
        <w:tc>
          <w:tcPr>
            <w:tcW w:w="2979" w:type="dxa"/>
            <w:gridSpan w:val="2"/>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Sociologia</w:t>
            </w:r>
          </w:p>
        </w:tc>
        <w:tc>
          <w:tcPr>
            <w:tcW w:w="1276"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 30002</w:t>
            </w:r>
          </w:p>
        </w:tc>
        <w:tc>
          <w:tcPr>
            <w:tcW w:w="3083"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Sociologia</w:t>
            </w:r>
          </w:p>
        </w:tc>
      </w:tr>
      <w:tr w:rsidR="00AA2693">
        <w:tc>
          <w:tcPr>
            <w:tcW w:w="1381"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 30053</w:t>
            </w:r>
          </w:p>
        </w:tc>
        <w:tc>
          <w:tcPr>
            <w:tcW w:w="2979" w:type="dxa"/>
            <w:gridSpan w:val="2"/>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História da Educação</w:t>
            </w:r>
          </w:p>
        </w:tc>
        <w:tc>
          <w:tcPr>
            <w:tcW w:w="1276"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 30014</w:t>
            </w:r>
          </w:p>
        </w:tc>
        <w:tc>
          <w:tcPr>
            <w:tcW w:w="3083"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História da Educação</w:t>
            </w:r>
          </w:p>
        </w:tc>
      </w:tr>
      <w:tr w:rsidR="00AA2693">
        <w:tc>
          <w:tcPr>
            <w:tcW w:w="1381"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w:t>
            </w:r>
            <w:r>
              <w:rPr>
                <w:rFonts w:ascii="Arial" w:eastAsia="Times New Roman" w:hAnsi="Arial" w:cs="Arial"/>
                <w:b/>
                <w:bCs/>
                <w:sz w:val="18"/>
                <w:szCs w:val="18"/>
                <w:lang w:eastAsia="pt-BR"/>
              </w:rPr>
              <w:t xml:space="preserve"> 30054</w:t>
            </w:r>
          </w:p>
        </w:tc>
        <w:tc>
          <w:tcPr>
            <w:tcW w:w="2979" w:type="dxa"/>
            <w:gridSpan w:val="2"/>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Pré-História</w:t>
            </w:r>
          </w:p>
        </w:tc>
        <w:tc>
          <w:tcPr>
            <w:tcW w:w="1276"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DHR 30015</w:t>
            </w:r>
          </w:p>
        </w:tc>
        <w:tc>
          <w:tcPr>
            <w:tcW w:w="3083" w:type="dxa"/>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Pré-História do Brasil</w:t>
            </w:r>
          </w:p>
        </w:tc>
      </w:tr>
      <w:tr w:rsidR="00AA2693">
        <w:tc>
          <w:tcPr>
            <w:tcW w:w="4360" w:type="dxa"/>
            <w:gridSpan w:val="3"/>
            <w:shd w:val="clear" w:color="auto" w:fill="BFBFBF" w:themeFill="background1" w:themeFillShade="BF"/>
            <w:tcMar>
              <w:left w:w="78" w:type="dxa"/>
            </w:tcMar>
            <w:vAlign w:val="center"/>
          </w:tcPr>
          <w:p w:rsidR="00AA2693" w:rsidRDefault="001A6A9F">
            <w:pPr>
              <w:spacing w:line="240" w:lineRule="auto"/>
              <w:jc w:val="center"/>
              <w:rPr>
                <w:rFonts w:ascii="Arial" w:eastAsia="Times New Roman" w:hAnsi="Arial" w:cs="Arial"/>
                <w:b/>
                <w:bCs/>
                <w:sz w:val="18"/>
                <w:szCs w:val="18"/>
                <w:lang w:eastAsia="pt-BR"/>
              </w:rPr>
            </w:pPr>
            <w:r>
              <w:rPr>
                <w:rFonts w:ascii="Arial" w:eastAsia="Times New Roman" w:hAnsi="Arial" w:cs="Arial"/>
                <w:b/>
                <w:bCs/>
                <w:sz w:val="18"/>
                <w:szCs w:val="18"/>
                <w:lang w:eastAsia="pt-BR"/>
              </w:rPr>
              <w:t>2º Semestre</w:t>
            </w:r>
          </w:p>
        </w:tc>
        <w:tc>
          <w:tcPr>
            <w:tcW w:w="1276"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3083"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30055</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Antropologia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30008</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Antropologia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30056</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e cultura dos povos indígenas</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30057</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 xml:space="preserve">História das ideias políticas e do pensamento </w:t>
            </w:r>
            <w:r>
              <w:rPr>
                <w:rFonts w:ascii="Arial" w:eastAsia="Times New Roman" w:hAnsi="Arial" w:cs="Arial"/>
                <w:b/>
                <w:bCs/>
                <w:sz w:val="18"/>
                <w:szCs w:val="18"/>
                <w:lang w:eastAsia="pt-BR"/>
              </w:rPr>
              <w:t>econômico</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30058</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Medieval</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30006</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Medieval</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30059</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Metodologia Científica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30005</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Metodologia Científica</w:t>
            </w:r>
          </w:p>
        </w:tc>
      </w:tr>
      <w:tr w:rsidR="00AA2693">
        <w:tc>
          <w:tcPr>
            <w:tcW w:w="4360" w:type="dxa"/>
            <w:gridSpan w:val="3"/>
            <w:shd w:val="clear" w:color="auto" w:fill="BFBFBF" w:themeFill="background1" w:themeFillShade="BF"/>
            <w:tcMar>
              <w:left w:w="78" w:type="dxa"/>
            </w:tcMar>
            <w:vAlign w:val="center"/>
          </w:tcPr>
          <w:p w:rsidR="00AA2693" w:rsidRDefault="001A6A9F">
            <w:pPr>
              <w:spacing w:line="240" w:lineRule="auto"/>
              <w:jc w:val="center"/>
              <w:rPr>
                <w:rFonts w:ascii="Arial" w:eastAsia="Times New Roman" w:hAnsi="Arial" w:cs="Arial"/>
                <w:b/>
                <w:bCs/>
                <w:sz w:val="18"/>
                <w:szCs w:val="18"/>
                <w:lang w:eastAsia="pt-BR"/>
              </w:rPr>
            </w:pPr>
            <w:r>
              <w:rPr>
                <w:rFonts w:ascii="Arial" w:eastAsia="Times New Roman" w:hAnsi="Arial" w:cs="Arial"/>
                <w:b/>
                <w:bCs/>
                <w:sz w:val="18"/>
                <w:szCs w:val="18"/>
                <w:lang w:eastAsia="pt-BR"/>
              </w:rPr>
              <w:t>3º Semestre</w:t>
            </w:r>
          </w:p>
        </w:tc>
        <w:tc>
          <w:tcPr>
            <w:tcW w:w="1276"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3083"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30060</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do Brasil 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30017</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do Brasil Colonial</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 xml:space="preserve">DHR </w:t>
            </w:r>
            <w:r>
              <w:rPr>
                <w:rFonts w:ascii="Arial" w:eastAsia="Times New Roman" w:hAnsi="Arial" w:cs="Arial"/>
                <w:b/>
                <w:bCs/>
                <w:sz w:val="18"/>
                <w:szCs w:val="18"/>
                <w:lang w:eastAsia="pt-BR"/>
              </w:rPr>
              <w:t>30061</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Moderna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30011</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Moderna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30062</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América 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30016</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América Colonial</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Optativa 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30063</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Psicologia da Educação</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30018</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Psicologia da Educação</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30064</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Língua Brasileira de Sinais - Libras</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30047</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Língua Brasileira de Sinais – Libras</w:t>
            </w:r>
          </w:p>
        </w:tc>
      </w:tr>
      <w:tr w:rsidR="00AA2693">
        <w:tc>
          <w:tcPr>
            <w:tcW w:w="4360" w:type="dxa"/>
            <w:gridSpan w:val="3"/>
            <w:shd w:val="clear" w:color="auto" w:fill="BFBFBF" w:themeFill="background1" w:themeFillShade="BF"/>
            <w:tcMar>
              <w:left w:w="78" w:type="dxa"/>
            </w:tcMar>
            <w:vAlign w:val="center"/>
          </w:tcPr>
          <w:p w:rsidR="00AA2693" w:rsidRDefault="001A6A9F">
            <w:pPr>
              <w:spacing w:line="240" w:lineRule="auto"/>
              <w:jc w:val="center"/>
              <w:rPr>
                <w:rFonts w:ascii="Arial" w:eastAsia="Times New Roman" w:hAnsi="Arial" w:cs="Arial"/>
                <w:b/>
                <w:bCs/>
                <w:sz w:val="18"/>
                <w:szCs w:val="18"/>
                <w:lang w:eastAsia="pt-BR"/>
              </w:rPr>
            </w:pPr>
            <w:r>
              <w:rPr>
                <w:rFonts w:ascii="Arial" w:eastAsia="Times New Roman" w:hAnsi="Arial" w:cs="Arial"/>
                <w:b/>
                <w:bCs/>
                <w:sz w:val="18"/>
                <w:szCs w:val="18"/>
                <w:lang w:eastAsia="pt-BR"/>
              </w:rPr>
              <w:t>4º Semestre</w:t>
            </w:r>
          </w:p>
        </w:tc>
        <w:tc>
          <w:tcPr>
            <w:tcW w:w="1276"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3083"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30065</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América 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30021</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América Independente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30066</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Teoria da História 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DHR30003</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Introdução aos Estudos Históricos</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 xml:space="preserve">DHR </w:t>
            </w:r>
            <w:r>
              <w:rPr>
                <w:rFonts w:ascii="Arial" w:eastAsia="Times New Roman" w:hAnsi="Arial" w:cs="Arial"/>
                <w:b/>
                <w:bCs/>
                <w:sz w:val="18"/>
                <w:szCs w:val="18"/>
                <w:lang w:eastAsia="pt-BR"/>
              </w:rPr>
              <w:t>30067</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Legislação Educacional e Gestão Escolar</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30031</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Legislação Educacional e Gestão Escolar</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30068</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do Brasil 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30022</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do Brasil Império</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30069</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Contemporânea 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30023</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Contemporânea I</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30070</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 xml:space="preserve">Estágio </w:t>
            </w:r>
            <w:r>
              <w:rPr>
                <w:rFonts w:ascii="Arial" w:eastAsia="Times New Roman" w:hAnsi="Arial" w:cs="Arial"/>
                <w:b/>
                <w:bCs/>
                <w:sz w:val="18"/>
                <w:szCs w:val="18"/>
                <w:lang w:eastAsia="pt-BR"/>
              </w:rPr>
              <w:t>Supervisionado do Ensino de História 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30032</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Estágio Supervisionado do ensino de História</w:t>
            </w:r>
          </w:p>
        </w:tc>
      </w:tr>
      <w:tr w:rsidR="00AA2693">
        <w:tc>
          <w:tcPr>
            <w:tcW w:w="4360" w:type="dxa"/>
            <w:gridSpan w:val="3"/>
            <w:shd w:val="clear" w:color="auto" w:fill="BFBFBF" w:themeFill="background1" w:themeFillShade="BF"/>
            <w:tcMar>
              <w:left w:w="78" w:type="dxa"/>
            </w:tcMar>
            <w:vAlign w:val="center"/>
          </w:tcPr>
          <w:p w:rsidR="00AA2693" w:rsidRDefault="001A6A9F">
            <w:pPr>
              <w:spacing w:line="240" w:lineRule="auto"/>
              <w:jc w:val="center"/>
              <w:rPr>
                <w:rFonts w:ascii="Arial" w:eastAsia="Times New Roman" w:hAnsi="Arial" w:cs="Arial"/>
                <w:b/>
                <w:bCs/>
                <w:sz w:val="18"/>
                <w:szCs w:val="18"/>
                <w:lang w:eastAsia="pt-BR"/>
              </w:rPr>
            </w:pPr>
            <w:r>
              <w:rPr>
                <w:rFonts w:ascii="Arial" w:eastAsia="Times New Roman" w:hAnsi="Arial" w:cs="Arial"/>
                <w:b/>
                <w:bCs/>
                <w:sz w:val="18"/>
                <w:szCs w:val="18"/>
                <w:lang w:eastAsia="pt-BR"/>
              </w:rPr>
              <w:t>5º Semestre</w:t>
            </w:r>
          </w:p>
        </w:tc>
        <w:tc>
          <w:tcPr>
            <w:tcW w:w="1276"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3083"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30071</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América III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30027</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América Contemporânea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30072</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Teoria da História 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30009</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Teoria da História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 xml:space="preserve">DHR </w:t>
            </w:r>
            <w:r>
              <w:rPr>
                <w:rFonts w:ascii="Arial" w:eastAsia="Times New Roman" w:hAnsi="Arial" w:cs="Arial"/>
                <w:b/>
                <w:bCs/>
                <w:sz w:val="18"/>
                <w:szCs w:val="18"/>
                <w:lang w:eastAsia="pt-BR"/>
              </w:rPr>
              <w:t>30077</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Amazônia 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30019</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Amazônia I</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30073</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do Brasil III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30028</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do Brasil República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30074</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Didática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30025</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Didática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30075</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Estágio Supervisionado do Ensino de História 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30039</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 xml:space="preserve">Estágio </w:t>
            </w:r>
            <w:r>
              <w:rPr>
                <w:rFonts w:ascii="Arial" w:eastAsia="Times New Roman" w:hAnsi="Arial" w:cs="Arial"/>
                <w:b/>
                <w:bCs/>
                <w:sz w:val="18"/>
                <w:szCs w:val="18"/>
                <w:lang w:eastAsia="pt-BR"/>
              </w:rPr>
              <w:t>Supervisionado do ensino de História</w:t>
            </w:r>
          </w:p>
        </w:tc>
      </w:tr>
      <w:tr w:rsidR="00AA2693">
        <w:tc>
          <w:tcPr>
            <w:tcW w:w="4360" w:type="dxa"/>
            <w:gridSpan w:val="3"/>
            <w:shd w:val="clear" w:color="auto" w:fill="BFBFBF" w:themeFill="background1" w:themeFillShade="BF"/>
            <w:tcMar>
              <w:left w:w="78" w:type="dxa"/>
            </w:tcMar>
            <w:vAlign w:val="center"/>
          </w:tcPr>
          <w:p w:rsidR="00AA2693" w:rsidRDefault="001A6A9F">
            <w:pPr>
              <w:spacing w:line="240" w:lineRule="auto"/>
              <w:jc w:val="center"/>
              <w:rPr>
                <w:rFonts w:ascii="Arial" w:eastAsia="Times New Roman" w:hAnsi="Arial" w:cs="Arial"/>
                <w:b/>
                <w:bCs/>
                <w:sz w:val="18"/>
                <w:szCs w:val="18"/>
                <w:lang w:eastAsia="pt-BR"/>
              </w:rPr>
            </w:pPr>
            <w:r>
              <w:rPr>
                <w:rFonts w:ascii="Arial" w:eastAsia="Times New Roman" w:hAnsi="Arial" w:cs="Arial"/>
                <w:b/>
                <w:bCs/>
                <w:sz w:val="18"/>
                <w:szCs w:val="18"/>
                <w:lang w:eastAsia="pt-BR"/>
              </w:rPr>
              <w:t>6° PERÍODO</w:t>
            </w:r>
          </w:p>
        </w:tc>
        <w:tc>
          <w:tcPr>
            <w:tcW w:w="1276"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3083"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30076</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Pesquisa em História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30020</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Pesquisa da História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30080</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Amazônia 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30038</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Amazônia II</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30078</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Contemporânea 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30029</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Contemporânea II</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Optativa 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30079</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Fundamentos e Práticas do Ensino de História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30030</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Fundamentos e Práticas do Ensino de História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30081</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Estágio Supervisionado do Ensino de História III</w:t>
            </w:r>
          </w:p>
        </w:tc>
        <w:tc>
          <w:tcPr>
            <w:tcW w:w="1276" w:type="dxa"/>
            <w:shd w:val="clear" w:color="auto" w:fill="auto"/>
            <w:tcMar>
              <w:left w:w="78" w:type="dxa"/>
            </w:tcMar>
            <w:vAlign w:val="bottom"/>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30045</w:t>
            </w:r>
          </w:p>
        </w:tc>
        <w:tc>
          <w:tcPr>
            <w:tcW w:w="3083" w:type="dxa"/>
            <w:shd w:val="clear" w:color="auto" w:fill="auto"/>
            <w:tcMar>
              <w:left w:w="78" w:type="dxa"/>
            </w:tcMar>
            <w:vAlign w:val="bottom"/>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 xml:space="preserve">Estágio </w:t>
            </w:r>
            <w:r>
              <w:rPr>
                <w:rFonts w:ascii="Arial" w:eastAsia="Times New Roman" w:hAnsi="Arial" w:cs="Arial"/>
                <w:b/>
                <w:bCs/>
                <w:sz w:val="18"/>
                <w:szCs w:val="18"/>
                <w:lang w:eastAsia="pt-BR"/>
              </w:rPr>
              <w:t>Supervisionado do ensino de História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30082</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Seminário de Atividades Complementares</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30033</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Seminário de Atividades Complementares</w:t>
            </w:r>
          </w:p>
        </w:tc>
      </w:tr>
      <w:tr w:rsidR="00AA2693">
        <w:tc>
          <w:tcPr>
            <w:tcW w:w="4360" w:type="dxa"/>
            <w:gridSpan w:val="3"/>
            <w:shd w:val="clear" w:color="auto" w:fill="BFBFBF" w:themeFill="background1" w:themeFillShade="BF"/>
            <w:tcMar>
              <w:left w:w="78" w:type="dxa"/>
            </w:tcMar>
            <w:vAlign w:val="center"/>
          </w:tcPr>
          <w:p w:rsidR="00AA2693" w:rsidRDefault="001A6A9F">
            <w:pPr>
              <w:spacing w:line="240" w:lineRule="auto"/>
              <w:jc w:val="center"/>
              <w:rPr>
                <w:rFonts w:ascii="Arial" w:eastAsia="Times New Roman" w:hAnsi="Arial" w:cs="Arial"/>
                <w:b/>
                <w:bCs/>
                <w:sz w:val="18"/>
                <w:szCs w:val="18"/>
                <w:lang w:eastAsia="pt-BR"/>
              </w:rPr>
            </w:pPr>
            <w:r>
              <w:rPr>
                <w:rFonts w:ascii="Arial" w:eastAsia="Times New Roman" w:hAnsi="Arial" w:cs="Arial"/>
                <w:b/>
                <w:bCs/>
                <w:sz w:val="18"/>
                <w:szCs w:val="18"/>
                <w:lang w:eastAsia="pt-BR"/>
              </w:rPr>
              <w:t>7º Semestre</w:t>
            </w:r>
          </w:p>
        </w:tc>
        <w:tc>
          <w:tcPr>
            <w:tcW w:w="1276"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3083"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30083</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do Brasil IV</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30034</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do Brasil República II</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30084</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 xml:space="preserve">Teoria da História </w:t>
            </w:r>
            <w:r>
              <w:rPr>
                <w:rFonts w:ascii="Arial" w:eastAsia="Times New Roman" w:hAnsi="Arial" w:cs="Arial"/>
                <w:b/>
                <w:bCs/>
                <w:sz w:val="18"/>
                <w:szCs w:val="18"/>
                <w:lang w:eastAsia="pt-BR"/>
              </w:rPr>
              <w:t>III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30013</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Metodologia da História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30085</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África e das Relações Étnico-raciais</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30036</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da África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Optativa III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30086</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de Rondônia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30024</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de Rondônia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30087</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Estágio Supervisionado em Ambientes Não-Escolares</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30026</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Estágio Supervisionado em Ambientes não-escolares</w:t>
            </w:r>
          </w:p>
        </w:tc>
      </w:tr>
      <w:tr w:rsidR="00AA2693">
        <w:tc>
          <w:tcPr>
            <w:tcW w:w="4360" w:type="dxa"/>
            <w:gridSpan w:val="3"/>
            <w:shd w:val="clear" w:color="auto" w:fill="BFBFBF" w:themeFill="background1" w:themeFillShade="BF"/>
            <w:tcMar>
              <w:left w:w="78" w:type="dxa"/>
            </w:tcMar>
            <w:vAlign w:val="center"/>
          </w:tcPr>
          <w:p w:rsidR="00AA2693" w:rsidRDefault="001A6A9F">
            <w:pPr>
              <w:spacing w:line="240" w:lineRule="auto"/>
              <w:jc w:val="center"/>
              <w:rPr>
                <w:rFonts w:ascii="Arial" w:eastAsia="Times New Roman" w:hAnsi="Arial" w:cs="Arial"/>
                <w:b/>
                <w:bCs/>
                <w:sz w:val="18"/>
                <w:szCs w:val="18"/>
                <w:lang w:eastAsia="pt-BR"/>
              </w:rPr>
            </w:pPr>
            <w:r>
              <w:rPr>
                <w:rFonts w:ascii="Arial" w:eastAsia="Times New Roman" w:hAnsi="Arial" w:cs="Arial"/>
                <w:b/>
                <w:bCs/>
                <w:sz w:val="18"/>
                <w:szCs w:val="18"/>
                <w:lang w:eastAsia="pt-BR"/>
              </w:rPr>
              <w:t>8º Semestre</w:t>
            </w:r>
          </w:p>
        </w:tc>
        <w:tc>
          <w:tcPr>
            <w:tcW w:w="1276"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3083" w:type="dxa"/>
            <w:shd w:val="clear" w:color="auto" w:fill="BFBFBF" w:themeFill="background1" w:themeFillShade="BF"/>
            <w:tcMar>
              <w:left w:w="78" w:type="dxa"/>
            </w:tcMar>
            <w:vAlign w:val="center"/>
          </w:tcPr>
          <w:p w:rsidR="00AA2693" w:rsidRDefault="00AA2693">
            <w:pPr>
              <w:spacing w:line="240" w:lineRule="auto"/>
              <w:rPr>
                <w:rFonts w:ascii="Arial" w:eastAsia="Times New Roman" w:hAnsi="Arial" w:cs="Arial"/>
                <w:b/>
                <w:bCs/>
                <w:sz w:val="18"/>
                <w:szCs w:val="18"/>
                <w:lang w:eastAsia="pt-BR"/>
              </w:rPr>
            </w:pP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30088</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Contemporânea III</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30040</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História Contemporânea III</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30089</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Historiografia Brasileira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30041</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Historiografia do Brasil</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Optativa IV</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30090</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Fundamentos e práticas da Educação Inclusiva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30090</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Fundamentos e práticas da Educação Inclusiva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30091</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Trabalho de Conclusão de Curso (Monografia)</w:t>
            </w:r>
          </w:p>
        </w:tc>
        <w:tc>
          <w:tcPr>
            <w:tcW w:w="1276" w:type="dxa"/>
            <w:shd w:val="clear" w:color="auto" w:fill="auto"/>
            <w:tcMar>
              <w:left w:w="78" w:type="dxa"/>
            </w:tcMar>
            <w:vAlign w:val="bottom"/>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30044</w:t>
            </w:r>
          </w:p>
        </w:tc>
        <w:tc>
          <w:tcPr>
            <w:tcW w:w="3083" w:type="dxa"/>
            <w:shd w:val="clear" w:color="auto" w:fill="auto"/>
            <w:tcMar>
              <w:left w:w="78" w:type="dxa"/>
            </w:tcMar>
            <w:vAlign w:val="bottom"/>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Trabalho de Conclusão de Curso (monografia)</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30092</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Seminário de Atividades Complementares</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DHR 30092</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Seminário de Atividades Complementares</w:t>
            </w:r>
          </w:p>
        </w:tc>
      </w:tr>
      <w:tr w:rsidR="00AA2693">
        <w:tc>
          <w:tcPr>
            <w:tcW w:w="4360" w:type="dxa"/>
            <w:gridSpan w:val="3"/>
            <w:vMerge w:val="restart"/>
            <w:shd w:val="clear" w:color="auto" w:fill="auto"/>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4359" w:type="dxa"/>
            <w:gridSpan w:val="2"/>
            <w:shd w:val="clear" w:color="auto" w:fill="BFBFBF" w:themeFill="background1" w:themeFillShade="BF"/>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bCs/>
                <w:sz w:val="18"/>
                <w:szCs w:val="18"/>
                <w:lang w:eastAsia="pt-BR"/>
              </w:rPr>
              <w:t>Disciplinas extintas da matriz curricular anterior</w:t>
            </w:r>
          </w:p>
        </w:tc>
      </w:tr>
      <w:tr w:rsidR="00AA2693">
        <w:tc>
          <w:tcPr>
            <w:tcW w:w="4360" w:type="dxa"/>
            <w:gridSpan w:val="3"/>
            <w:vMerge/>
            <w:shd w:val="clear" w:color="auto" w:fill="auto"/>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 xml:space="preserve">DHR30010 </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História do Pensamento Econômico*</w:t>
            </w:r>
          </w:p>
        </w:tc>
      </w:tr>
      <w:tr w:rsidR="00AA2693">
        <w:tc>
          <w:tcPr>
            <w:tcW w:w="4360" w:type="dxa"/>
            <w:gridSpan w:val="3"/>
            <w:vMerge/>
            <w:shd w:val="clear" w:color="auto" w:fill="auto"/>
            <w:tcMar>
              <w:left w:w="78" w:type="dxa"/>
            </w:tcMar>
            <w:vAlign w:val="center"/>
          </w:tcPr>
          <w:p w:rsidR="00AA2693" w:rsidRDefault="00AA2693">
            <w:pPr>
              <w:spacing w:line="240" w:lineRule="auto"/>
              <w:rPr>
                <w:rFonts w:ascii="Arial" w:eastAsia="Times New Roman" w:hAnsi="Arial" w:cs="Arial"/>
                <w:b/>
                <w:bCs/>
                <w:sz w:val="18"/>
                <w:szCs w:val="18"/>
                <w:lang w:eastAsia="pt-BR"/>
              </w:rPr>
            </w:pP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 xml:space="preserve">DHR30007 </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História das Idéias Políticas*</w:t>
            </w:r>
          </w:p>
        </w:tc>
      </w:tr>
      <w:tr w:rsidR="00AA2693">
        <w:tc>
          <w:tcPr>
            <w:tcW w:w="8719" w:type="dxa"/>
            <w:gridSpan w:val="5"/>
            <w:shd w:val="clear" w:color="auto" w:fill="BFBFBF" w:themeFill="background1" w:themeFillShade="BF"/>
            <w:tcMar>
              <w:left w:w="78" w:type="dxa"/>
            </w:tcMar>
            <w:vAlign w:val="center"/>
          </w:tcPr>
          <w:p w:rsidR="00AA2693" w:rsidRDefault="001A6A9F">
            <w:pPr>
              <w:spacing w:line="240" w:lineRule="auto"/>
              <w:jc w:val="center"/>
              <w:rPr>
                <w:rFonts w:ascii="Arial" w:eastAsia="Times New Roman" w:hAnsi="Arial" w:cs="Arial"/>
                <w:b/>
                <w:bCs/>
                <w:sz w:val="18"/>
                <w:szCs w:val="18"/>
                <w:lang w:eastAsia="pt-BR"/>
              </w:rPr>
            </w:pPr>
            <w:r>
              <w:rPr>
                <w:rFonts w:ascii="Arial" w:hAnsi="Arial" w:cs="Arial"/>
                <w:b/>
                <w:color w:val="000000"/>
                <w:sz w:val="18"/>
                <w:szCs w:val="18"/>
              </w:rPr>
              <w:t>Disciplinas Optativas Criadas na Matriz Curricular 2017</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DHR30093</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Antropologia Cultural</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DHR30094</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Educação Popular</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DHR30095</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Tópicos de Cultura Social no Século XX:</w:t>
            </w:r>
            <w:r>
              <w:rPr>
                <w:rFonts w:ascii="Arial" w:eastAsia="Times New Roman" w:hAnsi="Arial" w:cs="Arial"/>
                <w:b/>
                <w:sz w:val="18"/>
                <w:szCs w:val="18"/>
                <w:lang w:eastAsia="pt-BR"/>
              </w:rPr>
              <w:t xml:space="preserve"> Relações de Gênero e Construção do Feminino</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DHR30096</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Cultura Política e Imprensa no Brasil Republicano</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DHR30097</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História, Cinema e Audiovisual</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DHR30098</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 xml:space="preserve">História, </w:t>
            </w:r>
            <w:r>
              <w:rPr>
                <w:rFonts w:ascii="Arial" w:eastAsia="Times New Roman" w:hAnsi="Arial" w:cs="Arial"/>
                <w:b/>
                <w:sz w:val="18"/>
                <w:szCs w:val="18"/>
                <w:lang w:eastAsia="pt-BR"/>
              </w:rPr>
              <w:t>Narrativa e Fontes Literárias</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DHR30099</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História Oral</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DHR30100</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Memória e Patrimônio Cultural</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DHR30101</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História Ambiental</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DHR30102</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História Local e Regional</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DHR30103</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História Urbana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DHR30104</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História da Arte</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DHR30105</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Museologia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DHR30106</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História Agrária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DHR30107</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Introdução a Teoria da Interpretação</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DHR30108</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Português Instrumental</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DHR30109</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Seminário e Metodologia da História</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DHR30110</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História do Oriente</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 xml:space="preserve">DHR30037 </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História do Oriente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DHR30111</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História e Movimentos Sociais no Brasil</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1381"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sz w:val="18"/>
                <w:szCs w:val="18"/>
              </w:rPr>
              <w:t>DHR30112</w:t>
            </w:r>
          </w:p>
        </w:tc>
        <w:tc>
          <w:tcPr>
            <w:tcW w:w="2979" w:type="dxa"/>
            <w:gridSpan w:val="2"/>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eastAsia="Times New Roman" w:hAnsi="Arial" w:cs="Arial"/>
                <w:b/>
                <w:sz w:val="18"/>
                <w:szCs w:val="18"/>
                <w:lang w:eastAsia="pt-BR"/>
              </w:rPr>
              <w:t>Educação em Direitos Humanos</w:t>
            </w:r>
          </w:p>
        </w:tc>
        <w:tc>
          <w:tcPr>
            <w:tcW w:w="1276"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bCs/>
                <w:color w:val="000000"/>
                <w:sz w:val="18"/>
                <w:szCs w:val="18"/>
              </w:rPr>
              <w:t>-------------</w:t>
            </w:r>
          </w:p>
        </w:tc>
        <w:tc>
          <w:tcPr>
            <w:tcW w:w="3083" w:type="dxa"/>
            <w:shd w:val="clear" w:color="auto" w:fill="auto"/>
            <w:tcMar>
              <w:left w:w="78" w:type="dxa"/>
            </w:tcMar>
            <w:vAlign w:val="center"/>
          </w:tcPr>
          <w:p w:rsidR="00AA2693" w:rsidRDefault="001A6A9F">
            <w:pPr>
              <w:spacing w:line="240" w:lineRule="auto"/>
              <w:rPr>
                <w:rFonts w:ascii="Arial" w:eastAsia="Times New Roman" w:hAnsi="Arial" w:cs="Arial"/>
                <w:b/>
                <w:bCs/>
                <w:sz w:val="18"/>
                <w:szCs w:val="18"/>
                <w:lang w:eastAsia="pt-BR"/>
              </w:rPr>
            </w:pPr>
            <w:r>
              <w:rPr>
                <w:rFonts w:ascii="Arial" w:hAnsi="Arial" w:cs="Arial"/>
                <w:b/>
                <w:color w:val="000000"/>
                <w:sz w:val="18"/>
                <w:szCs w:val="18"/>
              </w:rPr>
              <w:t>Sem equivalente</w:t>
            </w:r>
          </w:p>
        </w:tc>
      </w:tr>
      <w:tr w:rsidR="00AA2693">
        <w:tc>
          <w:tcPr>
            <w:tcW w:w="8719" w:type="dxa"/>
            <w:gridSpan w:val="5"/>
            <w:shd w:val="clear" w:color="auto" w:fill="auto"/>
            <w:tcMar>
              <w:left w:w="78" w:type="dxa"/>
            </w:tcMar>
            <w:vAlign w:val="center"/>
          </w:tcPr>
          <w:p w:rsidR="00AA2693" w:rsidRDefault="001A6A9F">
            <w:pPr>
              <w:spacing w:line="240" w:lineRule="auto"/>
              <w:rPr>
                <w:rFonts w:ascii="Arial" w:hAnsi="Arial" w:cs="Arial"/>
                <w:sz w:val="18"/>
                <w:szCs w:val="18"/>
              </w:rPr>
            </w:pPr>
            <w:r>
              <w:rPr>
                <w:rFonts w:ascii="Arial" w:eastAsia="Times New Roman" w:hAnsi="Arial" w:cs="Arial"/>
                <w:b/>
                <w:bCs/>
                <w:sz w:val="18"/>
                <w:szCs w:val="18"/>
                <w:lang w:eastAsia="pt-BR"/>
              </w:rPr>
              <w:t xml:space="preserve">*Observação: </w:t>
            </w:r>
            <w:r>
              <w:rPr>
                <w:rFonts w:ascii="Arial" w:hAnsi="Arial" w:cs="Arial"/>
                <w:sz w:val="18"/>
                <w:szCs w:val="18"/>
              </w:rPr>
              <w:t xml:space="preserve">As disciplinas extintas, quando necessário </w:t>
            </w:r>
            <w:r>
              <w:rPr>
                <w:rFonts w:ascii="Arial" w:hAnsi="Arial" w:cs="Arial"/>
                <w:sz w:val="18"/>
                <w:szCs w:val="18"/>
              </w:rPr>
              <w:t>serão ofertadas em caráter especial, conforme deliberação do Conselho de Departamento.</w:t>
            </w:r>
          </w:p>
        </w:tc>
      </w:tr>
    </w:tbl>
    <w:p w:rsidR="00AA2693" w:rsidRDefault="00AA2693">
      <w:pPr>
        <w:rPr>
          <w:rFonts w:ascii="Arial" w:hAnsi="Arial" w:cs="Arial"/>
          <w:sz w:val="18"/>
          <w:szCs w:val="18"/>
        </w:rPr>
      </w:pPr>
    </w:p>
    <w:p w:rsidR="00AA2693" w:rsidRDefault="001A6A9F">
      <w:pPr>
        <w:pStyle w:val="Heading3"/>
        <w:rPr>
          <w:rFonts w:ascii="Arial" w:hAnsi="Arial" w:cs="Arial"/>
          <w:szCs w:val="24"/>
        </w:rPr>
      </w:pPr>
      <w:bookmarkStart w:id="820" w:name="_Toc529178885"/>
      <w:bookmarkStart w:id="821" w:name="__RefHeading___Toc27100_334720848"/>
      <w:bookmarkEnd w:id="820"/>
      <w:bookmarkEnd w:id="821"/>
      <w:r>
        <w:rPr>
          <w:rFonts w:ascii="Arial" w:hAnsi="Arial" w:cs="Arial"/>
          <w:szCs w:val="24"/>
        </w:rPr>
        <w:t>4.4.5 Quadro de Disciplinas Optativas – Matriz 2017</w:t>
      </w:r>
    </w:p>
    <w:p w:rsidR="00AA2693" w:rsidRDefault="00AA2693">
      <w:pPr>
        <w:spacing w:after="0"/>
        <w:rPr>
          <w:rFonts w:ascii="Arial" w:hAnsi="Arial" w:cs="Arial"/>
          <w:lang w:eastAsia="pt-BR"/>
        </w:rPr>
      </w:pPr>
    </w:p>
    <w:tbl>
      <w:tblPr>
        <w:tblStyle w:val="Tabelacomgrade"/>
        <w:tblW w:w="8642" w:type="dxa"/>
        <w:jc w:val="center"/>
        <w:tblCellMar>
          <w:left w:w="78" w:type="dxa"/>
        </w:tblCellMar>
        <w:tblLook w:val="04A0"/>
      </w:tblPr>
      <w:tblGrid>
        <w:gridCol w:w="6109"/>
        <w:gridCol w:w="1260"/>
        <w:gridCol w:w="1273"/>
      </w:tblGrid>
      <w:tr w:rsidR="00AA2693">
        <w:trPr>
          <w:trHeight w:val="247"/>
          <w:jc w:val="center"/>
        </w:trPr>
        <w:tc>
          <w:tcPr>
            <w:tcW w:w="6109" w:type="dxa"/>
            <w:shd w:val="clear" w:color="auto" w:fill="D9D9D9" w:themeFill="background1" w:themeFillShade="D9"/>
            <w:tcMar>
              <w:left w:w="78" w:type="dxa"/>
            </w:tcMar>
          </w:tcPr>
          <w:p w:rsidR="00AA2693" w:rsidRDefault="001A6A9F">
            <w:pPr>
              <w:spacing w:after="0" w:line="240" w:lineRule="auto"/>
              <w:jc w:val="center"/>
              <w:rPr>
                <w:rFonts w:ascii="Arial" w:hAnsi="Arial" w:cs="Arial"/>
                <w:b/>
                <w:sz w:val="18"/>
                <w:szCs w:val="18"/>
              </w:rPr>
            </w:pPr>
            <w:r>
              <w:rPr>
                <w:rFonts w:ascii="Arial" w:hAnsi="Arial" w:cs="Arial"/>
                <w:b/>
                <w:sz w:val="18"/>
                <w:szCs w:val="18"/>
              </w:rPr>
              <w:t>Disciplina</w:t>
            </w:r>
          </w:p>
        </w:tc>
        <w:tc>
          <w:tcPr>
            <w:tcW w:w="1260" w:type="dxa"/>
            <w:shd w:val="clear" w:color="auto" w:fill="D9D9D9" w:themeFill="background1" w:themeFillShade="D9"/>
            <w:tcMar>
              <w:left w:w="78" w:type="dxa"/>
            </w:tcMar>
          </w:tcPr>
          <w:p w:rsidR="00AA2693" w:rsidRDefault="001A6A9F">
            <w:pPr>
              <w:spacing w:after="0" w:line="240" w:lineRule="auto"/>
              <w:jc w:val="center"/>
              <w:rPr>
                <w:rFonts w:ascii="Arial" w:hAnsi="Arial" w:cs="Arial"/>
                <w:b/>
                <w:sz w:val="18"/>
                <w:szCs w:val="18"/>
              </w:rPr>
            </w:pPr>
            <w:r>
              <w:rPr>
                <w:rFonts w:ascii="Arial" w:hAnsi="Arial" w:cs="Arial"/>
                <w:b/>
                <w:sz w:val="18"/>
                <w:szCs w:val="18"/>
              </w:rPr>
              <w:t>Código</w:t>
            </w:r>
          </w:p>
        </w:tc>
        <w:tc>
          <w:tcPr>
            <w:tcW w:w="1273" w:type="dxa"/>
            <w:shd w:val="clear" w:color="auto" w:fill="D9D9D9" w:themeFill="background1" w:themeFillShade="D9"/>
            <w:tcMar>
              <w:left w:w="78" w:type="dxa"/>
            </w:tcMar>
          </w:tcPr>
          <w:p w:rsidR="00AA2693" w:rsidRDefault="001A6A9F">
            <w:pPr>
              <w:spacing w:after="0" w:line="240" w:lineRule="auto"/>
              <w:jc w:val="center"/>
              <w:rPr>
                <w:rFonts w:ascii="Arial" w:hAnsi="Arial" w:cs="Arial"/>
                <w:b/>
                <w:sz w:val="18"/>
                <w:szCs w:val="18"/>
              </w:rPr>
            </w:pPr>
            <w:r>
              <w:rPr>
                <w:rFonts w:ascii="Arial" w:hAnsi="Arial" w:cs="Arial"/>
                <w:b/>
                <w:sz w:val="18"/>
                <w:szCs w:val="18"/>
              </w:rPr>
              <w:t>Carga Horária</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Antropologia Cultural</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DHR30093</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Educação Popular</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DHR30094</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Tópicos de Cultura Social no Século XX: Relações de Gênero e Construção do Feminino</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DHR30095</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Cultura Política e Imprensa no Brasil Republicano</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DHR30096</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História, Cinema e Audiovisual</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DHR30097</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 xml:space="preserve">História, Narrativa e </w:t>
            </w:r>
            <w:r>
              <w:rPr>
                <w:rFonts w:ascii="Arial" w:eastAsia="Times New Roman" w:hAnsi="Arial" w:cs="Arial"/>
                <w:sz w:val="18"/>
                <w:szCs w:val="18"/>
                <w:lang w:eastAsia="pt-BR"/>
              </w:rPr>
              <w:t>Fontes Literárias</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DHR30098</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História Oral</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DHR30099</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Memória e Patrimônio Cultural</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DHR30100</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História Ambiental</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DHR30101</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História Local e Regional</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DHR30102</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História Urbana</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DHR30103</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História da Arte</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DHR30104</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Museologia</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DHR30105</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História Agrária</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DHR30106</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Introdução a Teoria da Interpretação</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DHR30107</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Português Instrumental</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DHR30108</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tabs>
                <w:tab w:val="left" w:pos="1916"/>
              </w:tabs>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Seminário e Metodologia da História</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DHR30109</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História do Oriente</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DHR30110</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História e Movimentos Sociais no Brasil</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DHR30111</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r w:rsidR="00AA2693">
        <w:trPr>
          <w:trHeight w:val="248"/>
          <w:jc w:val="center"/>
        </w:trPr>
        <w:tc>
          <w:tcPr>
            <w:tcW w:w="6109" w:type="dxa"/>
            <w:shd w:val="clear" w:color="auto" w:fill="auto"/>
            <w:tcMar>
              <w:left w:w="78" w:type="dxa"/>
            </w:tcMar>
          </w:tcPr>
          <w:p w:rsidR="00AA2693" w:rsidRDefault="001A6A9F">
            <w:pPr>
              <w:spacing w:after="0" w:line="240" w:lineRule="auto"/>
              <w:rPr>
                <w:rFonts w:ascii="Arial" w:eastAsia="Times New Roman" w:hAnsi="Arial" w:cs="Arial"/>
                <w:sz w:val="18"/>
                <w:szCs w:val="18"/>
                <w:lang w:eastAsia="pt-BR"/>
              </w:rPr>
            </w:pPr>
            <w:r>
              <w:rPr>
                <w:rFonts w:ascii="Arial" w:eastAsia="Times New Roman" w:hAnsi="Arial" w:cs="Arial"/>
                <w:sz w:val="18"/>
                <w:szCs w:val="18"/>
                <w:lang w:eastAsia="pt-BR"/>
              </w:rPr>
              <w:t>Educação em Direitos Humanos</w:t>
            </w:r>
          </w:p>
        </w:tc>
        <w:tc>
          <w:tcPr>
            <w:tcW w:w="1260" w:type="dxa"/>
            <w:shd w:val="clear" w:color="auto" w:fill="auto"/>
            <w:tcMar>
              <w:left w:w="78" w:type="dxa"/>
            </w:tcMar>
          </w:tcPr>
          <w:p w:rsidR="00AA2693" w:rsidRDefault="001A6A9F">
            <w:pPr>
              <w:suppressAutoHyphens w:val="0"/>
              <w:spacing w:after="0" w:line="240" w:lineRule="auto"/>
              <w:jc w:val="center"/>
              <w:rPr>
                <w:rFonts w:ascii="Arial" w:hAnsi="Arial" w:cs="Arial"/>
                <w:sz w:val="18"/>
                <w:szCs w:val="18"/>
              </w:rPr>
            </w:pPr>
            <w:r>
              <w:rPr>
                <w:rFonts w:ascii="Arial" w:hAnsi="Arial" w:cs="Arial"/>
                <w:sz w:val="18"/>
                <w:szCs w:val="18"/>
              </w:rPr>
              <w:t>DHR30112</w:t>
            </w:r>
          </w:p>
        </w:tc>
        <w:tc>
          <w:tcPr>
            <w:tcW w:w="1273" w:type="dxa"/>
            <w:shd w:val="clear" w:color="auto" w:fill="auto"/>
            <w:tcMar>
              <w:left w:w="78" w:type="dxa"/>
            </w:tcMar>
          </w:tcPr>
          <w:p w:rsidR="00AA2693" w:rsidRDefault="001A6A9F">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60h/T, 20/P</w:t>
            </w:r>
          </w:p>
        </w:tc>
      </w:tr>
    </w:tbl>
    <w:p w:rsidR="00AA2693" w:rsidRDefault="001A6A9F">
      <w:pPr>
        <w:jc w:val="center"/>
        <w:rPr>
          <w:rFonts w:ascii="Arial" w:hAnsi="Arial" w:cs="Arial"/>
          <w:sz w:val="18"/>
          <w:szCs w:val="24"/>
        </w:rPr>
      </w:pPr>
      <w:r>
        <w:rPr>
          <w:rFonts w:ascii="Arial" w:hAnsi="Arial" w:cs="Arial"/>
          <w:sz w:val="18"/>
          <w:szCs w:val="24"/>
        </w:rPr>
        <w:t xml:space="preserve">Legenda (Carga Horária): h/T – Carga Horária Teórica; h/P – Carga Horária </w:t>
      </w:r>
      <w:r>
        <w:rPr>
          <w:rFonts w:ascii="Arial" w:hAnsi="Arial" w:cs="Arial"/>
          <w:sz w:val="18"/>
          <w:szCs w:val="24"/>
        </w:rPr>
        <w:t>Prática</w:t>
      </w:r>
    </w:p>
    <w:p w:rsidR="00AA2693" w:rsidRDefault="001A6A9F">
      <w:pPr>
        <w:keepNext/>
        <w:keepLines/>
        <w:spacing w:after="0" w:line="360" w:lineRule="auto"/>
        <w:contextualSpacing/>
        <w:jc w:val="both"/>
        <w:outlineLvl w:val="2"/>
        <w:rPr>
          <w:rFonts w:ascii="Arial" w:eastAsia="Times New Roman" w:hAnsi="Arial" w:cs="Arial"/>
          <w:b/>
          <w:sz w:val="24"/>
          <w:szCs w:val="28"/>
          <w:lang w:eastAsia="pt-BR"/>
        </w:rPr>
      </w:pPr>
      <w:bookmarkStart w:id="822" w:name="_Toc529178886"/>
      <w:bookmarkStart w:id="823" w:name="__RefHeading___Toc27102_334720848"/>
      <w:bookmarkEnd w:id="822"/>
      <w:bookmarkEnd w:id="823"/>
      <w:r>
        <w:rPr>
          <w:rFonts w:ascii="Arial" w:eastAsia="Times New Roman" w:hAnsi="Arial" w:cs="Arial"/>
          <w:b/>
          <w:sz w:val="24"/>
          <w:szCs w:val="28"/>
          <w:lang w:eastAsia="pt-BR"/>
        </w:rPr>
        <w:t>4.4.6 Avaliação do Curso pelo ENADE – Exame Nacional de Avaliação de Desempenho de Estudante</w:t>
      </w:r>
    </w:p>
    <w:p w:rsidR="00AA2693" w:rsidRDefault="00AA2693">
      <w:pPr>
        <w:spacing w:after="0" w:line="360" w:lineRule="auto"/>
        <w:ind w:firstLine="851"/>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Os estudantes do curso de Licenciatura em História foram avaliados pela primeira vez no ENADE em exame aplicado em 2014, obtendo conceito 3 (três), </w:t>
      </w:r>
      <w:r>
        <w:rPr>
          <w:rFonts w:ascii="Arial" w:eastAsia="Times New Roman" w:hAnsi="Arial" w:cs="Arial"/>
          <w:sz w:val="24"/>
          <w:szCs w:val="24"/>
          <w:lang w:eastAsia="pt-BR"/>
        </w:rPr>
        <w:t>conforme resultado publicado no Diário Oficial da União, em 22 de dezembro de 2015</w:t>
      </w:r>
      <w:bookmarkStart w:id="824" w:name="h.49x2ik5"/>
      <w:bookmarkEnd w:id="824"/>
      <w:r>
        <w:rPr>
          <w:rStyle w:val="ncoradanotaderodap"/>
          <w:rFonts w:ascii="Arial" w:eastAsia="Times New Roman" w:hAnsi="Arial" w:cs="Arial"/>
          <w:sz w:val="24"/>
          <w:szCs w:val="24"/>
          <w:lang w:eastAsia="pt-BR"/>
        </w:rPr>
        <w:footnoteReference w:id="6"/>
      </w:r>
      <w:r>
        <w:rPr>
          <w:rFonts w:ascii="Arial" w:eastAsia="Times New Roman" w:hAnsi="Arial" w:cs="Arial"/>
          <w:sz w:val="24"/>
          <w:szCs w:val="24"/>
          <w:lang w:eastAsia="pt-BR"/>
        </w:rPr>
        <w:t>.  Não foram aplicadas mais avaliações do ENADE para os estudantes de História, desde então.</w:t>
      </w:r>
    </w:p>
    <w:p w:rsidR="00AA2693" w:rsidRDefault="00AA2693">
      <w:pPr>
        <w:spacing w:after="0" w:line="360" w:lineRule="auto"/>
        <w:ind w:firstLine="851"/>
        <w:jc w:val="both"/>
        <w:rPr>
          <w:rFonts w:ascii="Arial" w:eastAsia="Times New Roman" w:hAnsi="Arial" w:cs="Arial"/>
          <w:sz w:val="24"/>
          <w:szCs w:val="24"/>
          <w:lang w:eastAsia="pt-BR"/>
        </w:rPr>
      </w:pPr>
    </w:p>
    <w:p w:rsidR="00AA2693" w:rsidRDefault="001A6A9F">
      <w:pPr>
        <w:keepNext/>
        <w:keepLines/>
        <w:spacing w:after="0" w:line="240" w:lineRule="auto"/>
        <w:contextualSpacing/>
        <w:jc w:val="both"/>
        <w:outlineLvl w:val="2"/>
        <w:rPr>
          <w:rFonts w:ascii="Arial" w:eastAsia="Times New Roman" w:hAnsi="Arial" w:cs="Arial"/>
          <w:b/>
          <w:sz w:val="24"/>
          <w:szCs w:val="28"/>
          <w:lang w:eastAsia="pt-BR"/>
        </w:rPr>
      </w:pPr>
      <w:bookmarkStart w:id="825" w:name="_Toc529178887"/>
      <w:bookmarkStart w:id="826" w:name="_Toc449261936"/>
      <w:bookmarkStart w:id="827" w:name="__RefHeading___Toc27104_334720848"/>
      <w:bookmarkEnd w:id="825"/>
      <w:bookmarkEnd w:id="826"/>
      <w:bookmarkEnd w:id="827"/>
      <w:r>
        <w:rPr>
          <w:rFonts w:ascii="Arial" w:eastAsia="Times New Roman" w:hAnsi="Arial" w:cs="Arial"/>
          <w:b/>
          <w:sz w:val="24"/>
          <w:szCs w:val="28"/>
          <w:lang w:eastAsia="pt-BR"/>
        </w:rPr>
        <w:t>4.4.7 Requisitos para Integralização de Currículo</w:t>
      </w:r>
    </w:p>
    <w:p w:rsidR="00AA2693" w:rsidRDefault="00AA2693">
      <w:pPr>
        <w:spacing w:after="0" w:line="240" w:lineRule="auto"/>
        <w:rPr>
          <w:rFonts w:ascii="Arial" w:eastAsia="Times New Roman" w:hAnsi="Arial" w:cs="Arial"/>
          <w:sz w:val="24"/>
          <w:szCs w:val="24"/>
          <w:lang w:eastAsia="pt-BR"/>
        </w:rPr>
      </w:pPr>
    </w:p>
    <w:tbl>
      <w:tblPr>
        <w:tblW w:w="8505" w:type="dxa"/>
        <w:tblInd w:w="-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6169"/>
        <w:gridCol w:w="1057"/>
        <w:gridCol w:w="1279"/>
      </w:tblGrid>
      <w:tr w:rsidR="00AA2693">
        <w:tc>
          <w:tcPr>
            <w:tcW w:w="616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Distribuição de Carga </w:t>
            </w:r>
            <w:r>
              <w:rPr>
                <w:rFonts w:ascii="Arial" w:eastAsia="Times New Roman" w:hAnsi="Arial" w:cs="Arial"/>
                <w:b/>
                <w:sz w:val="24"/>
                <w:szCs w:val="24"/>
                <w:lang w:eastAsia="pt-BR"/>
              </w:rPr>
              <w:t>Horária e atividades para Integralização do Curso</w:t>
            </w:r>
          </w:p>
        </w:tc>
        <w:tc>
          <w:tcPr>
            <w:tcW w:w="105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Carga Horária</w:t>
            </w:r>
          </w:p>
        </w:tc>
        <w:tc>
          <w:tcPr>
            <w:tcW w:w="127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73" w:type="dxa"/>
            </w:tcMar>
          </w:tcPr>
          <w:p w:rsidR="00AA2693" w:rsidRDefault="001A6A9F">
            <w:pPr>
              <w:spacing w:after="0" w:line="240" w:lineRule="auto"/>
              <w:jc w:val="center"/>
              <w:rPr>
                <w:rStyle w:val="ncoradanotaderodap"/>
                <w:rFonts w:ascii="Arial" w:eastAsia="Times New Roman" w:hAnsi="Arial" w:cs="Arial"/>
                <w:b/>
                <w:sz w:val="24"/>
                <w:szCs w:val="24"/>
                <w:lang w:eastAsia="pt-BR"/>
              </w:rPr>
            </w:pPr>
            <w:r>
              <w:rPr>
                <w:rFonts w:ascii="Arial" w:eastAsia="Times New Roman" w:hAnsi="Arial" w:cs="Arial"/>
                <w:b/>
                <w:sz w:val="24"/>
                <w:szCs w:val="24"/>
                <w:lang w:eastAsia="pt-BR"/>
              </w:rPr>
              <w:t>Créditos</w:t>
            </w:r>
            <w:r>
              <w:rPr>
                <w:rStyle w:val="ncoradanotaderodap"/>
                <w:rFonts w:ascii="Arial" w:eastAsia="Times New Roman" w:hAnsi="Arial" w:cs="Arial"/>
                <w:b/>
                <w:sz w:val="24"/>
                <w:szCs w:val="24"/>
                <w:lang w:eastAsia="pt-BR"/>
              </w:rPr>
              <w:footnoteReference w:id="7"/>
            </w:r>
          </w:p>
        </w:tc>
      </w:tr>
      <w:tr w:rsidR="00AA2693">
        <w:tc>
          <w:tcPr>
            <w:tcW w:w="616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Carga Horária Mínima e distribuição dela em Créditos: total mínimo necessário para fins integralização do currículo e titulação nesta Licenciatura – contabilizando Componentes </w:t>
            </w:r>
            <w:r>
              <w:rPr>
                <w:rFonts w:ascii="Arial" w:eastAsia="Times New Roman" w:hAnsi="Arial" w:cs="Arial"/>
                <w:sz w:val="24"/>
                <w:szCs w:val="24"/>
                <w:lang w:eastAsia="pt-BR"/>
              </w:rPr>
              <w:t>Curriculares Obrigatórios (Atividades teóricas e práticas), Estágios Curriculares Obrigatórios e Atividades Complementares.</w:t>
            </w:r>
          </w:p>
        </w:tc>
        <w:tc>
          <w:tcPr>
            <w:tcW w:w="105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3.640</w:t>
            </w: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182</w:t>
            </w:r>
          </w:p>
        </w:tc>
      </w:tr>
      <w:tr w:rsidR="00AA2693">
        <w:tc>
          <w:tcPr>
            <w:tcW w:w="616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Atividades Teóricas durante o curso (Indicadas em parte dos componentes curriculares obrigatórios, conforme tabela aprese</w:t>
            </w:r>
            <w:r>
              <w:rPr>
                <w:rFonts w:ascii="Arial" w:eastAsia="Times New Roman" w:hAnsi="Arial" w:cs="Arial"/>
                <w:sz w:val="24"/>
                <w:szCs w:val="24"/>
                <w:lang w:eastAsia="pt-BR"/>
              </w:rPr>
              <w:t>ntada no item 4.4 deste PPC).</w:t>
            </w:r>
          </w:p>
        </w:tc>
        <w:tc>
          <w:tcPr>
            <w:tcW w:w="105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2.360</w:t>
            </w:r>
          </w:p>
          <w:p w:rsidR="00AA2693" w:rsidRDefault="00AA2693">
            <w:pPr>
              <w:tabs>
                <w:tab w:val="left" w:pos="601"/>
              </w:tabs>
              <w:spacing w:after="0" w:line="240" w:lineRule="auto"/>
              <w:rPr>
                <w:rFonts w:ascii="Arial" w:eastAsia="Times New Roman" w:hAnsi="Arial" w:cs="Arial"/>
                <w:color w:val="000000"/>
                <w:sz w:val="24"/>
                <w:szCs w:val="24"/>
                <w:lang w:eastAsia="pt-BR"/>
              </w:rPr>
            </w:pP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118</w:t>
            </w:r>
          </w:p>
        </w:tc>
      </w:tr>
      <w:tr w:rsidR="00AA2693">
        <w:tc>
          <w:tcPr>
            <w:tcW w:w="616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Atividades Práticas durante o curso (Indicadas em parte dos componentes curriculares obrigatórios, conforme tabela apresentada no item 4.4 deste PPC).</w:t>
            </w:r>
          </w:p>
        </w:tc>
        <w:tc>
          <w:tcPr>
            <w:tcW w:w="105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680</w:t>
            </w: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34</w:t>
            </w:r>
          </w:p>
        </w:tc>
      </w:tr>
      <w:tr w:rsidR="00AA2693">
        <w:tc>
          <w:tcPr>
            <w:tcW w:w="616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Estágios Curriculares Obrigatórios durante o curso </w:t>
            </w:r>
            <w:r>
              <w:rPr>
                <w:rFonts w:ascii="Arial" w:eastAsia="Times New Roman" w:hAnsi="Arial" w:cs="Arial"/>
                <w:sz w:val="24"/>
                <w:szCs w:val="24"/>
                <w:lang w:eastAsia="pt-BR"/>
              </w:rPr>
              <w:t>(Indicadas em parte dos componentes curriculares obrigatórios, conforme tabela apresentada no item 4.3 deste PPC).</w:t>
            </w:r>
          </w:p>
        </w:tc>
        <w:tc>
          <w:tcPr>
            <w:tcW w:w="105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400</w:t>
            </w: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tc>
      </w:tr>
      <w:tr w:rsidR="00AA2693">
        <w:tc>
          <w:tcPr>
            <w:tcW w:w="616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Atividades Complementares (Sob responsabilidade do/a aluno/a ao longo do curso e distribuídas conforme o Regimento dos Seminários de </w:t>
            </w:r>
            <w:r>
              <w:rPr>
                <w:rFonts w:ascii="Arial" w:eastAsia="Times New Roman" w:hAnsi="Arial" w:cs="Arial"/>
                <w:sz w:val="24"/>
                <w:szCs w:val="24"/>
                <w:lang w:eastAsia="pt-BR"/>
              </w:rPr>
              <w:t>Atividades Complementares do Curso de Licenciatura em História, constante neste PPC)</w:t>
            </w:r>
          </w:p>
        </w:tc>
        <w:tc>
          <w:tcPr>
            <w:tcW w:w="105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200</w:t>
            </w:r>
          </w:p>
        </w:tc>
        <w:tc>
          <w:tcPr>
            <w:tcW w:w="127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10</w:t>
            </w:r>
          </w:p>
        </w:tc>
      </w:tr>
    </w:tbl>
    <w:p w:rsidR="00AA2693" w:rsidRDefault="00AA2693">
      <w:pPr>
        <w:spacing w:after="0" w:line="240" w:lineRule="auto"/>
        <w:rPr>
          <w:rFonts w:ascii="Arial" w:eastAsia="Times New Roman" w:hAnsi="Arial" w:cs="Arial"/>
          <w:sz w:val="24"/>
          <w:szCs w:val="24"/>
          <w:lang w:eastAsia="pt-BR"/>
        </w:rPr>
      </w:pPr>
      <w:bookmarkStart w:id="828" w:name="h.1pxezwc"/>
      <w:bookmarkEnd w:id="828"/>
    </w:p>
    <w:p w:rsidR="00AA2693" w:rsidRDefault="001A6A9F">
      <w:pPr>
        <w:keepNext/>
        <w:keepLines/>
        <w:spacing w:after="0" w:line="240" w:lineRule="auto"/>
        <w:contextualSpacing/>
        <w:jc w:val="both"/>
        <w:outlineLvl w:val="2"/>
        <w:rPr>
          <w:rFonts w:ascii="Arial" w:eastAsia="Times New Roman" w:hAnsi="Arial" w:cs="Arial"/>
          <w:b/>
          <w:sz w:val="24"/>
          <w:szCs w:val="28"/>
          <w:lang w:eastAsia="pt-BR"/>
        </w:rPr>
      </w:pPr>
      <w:bookmarkStart w:id="829" w:name="_Toc529178888"/>
      <w:bookmarkStart w:id="830" w:name="__RefHeading___Toc27106_334720848"/>
      <w:bookmarkEnd w:id="829"/>
      <w:bookmarkEnd w:id="830"/>
      <w:r>
        <w:rPr>
          <w:rFonts w:ascii="Arial" w:eastAsia="Times New Roman" w:hAnsi="Arial" w:cs="Arial"/>
          <w:b/>
          <w:sz w:val="24"/>
          <w:szCs w:val="28"/>
          <w:lang w:eastAsia="pt-BR"/>
        </w:rPr>
        <w:t>4.4.8 Atividades Complementares do curso de História</w:t>
      </w:r>
    </w:p>
    <w:p w:rsidR="00AA2693" w:rsidRDefault="00AA2693">
      <w:pPr>
        <w:spacing w:after="0" w:line="240" w:lineRule="auto"/>
        <w:rPr>
          <w:rFonts w:ascii="Arial" w:eastAsia="Times New Roman" w:hAnsi="Arial" w:cs="Arial"/>
          <w:sz w:val="24"/>
          <w:szCs w:val="24"/>
          <w:lang w:eastAsia="pt-BR"/>
        </w:rPr>
      </w:pPr>
    </w:p>
    <w:p w:rsidR="00AA2693" w:rsidRDefault="001A6A9F">
      <w:pPr>
        <w:widowControl w:val="0"/>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As atividades complementares têm por objetivo estimular a transversalidade e interdisciplinaridade ao longo </w:t>
      </w:r>
      <w:r>
        <w:rPr>
          <w:rFonts w:ascii="Arial" w:eastAsia="Times New Roman" w:hAnsi="Arial" w:cs="Arial"/>
          <w:sz w:val="24"/>
          <w:szCs w:val="24"/>
          <w:lang w:eastAsia="pt-BR"/>
        </w:rPr>
        <w:t>da formação acadêmica. Tem por meta, ainda, promover o desenvolvimento do instrumental teórico, técnico e prático dos acadêmicos.</w:t>
      </w:r>
    </w:p>
    <w:p w:rsidR="00AA2693" w:rsidRDefault="001A6A9F">
      <w:pPr>
        <w:widowControl w:val="0"/>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Seguindo a Legislação vigente, a carga horária destinada ao cumprimento das atividades complementares é 200h. A fim de proporc</w:t>
      </w:r>
      <w:r>
        <w:rPr>
          <w:rFonts w:ascii="Arial" w:eastAsia="Times New Roman" w:hAnsi="Arial" w:cs="Arial"/>
          <w:sz w:val="24"/>
          <w:szCs w:val="24"/>
          <w:lang w:eastAsia="pt-BR"/>
        </w:rPr>
        <w:t>ionar o debate sobre a experiência acadêmica vivencia no conjunto de ações que integram as atividades complementares pretende-se, anualmente, que o desenvolvimento das atividades de Iniciação à Pesquisa Histórica, Prática Educativa e Ações de Extensão culm</w:t>
      </w:r>
      <w:r>
        <w:rPr>
          <w:rFonts w:ascii="Arial" w:eastAsia="Times New Roman" w:hAnsi="Arial" w:cs="Arial"/>
          <w:sz w:val="24"/>
          <w:szCs w:val="24"/>
          <w:lang w:eastAsia="pt-BR"/>
        </w:rPr>
        <w:t>ine com um Seminário a ser realizado por professores/as e acadêmicos/as do 6º e 8º períodos do curso. Esse seminário será um momento privilegiado de síntese parcial e de integração entre o conhecimento do campo de atuação de profissionais de História, as d</w:t>
      </w:r>
      <w:r>
        <w:rPr>
          <w:rFonts w:ascii="Arial" w:eastAsia="Times New Roman" w:hAnsi="Arial" w:cs="Arial"/>
          <w:sz w:val="24"/>
          <w:szCs w:val="24"/>
          <w:lang w:eastAsia="pt-BR"/>
        </w:rPr>
        <w:t>isciplinas estudadas, a iniciação à pesquisa e reflexões sobre práticas extensionistas e a comunicação e interação da universidade com a sociedade civil, tendo como foco a formação e atuação do profissional de História.</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A participação dos acadêmicos e acad</w:t>
      </w:r>
      <w:r>
        <w:rPr>
          <w:rFonts w:ascii="Arial" w:eastAsia="Times New Roman" w:hAnsi="Arial" w:cs="Arial"/>
          <w:sz w:val="24"/>
          <w:szCs w:val="24"/>
          <w:lang w:eastAsia="pt-BR"/>
        </w:rPr>
        <w:t xml:space="preserve">êmicas no Seminário se dará por meio de comunicação/apresentação oral com a socialização das experiências já vivenciadas e entrega de cópias de documentação (certificados, declarações etc.), referentes as atividades complementares já realizadas (Relatório </w:t>
      </w:r>
      <w:r>
        <w:rPr>
          <w:rFonts w:ascii="Arial" w:eastAsia="Times New Roman" w:hAnsi="Arial" w:cs="Arial"/>
          <w:sz w:val="24"/>
          <w:szCs w:val="24"/>
          <w:lang w:eastAsia="pt-BR"/>
        </w:rPr>
        <w:t>de pesquisa, resumo expandido, Pôster e/ou apresentação oral, produção de artigos acadêmicos, entre outras, conforme previsto do Regimento dos Seminários de Atividades Complementares).</w:t>
      </w:r>
    </w:p>
    <w:p w:rsidR="00AA2693" w:rsidRDefault="001A6A9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As normas de regem as ações relacionadas às Atividades Complementares, </w:t>
      </w:r>
      <w:r>
        <w:rPr>
          <w:rFonts w:ascii="Arial" w:eastAsia="Times New Roman" w:hAnsi="Arial" w:cs="Arial"/>
          <w:sz w:val="24"/>
          <w:szCs w:val="24"/>
          <w:lang w:eastAsia="pt-BR"/>
        </w:rPr>
        <w:t>são reguladas por regimento próprio, conforme consta do Anexo I.</w:t>
      </w:r>
    </w:p>
    <w:p w:rsidR="00AA2693" w:rsidRDefault="001A6A9F">
      <w:pPr>
        <w:pStyle w:val="Heading2"/>
        <w:rPr>
          <w:rFonts w:ascii="Arial" w:hAnsi="Arial" w:cs="Arial"/>
        </w:rPr>
      </w:pPr>
      <w:bookmarkStart w:id="831" w:name="_Toc529178889"/>
      <w:bookmarkStart w:id="832" w:name="__RefHeading___Toc27108_334720848"/>
      <w:bookmarkEnd w:id="831"/>
      <w:bookmarkEnd w:id="832"/>
      <w:r>
        <w:rPr>
          <w:rFonts w:ascii="Arial" w:hAnsi="Arial" w:cs="Arial"/>
        </w:rPr>
        <w:t>4.5 Trabalho de Conclusão de Curso (TCC)</w:t>
      </w:r>
    </w:p>
    <w:p w:rsidR="00AA2693" w:rsidRDefault="00AA2693">
      <w:pPr>
        <w:spacing w:after="0" w:line="360" w:lineRule="auto"/>
        <w:contextualSpacing/>
        <w:rPr>
          <w:rFonts w:ascii="Arial" w:eastAsia="Times New Roman" w:hAnsi="Arial" w:cs="Arial"/>
          <w:sz w:val="24"/>
          <w:szCs w:val="24"/>
          <w:lang w:eastAsia="pt-BR"/>
        </w:rPr>
      </w:pPr>
    </w:p>
    <w:p w:rsidR="00AA2693" w:rsidRDefault="001A6A9F">
      <w:pPr>
        <w:widowControl w:val="0"/>
        <w:spacing w:after="0" w:line="360" w:lineRule="auto"/>
        <w:ind w:firstLine="851"/>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O Trabalho de Conclusão de Curso- TCC deverá ser apresentado no 8º período. O TCC é entendido como a culminância de uma trajetória de formação. Portanto, pretende-se que os/as estudantes sejam capazes de aprofundar teoricamente, com base em pressupostos da</w:t>
      </w:r>
      <w:r>
        <w:rPr>
          <w:rFonts w:ascii="Arial" w:eastAsia="Times New Roman" w:hAnsi="Arial" w:cs="Arial"/>
          <w:sz w:val="24"/>
          <w:szCs w:val="24"/>
          <w:lang w:eastAsia="pt-BR"/>
        </w:rPr>
        <w:t xml:space="preserve"> pesquisa científica, temas de interesse com os quais se depararam durante os estudos teóricos na área de história e as vivências de estágio, ao longo do curso. </w:t>
      </w:r>
    </w:p>
    <w:p w:rsidR="00AA2693" w:rsidRDefault="001A6A9F">
      <w:pPr>
        <w:widowControl w:val="0"/>
        <w:spacing w:after="0" w:line="360" w:lineRule="auto"/>
        <w:ind w:firstLine="851"/>
        <w:jc w:val="both"/>
        <w:rPr>
          <w:rFonts w:ascii="Arial" w:eastAsia="Nova Mono" w:hAnsi="Arial" w:cs="Arial"/>
          <w:sz w:val="24"/>
          <w:szCs w:val="24"/>
          <w:lang w:eastAsia="pt-BR"/>
        </w:rPr>
      </w:pPr>
      <w:r>
        <w:rPr>
          <w:rFonts w:ascii="Arial" w:eastAsia="Nova Mono" w:hAnsi="Arial" w:cs="Arial"/>
          <w:sz w:val="24"/>
          <w:szCs w:val="24"/>
          <w:lang w:eastAsia="pt-BR"/>
        </w:rPr>
        <w:t>Dentre as modalidades de Trabalho de Conclusão de curso optou-se pela Monografia, que tem como</w:t>
      </w:r>
      <w:r>
        <w:rPr>
          <w:rFonts w:ascii="Arial" w:eastAsia="Nova Mono" w:hAnsi="Arial" w:cs="Arial"/>
          <w:sz w:val="24"/>
          <w:szCs w:val="24"/>
          <w:lang w:eastAsia="pt-BR"/>
        </w:rPr>
        <w:t xml:space="preserve"> objetivo principal o aperfeiçoamento da capacidade investigativa dos∕asfuturos∕as profissionais como um recurso importante, não só para a produção de novos conhecimentos, mas também para o aperfeiçoamento do próprio trabalho profissional.</w:t>
      </w:r>
    </w:p>
    <w:p w:rsidR="00AA2693" w:rsidRDefault="001A6A9F">
      <w:pPr>
        <w:widowControl w:val="0"/>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Será realizado sob a coordenação do professor ou professora de TCC e com a orientação de professores e professoras do curso, de acordo com as áreas de ensino e pesquisa de cada profissional, conforme o Regulamento de Monografia (TCC), que conta do Anexo II</w:t>
      </w:r>
      <w:r>
        <w:rPr>
          <w:rFonts w:ascii="Arial" w:eastAsia="Times New Roman" w:hAnsi="Arial" w:cs="Arial"/>
          <w:sz w:val="24"/>
          <w:szCs w:val="24"/>
          <w:lang w:eastAsia="pt-BR"/>
        </w:rPr>
        <w:t xml:space="preserve">. </w:t>
      </w:r>
    </w:p>
    <w:p w:rsidR="00AA2693" w:rsidRDefault="001A6A9F">
      <w:pPr>
        <w:widowControl w:val="0"/>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Os trabalhos de conclusão de curso poderão ser divulgados para a comunidade por meio de Seminários de TCC e a participação dos alunos e alunas em outros eventos científicos, que poderão computados também como atividades complementares.</w:t>
      </w:r>
    </w:p>
    <w:p w:rsidR="00AA2693" w:rsidRDefault="001A6A9F">
      <w:pPr>
        <w:pStyle w:val="Heading2"/>
        <w:rPr>
          <w:rFonts w:ascii="Arial" w:hAnsi="Arial" w:cs="Arial"/>
        </w:rPr>
      </w:pPr>
      <w:bookmarkStart w:id="833" w:name="_Toc529178890"/>
      <w:bookmarkStart w:id="834" w:name="__RefHeading___Toc27110_334720848"/>
      <w:bookmarkEnd w:id="833"/>
      <w:bookmarkEnd w:id="834"/>
      <w:r>
        <w:rPr>
          <w:rFonts w:ascii="Arial" w:hAnsi="Arial" w:cs="Arial"/>
        </w:rPr>
        <w:t>4.6 Articulação e</w:t>
      </w:r>
      <w:r>
        <w:rPr>
          <w:rFonts w:ascii="Arial" w:hAnsi="Arial" w:cs="Arial"/>
        </w:rPr>
        <w:t>ntre a Teoria e a Prática, entre Ensino Pesquisa e Extensão</w:t>
      </w:r>
    </w:p>
    <w:p w:rsidR="00AA2693" w:rsidRDefault="00AA2693">
      <w:pPr>
        <w:widowControl w:val="0"/>
        <w:spacing w:after="0" w:line="360" w:lineRule="auto"/>
        <w:ind w:firstLine="851"/>
        <w:jc w:val="both"/>
        <w:rPr>
          <w:rFonts w:ascii="Arial" w:eastAsia="Times New Roman" w:hAnsi="Arial" w:cs="Arial"/>
          <w:sz w:val="24"/>
          <w:szCs w:val="24"/>
          <w:lang w:eastAsia="pt-BR"/>
        </w:rPr>
      </w:pPr>
    </w:p>
    <w:p w:rsidR="00AA2693" w:rsidRDefault="001A6A9F">
      <w:pPr>
        <w:widowControl w:val="0"/>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Ao longo da formação os alunos e alunas serão estimulados a participar de projetos de extensão, pesquisa e outros eventos formativos promovidos pela própria instituição ou outras entidades as qua</w:t>
      </w:r>
      <w:r>
        <w:rPr>
          <w:rFonts w:ascii="Arial" w:eastAsia="Times New Roman" w:hAnsi="Arial" w:cs="Arial"/>
          <w:sz w:val="24"/>
          <w:szCs w:val="24"/>
          <w:lang w:eastAsia="pt-BR"/>
        </w:rPr>
        <w:t>is são denominadas no projeto como atividades complementares.</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As atividades curriculares complementares, que correspondem a 200 horas, serão desenvolvidas ao longo dos períodos do curso e devem ser vinculadas às disciplinas por meio de projetos elaborados </w:t>
      </w:r>
      <w:r>
        <w:rPr>
          <w:rFonts w:ascii="Arial" w:eastAsia="Times New Roman" w:hAnsi="Arial" w:cs="Arial"/>
          <w:sz w:val="24"/>
          <w:szCs w:val="24"/>
          <w:lang w:eastAsia="pt-BR"/>
        </w:rPr>
        <w:t>pelos docentes que ministram disciplinas no Curso. Estas atividades devem ser aprovadas e acompanhadas pelo Conselho de Departamento do Curso, tendo como base o Regimento dos Seminários de Atividades Complementares, Anexo I deste PCC.</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No 6º período deverá </w:t>
      </w:r>
      <w:r>
        <w:rPr>
          <w:rFonts w:ascii="Arial" w:eastAsia="Times New Roman" w:hAnsi="Arial" w:cs="Arial"/>
          <w:sz w:val="24"/>
          <w:szCs w:val="24"/>
          <w:lang w:eastAsia="pt-BR"/>
        </w:rPr>
        <w:t>realizar-se um Seminário de Iniciação à pesquisa, com carga horária de 20 horas e no 8º período, o Seminário de Trabalho de Conclusão de Curso – TCC, também com carga horária de 20 horas. Estas serão as duas atividades complementares organizadas obrigatori</w:t>
      </w:r>
      <w:r>
        <w:rPr>
          <w:rFonts w:ascii="Arial" w:eastAsia="Times New Roman" w:hAnsi="Arial" w:cs="Arial"/>
          <w:sz w:val="24"/>
          <w:szCs w:val="24"/>
          <w:lang w:eastAsia="pt-BR"/>
        </w:rPr>
        <w:t>amente pelo Departamento de História. A carga horária restante, será cumprida pelos/as discentes ao longo do curso, conforme regimento em anexo.</w:t>
      </w:r>
    </w:p>
    <w:p w:rsidR="00AA2693" w:rsidRDefault="001A6A9F">
      <w:pPr>
        <w:spacing w:after="0" w:line="360" w:lineRule="auto"/>
        <w:ind w:firstLine="851"/>
        <w:jc w:val="both"/>
        <w:rPr>
          <w:rFonts w:ascii="Arial" w:eastAsia="Nova Mono" w:hAnsi="Arial" w:cs="Arial"/>
          <w:sz w:val="24"/>
          <w:szCs w:val="24"/>
          <w:lang w:eastAsia="pt-BR"/>
        </w:rPr>
      </w:pPr>
      <w:r>
        <w:rPr>
          <w:rFonts w:ascii="Arial" w:eastAsia="Nova Mono" w:hAnsi="Arial" w:cs="Arial"/>
          <w:sz w:val="24"/>
          <w:szCs w:val="24"/>
          <w:lang w:eastAsia="pt-BR"/>
        </w:rPr>
        <w:t>Convém salientar, frente ao exposto, que as atividades complementares são componentes curriculares de caráter c</w:t>
      </w:r>
      <w:r>
        <w:rPr>
          <w:rFonts w:ascii="Arial" w:eastAsia="Nova Mono" w:hAnsi="Arial" w:cs="Arial"/>
          <w:sz w:val="24"/>
          <w:szCs w:val="24"/>
          <w:lang w:eastAsia="pt-BR"/>
        </w:rPr>
        <w:t>ientífico, cultural e acadêmico, cujo foco principal é a realização de estudos independentes, transversais, interdisciplinares e opcionais capazes de promover, em articulação com as demais atividades acadêmicas, o desenvolvimento intelectual do∕a estudante</w:t>
      </w:r>
      <w:r>
        <w:rPr>
          <w:rFonts w:ascii="Arial" w:eastAsia="Nova Mono" w:hAnsi="Arial" w:cs="Arial"/>
          <w:sz w:val="24"/>
          <w:szCs w:val="24"/>
          <w:lang w:eastAsia="pt-BR"/>
        </w:rPr>
        <w:t>, seu preparo para a cidadania e sua qualificação para o exercício da profissão, podendo também ser realizadas por meio de convênios com instituições e empresas que ofereçam oportunidades de estágios.</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As temáticas para as atividades complementares serão co</w:t>
      </w:r>
      <w:r>
        <w:rPr>
          <w:rFonts w:ascii="Arial" w:eastAsia="Times New Roman" w:hAnsi="Arial" w:cs="Arial"/>
          <w:sz w:val="24"/>
          <w:szCs w:val="24"/>
          <w:lang w:eastAsia="pt-BR"/>
        </w:rPr>
        <w:t>nsideradas atividades de extensão, com validade de créditos em disciplinas do curso, e deverão estar voltadas para a comunidade extra UNIR, podendo ser realizadas por meio de cursos, conferências, seminários, semanas de estudo, atividades artístico-cultura</w:t>
      </w:r>
      <w:r>
        <w:rPr>
          <w:rFonts w:ascii="Arial" w:eastAsia="Times New Roman" w:hAnsi="Arial" w:cs="Arial"/>
          <w:sz w:val="24"/>
          <w:szCs w:val="24"/>
          <w:lang w:eastAsia="pt-BR"/>
        </w:rPr>
        <w:t>is, de apoio e/ou assessorias a movimentos populares, pesquisas, trabalhos relacionados à documentação histórica, arquivos, museus e patrimônio cultural, entre outras.</w:t>
      </w:r>
    </w:p>
    <w:p w:rsidR="00AA2693" w:rsidRDefault="001A6A9F">
      <w:pPr>
        <w:spacing w:after="0" w:line="360" w:lineRule="auto"/>
        <w:ind w:firstLine="851"/>
        <w:jc w:val="both"/>
        <w:rPr>
          <w:rFonts w:ascii="Arial" w:eastAsia="Nova Mono" w:hAnsi="Arial" w:cs="Arial"/>
          <w:sz w:val="24"/>
          <w:szCs w:val="24"/>
          <w:lang w:eastAsia="pt-BR"/>
        </w:rPr>
      </w:pPr>
      <w:r>
        <w:rPr>
          <w:rFonts w:ascii="Arial" w:eastAsia="Nova Mono" w:hAnsi="Arial" w:cs="Arial"/>
          <w:sz w:val="24"/>
          <w:szCs w:val="24"/>
          <w:lang w:eastAsia="pt-BR"/>
        </w:rPr>
        <w:t>Ao final de cada atividade complementar, os alunos e alunas deverão entregar ao∕aprofess</w:t>
      </w:r>
      <w:r>
        <w:rPr>
          <w:rFonts w:ascii="Arial" w:eastAsia="Nova Mono" w:hAnsi="Arial" w:cs="Arial"/>
          <w:sz w:val="24"/>
          <w:szCs w:val="24"/>
          <w:lang w:eastAsia="pt-BR"/>
        </w:rPr>
        <w:t>or∕a coordenador/orientador∕a de atividades um relatório que terá status de avaliação. No entanto, outros critérios avaliativos poderão ser propostos pelo Conselho de Departamento.</w:t>
      </w:r>
    </w:p>
    <w:p w:rsidR="00AA2693" w:rsidRDefault="001A6A9F">
      <w:pPr>
        <w:widowControl w:val="0"/>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Ao final do curso, para integralização curricular o aluno e aluna terão que</w:t>
      </w:r>
      <w:r>
        <w:rPr>
          <w:rFonts w:ascii="Arial" w:eastAsia="Times New Roman" w:hAnsi="Arial" w:cs="Arial"/>
          <w:sz w:val="24"/>
          <w:szCs w:val="24"/>
          <w:lang w:eastAsia="pt-BR"/>
        </w:rPr>
        <w:t xml:space="preserve"> apresentar junto à coordenação os comprovantes de no mínimo 200 horas de participação em atividades complementares desenvolvidas ao longo da formação como participação em eventos, projetos conforme normatização em critérios próprios pelo Departamento.</w:t>
      </w:r>
    </w:p>
    <w:p w:rsidR="00AA2693" w:rsidRDefault="001A6A9F">
      <w:pPr>
        <w:widowControl w:val="0"/>
        <w:spacing w:after="0" w:line="360" w:lineRule="auto"/>
        <w:jc w:val="both"/>
        <w:rPr>
          <w:rFonts w:ascii="Arial" w:eastAsia="Nova Mono" w:hAnsi="Arial" w:cs="Arial"/>
          <w:sz w:val="24"/>
          <w:szCs w:val="24"/>
          <w:lang w:eastAsia="pt-BR"/>
        </w:rPr>
      </w:pPr>
      <w:r>
        <w:rPr>
          <w:rFonts w:ascii="Arial" w:eastAsia="Times New Roman" w:hAnsi="Arial" w:cs="Arial"/>
          <w:sz w:val="24"/>
          <w:szCs w:val="24"/>
          <w:lang w:eastAsia="pt-BR"/>
        </w:rPr>
        <w:tab/>
        <w:t>Ta</w:t>
      </w:r>
      <w:r>
        <w:rPr>
          <w:rFonts w:ascii="Arial" w:eastAsia="Times New Roman" w:hAnsi="Arial" w:cs="Arial"/>
          <w:sz w:val="24"/>
          <w:szCs w:val="24"/>
          <w:lang w:eastAsia="pt-BR"/>
        </w:rPr>
        <w:t>l integralização atividades complementares, a exemplo de outras ações, como propostas de intervenção, projetos de extensão e pesquisa etc., poderão ser agregadas e organizadas em torno de linhas de pesquisas, a se constituírem no curso. Assim,</w:t>
      </w:r>
      <w:r>
        <w:rPr>
          <w:rFonts w:ascii="Arial" w:eastAsia="Nova Mono" w:hAnsi="Arial" w:cs="Arial"/>
          <w:sz w:val="24"/>
          <w:szCs w:val="24"/>
          <w:lang w:eastAsia="pt-BR"/>
        </w:rPr>
        <w:t xml:space="preserve"> o discente e</w:t>
      </w:r>
      <w:r>
        <w:rPr>
          <w:rFonts w:ascii="Arial" w:eastAsia="Nova Mono" w:hAnsi="Arial" w:cs="Arial"/>
          <w:sz w:val="24"/>
          <w:szCs w:val="24"/>
          <w:lang w:eastAsia="pt-BR"/>
        </w:rPr>
        <w:t xml:space="preserve"> a discente, serão orientados para, a partir das disciplinas de Pesquisa em História, aderir uma das linhas de pesquisa do curso que, inicialmente, serão as listadas abaixo. Estas Linhas de Pesquisa constituir-se-ão no eixo condutor das atividades de pesqu</w:t>
      </w:r>
      <w:r>
        <w:rPr>
          <w:rFonts w:ascii="Arial" w:eastAsia="Nova Mono" w:hAnsi="Arial" w:cs="Arial"/>
          <w:sz w:val="24"/>
          <w:szCs w:val="24"/>
          <w:lang w:eastAsia="pt-BR"/>
        </w:rPr>
        <w:t>isa durante todo o curso, orientando ao∕aaluno∕a ao final de cada disciplina voltada para a pesquisa, produzir um texto científico.</w:t>
      </w:r>
    </w:p>
    <w:p w:rsidR="00AA2693" w:rsidRDefault="001A6A9F">
      <w:pPr>
        <w:spacing w:after="0" w:line="360" w:lineRule="auto"/>
        <w:ind w:firstLine="851"/>
        <w:jc w:val="both"/>
        <w:rPr>
          <w:rFonts w:ascii="Arial" w:eastAsia="Nova Mono" w:hAnsi="Arial" w:cs="Arial"/>
          <w:sz w:val="24"/>
          <w:szCs w:val="24"/>
          <w:lang w:eastAsia="pt-BR"/>
        </w:rPr>
      </w:pPr>
      <w:r>
        <w:rPr>
          <w:rFonts w:ascii="Arial" w:eastAsia="Times New Roman" w:hAnsi="Arial" w:cs="Arial"/>
          <w:color w:val="000000" w:themeColor="text1"/>
          <w:sz w:val="24"/>
          <w:szCs w:val="24"/>
          <w:lang w:eastAsia="pt-BR"/>
        </w:rPr>
        <w:t>Estas Linhas de Pesquisa poderão ser discutidas e avaliadas periodicamente pelo NDE, conforme as necessidades do curso, e se</w:t>
      </w:r>
      <w:r>
        <w:rPr>
          <w:rFonts w:ascii="Arial" w:eastAsia="Times New Roman" w:hAnsi="Arial" w:cs="Arial"/>
          <w:color w:val="000000" w:themeColor="text1"/>
          <w:sz w:val="24"/>
          <w:szCs w:val="24"/>
          <w:lang w:eastAsia="pt-BR"/>
        </w:rPr>
        <w:t xml:space="preserve"> considerar pertinente, este Núcleo encaminhará propostas de redefinições ou adequações ao colegiado do Departamento</w:t>
      </w:r>
      <w:r>
        <w:rPr>
          <w:rFonts w:ascii="Arial" w:eastAsia="Nova Mono" w:hAnsi="Arial" w:cs="Arial"/>
          <w:color w:val="000000" w:themeColor="text1"/>
          <w:sz w:val="24"/>
          <w:szCs w:val="24"/>
          <w:lang w:eastAsia="pt-BR"/>
        </w:rPr>
        <w:t>, que fará o seu detalham</w:t>
      </w:r>
      <w:r>
        <w:rPr>
          <w:rFonts w:ascii="Arial" w:eastAsia="Nova Mono" w:hAnsi="Arial" w:cs="Arial"/>
          <w:sz w:val="24"/>
          <w:szCs w:val="24"/>
          <w:lang w:eastAsia="pt-BR"/>
        </w:rPr>
        <w:t>ento em temáticas, divulgando-as previamente, para que, quando da matrícula semestral, o∕a discente possa optar por</w:t>
      </w:r>
      <w:r>
        <w:rPr>
          <w:rFonts w:ascii="Arial" w:eastAsia="Nova Mono" w:hAnsi="Arial" w:cs="Arial"/>
          <w:sz w:val="24"/>
          <w:szCs w:val="24"/>
          <w:lang w:eastAsia="pt-BR"/>
        </w:rPr>
        <w:t xml:space="preserve"> uma destas temáticas, com a qual trabalhará.</w:t>
      </w: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As Linhas de Pesquisas iniciais são as seguintes:</w:t>
      </w:r>
    </w:p>
    <w:p w:rsidR="00AA2693" w:rsidRDefault="001A6A9F">
      <w:pPr>
        <w:numPr>
          <w:ilvl w:val="0"/>
          <w:numId w:val="9"/>
        </w:numPr>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História, Cultura e Poder</w:t>
      </w:r>
    </w:p>
    <w:p w:rsidR="00AA2693" w:rsidRDefault="001A6A9F">
      <w:pPr>
        <w:numPr>
          <w:ilvl w:val="0"/>
          <w:numId w:val="9"/>
        </w:numPr>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História e Meio Ambiente </w:t>
      </w:r>
    </w:p>
    <w:p w:rsidR="00AA2693" w:rsidRDefault="001A6A9F">
      <w:pPr>
        <w:numPr>
          <w:ilvl w:val="0"/>
          <w:numId w:val="9"/>
        </w:numPr>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História e Ensino de História</w:t>
      </w:r>
    </w:p>
    <w:p w:rsidR="00AA2693" w:rsidRDefault="001A6A9F">
      <w:pPr>
        <w:numPr>
          <w:ilvl w:val="0"/>
          <w:numId w:val="9"/>
        </w:numPr>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História, Narrativa e Memória</w:t>
      </w:r>
    </w:p>
    <w:p w:rsidR="00AA2693" w:rsidRDefault="001A6A9F">
      <w:pPr>
        <w:numPr>
          <w:ilvl w:val="0"/>
          <w:numId w:val="9"/>
        </w:numPr>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História, migrações e concepções de sentidos das</w:t>
      </w:r>
      <w:r>
        <w:rPr>
          <w:rFonts w:ascii="Arial" w:eastAsia="Times New Roman" w:hAnsi="Arial" w:cs="Arial"/>
          <w:sz w:val="24"/>
          <w:szCs w:val="24"/>
          <w:lang w:eastAsia="pt-BR"/>
        </w:rPr>
        <w:t xml:space="preserve"> percepções de populações amazônicas;</w:t>
      </w:r>
    </w:p>
    <w:p w:rsidR="00AA2693" w:rsidRDefault="001A6A9F">
      <w:pPr>
        <w:pStyle w:val="Heading2"/>
        <w:rPr>
          <w:rFonts w:ascii="Arial" w:hAnsi="Arial" w:cs="Arial"/>
          <w:szCs w:val="24"/>
        </w:rPr>
      </w:pPr>
      <w:bookmarkStart w:id="835" w:name="_Toc529178891"/>
      <w:bookmarkStart w:id="836" w:name="_Toc449261940"/>
      <w:bookmarkStart w:id="837" w:name="__RefHeading___Toc27112_334720848"/>
      <w:bookmarkEnd w:id="835"/>
      <w:bookmarkEnd w:id="836"/>
      <w:bookmarkEnd w:id="837"/>
      <w:r>
        <w:rPr>
          <w:rFonts w:ascii="Arial" w:hAnsi="Arial" w:cs="Arial"/>
          <w:szCs w:val="24"/>
        </w:rPr>
        <w:t>4.7 Perfil do Graduado em História (Licenciatura Plena)</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Nova Mono" w:hAnsi="Arial" w:cs="Arial"/>
          <w:sz w:val="24"/>
          <w:szCs w:val="24"/>
          <w:lang w:eastAsia="pt-BR"/>
        </w:rPr>
      </w:pPr>
      <w:r>
        <w:rPr>
          <w:rFonts w:ascii="Arial" w:eastAsia="Nova Mono" w:hAnsi="Arial" w:cs="Arial"/>
          <w:sz w:val="24"/>
          <w:szCs w:val="24"/>
          <w:lang w:eastAsia="pt-BR"/>
        </w:rPr>
        <w:t xml:space="preserve">O∕a profissional egresso∕a do curso de Licenciatura em História deve estar apto∕a ao exercício do magistério superior, ensino fundamental e médio. Deve possuir </w:t>
      </w:r>
      <w:r>
        <w:rPr>
          <w:rFonts w:ascii="Arial" w:eastAsia="Nova Mono" w:hAnsi="Arial" w:cs="Arial"/>
          <w:sz w:val="24"/>
          <w:szCs w:val="24"/>
          <w:lang w:eastAsia="pt-BR"/>
        </w:rPr>
        <w:t>qualificação que lhe possibilite realizar estudos, debates e pesquisas acerca das realidades regional e brasileira, em diferentes temporalidades e estabelecendo as conexões entre presente e passado, entre o regional, o nacional e o internacional.</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Pode, ain</w:t>
      </w:r>
      <w:r>
        <w:rPr>
          <w:rFonts w:ascii="Arial" w:eastAsia="Times New Roman" w:hAnsi="Arial" w:cs="Arial"/>
          <w:sz w:val="24"/>
          <w:szCs w:val="24"/>
          <w:lang w:eastAsia="pt-BR"/>
        </w:rPr>
        <w:t>da, atuar em diversas áreas, a saber:</w:t>
      </w:r>
    </w:p>
    <w:p w:rsidR="00AA2693" w:rsidRDefault="001A6A9F">
      <w:pPr>
        <w:numPr>
          <w:ilvl w:val="0"/>
          <w:numId w:val="10"/>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Assessorar projetos pedagógicos na área de história;</w:t>
      </w:r>
    </w:p>
    <w:p w:rsidR="00AA2693" w:rsidRDefault="001A6A9F">
      <w:pPr>
        <w:numPr>
          <w:ilvl w:val="0"/>
          <w:numId w:val="10"/>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Magistério superior em universidades públicas e privadas;</w:t>
      </w:r>
    </w:p>
    <w:p w:rsidR="00AA2693" w:rsidRDefault="001A6A9F">
      <w:pPr>
        <w:numPr>
          <w:ilvl w:val="0"/>
          <w:numId w:val="10"/>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Magistério nos anos finais do Ensino Fundamental (do 6º ao 9º ano) e no Ensino Médio, em escolas públicas e</w:t>
      </w:r>
      <w:r>
        <w:rPr>
          <w:rFonts w:ascii="Arial" w:eastAsia="Times New Roman" w:hAnsi="Arial" w:cs="Arial"/>
          <w:sz w:val="24"/>
          <w:szCs w:val="24"/>
          <w:lang w:eastAsia="pt-BR"/>
        </w:rPr>
        <w:t xml:space="preserve"> privadas;</w:t>
      </w:r>
    </w:p>
    <w:p w:rsidR="00AA2693" w:rsidRDefault="001A6A9F">
      <w:pPr>
        <w:numPr>
          <w:ilvl w:val="0"/>
          <w:numId w:val="10"/>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Assessorias de conteúdo e pesquisa histórica a entidades públicas e privadas, ligadas aos setores culturais, políticos, artísticos, turísticos, de patrimônio e meios de comunicação de massa, entre outros.</w:t>
      </w:r>
    </w:p>
    <w:p w:rsidR="00AA2693" w:rsidRDefault="001A6A9F">
      <w:pPr>
        <w:numPr>
          <w:ilvl w:val="0"/>
          <w:numId w:val="10"/>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Atuar junto a comunidades, associações c</w:t>
      </w:r>
      <w:r>
        <w:rPr>
          <w:rFonts w:ascii="Arial" w:eastAsia="Times New Roman" w:hAnsi="Arial" w:cs="Arial"/>
          <w:sz w:val="24"/>
          <w:szCs w:val="24"/>
          <w:lang w:eastAsia="pt-BR"/>
        </w:rPr>
        <w:t>omunitárias e sindicatos, no que se refere ao estabelecimento de políticas de incentivo à preservação de suas memórias e produção de bancos de dados que registrem e mantenham informações referentes a elas;</w:t>
      </w:r>
    </w:p>
    <w:p w:rsidR="00AA2693" w:rsidRDefault="001A6A9F">
      <w:pPr>
        <w:numPr>
          <w:ilvl w:val="0"/>
          <w:numId w:val="10"/>
        </w:numPr>
        <w:spacing w:after="0" w:line="360" w:lineRule="auto"/>
        <w:ind w:left="0" w:firstLine="0"/>
        <w:jc w:val="both"/>
        <w:rPr>
          <w:rFonts w:ascii="Arial" w:eastAsia="Times New Roman" w:hAnsi="Arial" w:cs="Arial"/>
          <w:sz w:val="24"/>
          <w:szCs w:val="24"/>
          <w:lang w:eastAsia="pt-BR"/>
        </w:rPr>
      </w:pPr>
      <w:bookmarkStart w:id="838" w:name="h.ihv636"/>
      <w:bookmarkEnd w:id="838"/>
      <w:r>
        <w:rPr>
          <w:rFonts w:ascii="Arial" w:eastAsia="Times New Roman" w:hAnsi="Arial" w:cs="Arial"/>
          <w:sz w:val="24"/>
          <w:szCs w:val="24"/>
          <w:lang w:eastAsia="pt-BR"/>
        </w:rPr>
        <w:t>Ter iniciativa própria, prestando assessoria em Hi</w:t>
      </w:r>
      <w:r>
        <w:rPr>
          <w:rFonts w:ascii="Arial" w:eastAsia="Times New Roman" w:hAnsi="Arial" w:cs="Arial"/>
          <w:sz w:val="24"/>
          <w:szCs w:val="24"/>
          <w:lang w:eastAsia="pt-BR"/>
        </w:rPr>
        <w:t>stória (pessoa física e jurídica) quando requisitados ou convidados.</w:t>
      </w:r>
    </w:p>
    <w:p w:rsidR="00AA2693" w:rsidRDefault="001A6A9F">
      <w:pPr>
        <w:pStyle w:val="Heading2"/>
        <w:rPr>
          <w:rFonts w:ascii="Arial" w:hAnsi="Arial" w:cs="Arial"/>
        </w:rPr>
      </w:pPr>
      <w:bookmarkStart w:id="839" w:name="__RefHeading___Toc27114_334720848"/>
      <w:bookmarkStart w:id="840" w:name="_Toc529178892"/>
      <w:bookmarkEnd w:id="839"/>
      <w:r>
        <w:rPr>
          <w:rFonts w:ascii="Arial" w:hAnsi="Arial" w:cs="Arial"/>
        </w:rPr>
        <w:t>4.8 Representação Gráfica</w:t>
      </w:r>
      <w:bookmarkStart w:id="841" w:name="_Toc449261941"/>
      <w:bookmarkEnd w:id="840"/>
      <w:bookmarkEnd w:id="841"/>
      <w:r>
        <w:rPr>
          <w:rFonts w:ascii="Arial" w:hAnsi="Arial" w:cs="Arial"/>
          <w:szCs w:val="24"/>
        </w:rPr>
        <w:t>de um Perfil de Formação</w:t>
      </w:r>
    </w:p>
    <w:p w:rsidR="00AA2693" w:rsidRDefault="00AA2693">
      <w:pPr>
        <w:spacing w:after="0" w:line="360" w:lineRule="auto"/>
        <w:jc w:val="both"/>
        <w:rPr>
          <w:rFonts w:ascii="Arial" w:hAnsi="Arial" w:cs="Arial"/>
          <w:sz w:val="24"/>
          <w:szCs w:val="24"/>
        </w:rPr>
      </w:pPr>
    </w:p>
    <w:p w:rsidR="00AA2693" w:rsidRDefault="001A6A9F">
      <w:pPr>
        <w:spacing w:before="120" w:after="120" w:line="360" w:lineRule="auto"/>
        <w:ind w:firstLine="709"/>
        <w:jc w:val="both"/>
        <w:rPr>
          <w:rFonts w:ascii="Arial" w:hAnsi="Arial" w:cs="Arial"/>
          <w:sz w:val="24"/>
          <w:szCs w:val="24"/>
        </w:rPr>
      </w:pPr>
      <w:r>
        <w:rPr>
          <w:rFonts w:ascii="Arial" w:hAnsi="Arial" w:cs="Arial"/>
          <w:sz w:val="24"/>
          <w:szCs w:val="24"/>
        </w:rPr>
        <w:t>O Plano de integralização da carga horária disposto abaixa informa o percurso da integralização da carga horária: plano de integralizaçã</w:t>
      </w:r>
      <w:r>
        <w:rPr>
          <w:rFonts w:ascii="Arial" w:hAnsi="Arial" w:cs="Arial"/>
          <w:sz w:val="24"/>
          <w:szCs w:val="24"/>
        </w:rPr>
        <w:t>o da carga horária do acadêmico/a licenciado em História.</w:t>
      </w:r>
    </w:p>
    <w:p w:rsidR="00AA2693" w:rsidRDefault="00AA2693">
      <w:pPr>
        <w:spacing w:before="120" w:after="120"/>
        <w:jc w:val="both"/>
        <w:rPr>
          <w:rFonts w:ascii="Arial" w:hAnsi="Arial" w:cs="Arial"/>
          <w:sz w:val="24"/>
          <w:szCs w:val="24"/>
        </w:rPr>
      </w:pPr>
    </w:p>
    <w:p w:rsidR="00AA2693" w:rsidRDefault="001A6A9F">
      <w:pPr>
        <w:spacing w:before="120" w:after="120"/>
        <w:jc w:val="both"/>
        <w:rPr>
          <w:rFonts w:ascii="Arial" w:hAnsi="Arial" w:cs="Arial"/>
          <w:sz w:val="24"/>
          <w:szCs w:val="24"/>
        </w:rPr>
      </w:pPr>
      <w:r>
        <w:rPr>
          <w:noProof/>
          <w:lang w:eastAsia="pt-BR"/>
        </w:rPr>
        <w:drawing>
          <wp:inline distT="0" distB="0" distL="0" distR="0">
            <wp:extent cx="6038850" cy="3286125"/>
            <wp:effectExtent l="0" t="0" r="0" b="0"/>
            <wp:docPr id="1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A2693" w:rsidRDefault="00AA2693">
      <w:pPr>
        <w:tabs>
          <w:tab w:val="left" w:pos="2599"/>
        </w:tabs>
        <w:spacing w:after="0" w:line="360" w:lineRule="auto"/>
        <w:contextualSpacing/>
        <w:jc w:val="both"/>
        <w:rPr>
          <w:rFonts w:ascii="Arial" w:eastAsia="Times New Roman" w:hAnsi="Arial" w:cs="Arial"/>
          <w:b/>
          <w:sz w:val="24"/>
          <w:szCs w:val="24"/>
          <w:lang w:eastAsia="pt-BR"/>
        </w:rPr>
      </w:pPr>
    </w:p>
    <w:p w:rsidR="00AA2693" w:rsidRDefault="001A6A9F">
      <w:pPr>
        <w:tabs>
          <w:tab w:val="left" w:pos="1701"/>
          <w:tab w:val="left" w:pos="2599"/>
        </w:tabs>
        <w:spacing w:after="0" w:line="360" w:lineRule="auto"/>
        <w:contextualSpacing/>
        <w:jc w:val="both"/>
        <w:rPr>
          <w:rFonts w:ascii="Arial" w:eastAsia="Times New Roman" w:hAnsi="Arial" w:cs="Arial"/>
          <w:b/>
          <w:sz w:val="24"/>
          <w:szCs w:val="24"/>
          <w:lang w:eastAsia="pt-BR"/>
        </w:rPr>
      </w:pPr>
      <w:r>
        <w:rPr>
          <w:noProof/>
          <w:lang w:eastAsia="pt-BR"/>
        </w:rPr>
        <w:drawing>
          <wp:inline distT="0" distB="0" distL="0" distR="0">
            <wp:extent cx="6038850" cy="3371215"/>
            <wp:effectExtent l="0" t="0" r="0" b="0"/>
            <wp:docPr id="1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2693" w:rsidRDefault="00AA2693">
      <w:pPr>
        <w:keepNext/>
        <w:keepLines/>
        <w:spacing w:after="0" w:line="240" w:lineRule="auto"/>
        <w:contextualSpacing/>
        <w:jc w:val="both"/>
        <w:outlineLvl w:val="1"/>
        <w:rPr>
          <w:rFonts w:ascii="Arial" w:eastAsia="Times New Roman" w:hAnsi="Arial" w:cs="Arial"/>
          <w:b/>
          <w:sz w:val="24"/>
          <w:szCs w:val="36"/>
          <w:lang w:eastAsia="pt-BR"/>
        </w:rPr>
      </w:pPr>
    </w:p>
    <w:p w:rsidR="00AA2693" w:rsidRDefault="001A6A9F">
      <w:pPr>
        <w:keepNext/>
        <w:keepLines/>
        <w:spacing w:after="0" w:line="240" w:lineRule="auto"/>
        <w:contextualSpacing/>
        <w:jc w:val="both"/>
        <w:outlineLvl w:val="1"/>
        <w:rPr>
          <w:rFonts w:ascii="Arial" w:eastAsia="Times New Roman" w:hAnsi="Arial" w:cs="Arial"/>
          <w:b/>
          <w:sz w:val="24"/>
          <w:szCs w:val="36"/>
          <w:lang w:eastAsia="pt-BR"/>
        </w:rPr>
      </w:pPr>
      <w:bookmarkStart w:id="842" w:name="_Toc529178893"/>
      <w:bookmarkStart w:id="843" w:name="__RefHeading___Toc27116_334720848"/>
      <w:bookmarkEnd w:id="842"/>
      <w:bookmarkEnd w:id="843"/>
      <w:r>
        <w:rPr>
          <w:rFonts w:ascii="Arial" w:eastAsia="Times New Roman" w:hAnsi="Arial" w:cs="Arial"/>
          <w:b/>
          <w:sz w:val="24"/>
          <w:szCs w:val="36"/>
          <w:lang w:eastAsia="pt-BR"/>
        </w:rPr>
        <w:t>4.9 Metodologias de Avaliação: Curso, Docente e Discente</w:t>
      </w:r>
    </w:p>
    <w:p w:rsidR="00AA2693" w:rsidRDefault="00AA2693">
      <w:pPr>
        <w:spacing w:after="0" w:line="360" w:lineRule="auto"/>
        <w:ind w:firstLine="851"/>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sistema de avaliação do curso de Licenciatura em História deve estar em consonância com o processo de avaliação de todas as </w:t>
      </w:r>
      <w:r>
        <w:rPr>
          <w:rFonts w:ascii="Arial" w:eastAsia="Times New Roman" w:hAnsi="Arial" w:cs="Arial"/>
          <w:sz w:val="24"/>
          <w:szCs w:val="24"/>
          <w:lang w:eastAsia="pt-BR"/>
        </w:rPr>
        <w:t>atividades desenvolvidas pela UNIR, ou seja, a avaliação institucional.</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Do ponto de vista do curso de Licenciatura em História, a avaliação compreenderá três dimensões:</w:t>
      </w:r>
    </w:p>
    <w:p w:rsidR="00AA2693" w:rsidRDefault="001A6A9F">
      <w:pPr>
        <w:numPr>
          <w:ilvl w:val="0"/>
          <w:numId w:val="11"/>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 avaliação da aprendizagem.</w:t>
      </w:r>
    </w:p>
    <w:p w:rsidR="00AA2693" w:rsidRDefault="001A6A9F">
      <w:pPr>
        <w:numPr>
          <w:ilvl w:val="0"/>
          <w:numId w:val="11"/>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 avaliação do curso.</w:t>
      </w:r>
    </w:p>
    <w:p w:rsidR="00AA2693" w:rsidRDefault="001A6A9F">
      <w:pPr>
        <w:numPr>
          <w:ilvl w:val="0"/>
          <w:numId w:val="11"/>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 avaliação do desempenho docente na</w:t>
      </w:r>
      <w:r>
        <w:rPr>
          <w:rFonts w:ascii="Arial" w:eastAsia="Times New Roman" w:hAnsi="Arial" w:cs="Arial"/>
          <w:sz w:val="24"/>
          <w:szCs w:val="24"/>
          <w:lang w:eastAsia="pt-BR"/>
        </w:rPr>
        <w:t>s atividades de ensino, pesquisa e extensão.</w:t>
      </w:r>
    </w:p>
    <w:p w:rsidR="00AA2693" w:rsidRDefault="001A6A9F">
      <w:pPr>
        <w:spacing w:after="0" w:line="360" w:lineRule="auto"/>
        <w:ind w:firstLine="851"/>
        <w:jc w:val="both"/>
        <w:rPr>
          <w:rFonts w:ascii="Arial" w:eastAsia="Nova Mono" w:hAnsi="Arial" w:cs="Arial"/>
          <w:sz w:val="24"/>
          <w:szCs w:val="24"/>
          <w:lang w:eastAsia="pt-BR"/>
        </w:rPr>
      </w:pPr>
      <w:r>
        <w:rPr>
          <w:rFonts w:ascii="Arial" w:eastAsia="Nova Mono" w:hAnsi="Arial" w:cs="Arial"/>
          <w:sz w:val="24"/>
          <w:szCs w:val="24"/>
          <w:lang w:eastAsia="pt-BR"/>
        </w:rPr>
        <w:t>Assim, a avaliação é compreendida de forma ampla, como atitude de responsabilidade da instituição, dos∕as docentes e dos∕asalunos∕as acerca do processo formativo.</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Nova Mono" w:hAnsi="Arial" w:cs="Arial"/>
          <w:sz w:val="24"/>
          <w:szCs w:val="24"/>
          <w:lang w:eastAsia="pt-BR"/>
        </w:rPr>
        <w:t>A avaliação da aprendizagem é de competência do∕</w:t>
      </w:r>
      <w:r>
        <w:rPr>
          <w:rFonts w:ascii="Arial" w:eastAsia="Nova Mono" w:hAnsi="Arial" w:cs="Arial"/>
          <w:sz w:val="24"/>
          <w:szCs w:val="24"/>
          <w:lang w:eastAsia="pt-BR"/>
        </w:rPr>
        <w:t>a docente, com a participação dos/as discentes. Entende-se que os/as docentes têm autonomia para definir quais as formas adequadas de avaliar seus∕as alunos/as frente à peculiaridade da disciplina, os objetivos propostos nos planos de curso e os procedimen</w:t>
      </w:r>
      <w:r>
        <w:rPr>
          <w:rFonts w:ascii="Arial" w:eastAsia="Nova Mono" w:hAnsi="Arial" w:cs="Arial"/>
          <w:sz w:val="24"/>
          <w:szCs w:val="24"/>
          <w:lang w:eastAsia="pt-BR"/>
        </w:rPr>
        <w:t xml:space="preserve">tos metodológicos utilizados na ministração das aulas. </w:t>
      </w:r>
      <w:r>
        <w:rPr>
          <w:rFonts w:ascii="Arial" w:eastAsia="Times New Roman" w:hAnsi="Arial" w:cs="Arial"/>
          <w:sz w:val="24"/>
          <w:szCs w:val="24"/>
          <w:lang w:eastAsia="pt-BR"/>
        </w:rPr>
        <w:t>Cabe observar, contudo, que a Universidade dispõe de normativas que orientam esse processo avaliativo, privilegiando seu caráter processual, cumulativo e contínuo, de maneira a prevalecer os aspectos q</w:t>
      </w:r>
      <w:r>
        <w:rPr>
          <w:rFonts w:ascii="Arial" w:eastAsia="Times New Roman" w:hAnsi="Arial" w:cs="Arial"/>
          <w:sz w:val="24"/>
          <w:szCs w:val="24"/>
          <w:lang w:eastAsia="pt-BR"/>
        </w:rPr>
        <w:t>ualitativos sobre os quantitativos, conforme dispõe a Resolução 251/CONSEPE, de 27 de novembro de 1997, que regulamenta o sistema de avaliação discente na UNIR e que deve ser observada pelos docentes do curso.</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A avaliação do curso, que inclui a estrutura c</w:t>
      </w:r>
      <w:r>
        <w:rPr>
          <w:rFonts w:ascii="Arial" w:eastAsia="Times New Roman" w:hAnsi="Arial" w:cs="Arial"/>
          <w:sz w:val="24"/>
          <w:szCs w:val="24"/>
          <w:lang w:eastAsia="pt-BR"/>
        </w:rPr>
        <w:t>urricular, a gestão acadêmica, as atividades de ensino, pesquisa e extensão e as possibilidades que o mercado oferece ao egresso do curso, é de competência do NDE junto ao colegiado do curso, que periodicamente deverá se reunir para debater as questões men</w:t>
      </w:r>
      <w:r>
        <w:rPr>
          <w:rFonts w:ascii="Arial" w:eastAsia="Times New Roman" w:hAnsi="Arial" w:cs="Arial"/>
          <w:sz w:val="24"/>
          <w:szCs w:val="24"/>
          <w:lang w:eastAsia="pt-BR"/>
        </w:rPr>
        <w:t>cionadas e proceder aos devidos encaminhamentos.</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Tendo em vista que a gestão do Projeto Político-Pedagógico requer acompanhamento sistemático e reflexivo, está em construção, também, o instrumento de avaliação e acompanhamento dos egressos do curso, por me</w:t>
      </w:r>
      <w:r>
        <w:rPr>
          <w:rFonts w:ascii="Arial" w:eastAsia="Times New Roman" w:hAnsi="Arial" w:cs="Arial"/>
          <w:sz w:val="24"/>
          <w:szCs w:val="24"/>
          <w:lang w:eastAsia="pt-BR"/>
        </w:rPr>
        <w:t>io de questionários ou entrevistas, que possibilitem investigar a atuação deles e as percepções sobre a formação recebida, frente a prática do exercício profissional. Após coletadas tais informações, esta será uma das possibilidades de se discutir junto ao</w:t>
      </w:r>
      <w:r>
        <w:rPr>
          <w:rFonts w:ascii="Arial" w:eastAsia="Times New Roman" w:hAnsi="Arial" w:cs="Arial"/>
          <w:sz w:val="24"/>
          <w:szCs w:val="24"/>
          <w:lang w:eastAsia="pt-BR"/>
        </w:rPr>
        <w:t xml:space="preserve"> Núcleo Docente Estruturante – NDE e ao Conselho do Departamento – CONDEP, as potencialidades e desafios que a formação no curso tem possibilitado; bem como de avaliar as condições para a concretização dos objetivos nele propostos.</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No que concerne a auto a</w:t>
      </w:r>
      <w:r>
        <w:rPr>
          <w:rFonts w:ascii="Arial" w:eastAsia="Times New Roman" w:hAnsi="Arial" w:cs="Arial"/>
          <w:sz w:val="24"/>
          <w:szCs w:val="24"/>
          <w:lang w:eastAsia="pt-BR"/>
        </w:rPr>
        <w:t>valiação do curso, o NDE junto ao colegiado do curso fará anualmente a aplicação dos questionários formulados pela CPAv  com a base na lei dos SINAES, e partir dos resultados obtidos será feita a avaliação das dimensões do curso e elaboração do relatório e</w:t>
      </w:r>
      <w:r>
        <w:rPr>
          <w:rFonts w:ascii="Arial" w:eastAsia="Times New Roman" w:hAnsi="Arial" w:cs="Arial"/>
          <w:sz w:val="24"/>
          <w:szCs w:val="24"/>
          <w:lang w:eastAsia="pt-BR"/>
        </w:rPr>
        <w:t xml:space="preserve"> possíveis melhorias quanto aos indicadores que integram a estrutura do curso.  A Comissão Própria de Avaliação/CPAv, cuja constituição foi provocada pela Lei nº 10.861, de 14 de abril de 2004 e Portaria Nº 2.051, de 9 de Julho de 2004, que Regulamenta é r</w:t>
      </w:r>
      <w:r>
        <w:rPr>
          <w:rFonts w:ascii="Arial" w:eastAsia="Times New Roman" w:hAnsi="Arial" w:cs="Arial"/>
          <w:sz w:val="24"/>
          <w:szCs w:val="24"/>
          <w:lang w:eastAsia="pt-BR"/>
        </w:rPr>
        <w:t xml:space="preserve">esponsável pela Avaliação Institucional no âmbito e da UNIR. A “CPAv caberá assessorar, acompanhar, monitorar e mobilizar a UNIR em torno da execução da Política de Avaliação Institucional, observada a legislação pertinente em vigor”, conforme disposto na </w:t>
      </w:r>
      <w:r>
        <w:rPr>
          <w:rFonts w:ascii="Arial" w:eastAsia="Times New Roman" w:hAnsi="Arial" w:cs="Arial"/>
          <w:sz w:val="24"/>
          <w:szCs w:val="24"/>
          <w:lang w:eastAsia="pt-BR"/>
        </w:rPr>
        <w:t xml:space="preserve">Resolução nº 021/CONSUN, de 03 de novembro de 2014 (Regimento Interno CPAv). </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A avaliação do desempenho docente, que envolve também a pesquisa e a extensão, dar-se-á de três formas: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1. Após o desenvolvimento de cada disciplina semestral, a Comissão de </w:t>
      </w:r>
      <w:r>
        <w:rPr>
          <w:rFonts w:ascii="Arial" w:eastAsia="Times New Roman" w:hAnsi="Arial" w:cs="Arial"/>
          <w:sz w:val="24"/>
          <w:szCs w:val="24"/>
          <w:lang w:eastAsia="pt-BR"/>
        </w:rPr>
        <w:t>Avaliação, instituída pelo Conselho do Departamento</w:t>
      </w:r>
      <w:r>
        <w:rPr>
          <w:rFonts w:ascii="Arial" w:eastAsia="Nova Mono" w:hAnsi="Arial" w:cs="Arial"/>
          <w:sz w:val="24"/>
          <w:szCs w:val="24"/>
          <w:lang w:eastAsia="pt-BR"/>
        </w:rPr>
        <w:t>, de posse de um instrumento (formulário), procederá, junto aos alunos, a avaliação do curso realizado, pois os alunos, anonimamente, preencherão o referido formulário, cujos dados devem ser sistematizados</w:t>
      </w:r>
      <w:r>
        <w:rPr>
          <w:rFonts w:ascii="Arial" w:eastAsia="Nova Mono" w:hAnsi="Arial" w:cs="Arial"/>
          <w:sz w:val="24"/>
          <w:szCs w:val="24"/>
          <w:lang w:eastAsia="pt-BR"/>
        </w:rPr>
        <w:t xml:space="preserve"> e os resultados encaminhados ao∕a docente pelo </w:t>
      </w:r>
      <w:r>
        <w:rPr>
          <w:rFonts w:ascii="Arial" w:eastAsia="Times New Roman" w:hAnsi="Arial" w:cs="Arial"/>
          <w:sz w:val="24"/>
          <w:szCs w:val="24"/>
          <w:lang w:eastAsia="pt-BR"/>
        </w:rPr>
        <w:t>chefe de departamento para que esse possa fazer os ajustes necessários na relação ensino-aprendizagem.</w:t>
      </w:r>
    </w:p>
    <w:p w:rsidR="00AA2693" w:rsidRDefault="001A6A9F">
      <w:pPr>
        <w:spacing w:after="0" w:line="360" w:lineRule="auto"/>
        <w:jc w:val="both"/>
        <w:rPr>
          <w:rFonts w:ascii="Arial" w:eastAsia="Times New Roman" w:hAnsi="Arial" w:cs="Arial"/>
          <w:sz w:val="24"/>
          <w:szCs w:val="24"/>
          <w:lang w:eastAsia="pt-BR"/>
        </w:rPr>
      </w:pPr>
      <w:r>
        <w:rPr>
          <w:rFonts w:ascii="Arial" w:eastAsia="Nova Mono" w:hAnsi="Arial" w:cs="Arial"/>
          <w:sz w:val="24"/>
          <w:szCs w:val="24"/>
          <w:lang w:eastAsia="pt-BR"/>
        </w:rPr>
        <w:t>2. Dar-se-á por meio do relatório das atividades realizadas semestralmente pelos∕as docentes, ficando a c</w:t>
      </w:r>
      <w:r>
        <w:rPr>
          <w:rFonts w:ascii="Arial" w:eastAsia="Nova Mono" w:hAnsi="Arial" w:cs="Arial"/>
          <w:sz w:val="24"/>
          <w:szCs w:val="24"/>
          <w:lang w:eastAsia="pt-BR"/>
        </w:rPr>
        <w:t xml:space="preserve">argo da chefia departamental, em regime de </w:t>
      </w:r>
      <w:r>
        <w:rPr>
          <w:rFonts w:ascii="Arial" w:eastAsia="Times New Roman" w:hAnsi="Arial" w:cs="Arial"/>
          <w:sz w:val="24"/>
          <w:szCs w:val="24"/>
          <w:lang w:eastAsia="pt-BR"/>
        </w:rPr>
        <w:t>colegiado, propor os devidos ajustes.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3. A auto-avaliação docente, quando cada docente, a partir de um instrumento (formulário) deverá proceder à avaliação de suas atividades, propondo inclusive as mudanças necess</w:t>
      </w:r>
      <w:r>
        <w:rPr>
          <w:rFonts w:ascii="Arial" w:eastAsia="Times New Roman" w:hAnsi="Arial" w:cs="Arial"/>
          <w:sz w:val="24"/>
          <w:szCs w:val="24"/>
          <w:lang w:eastAsia="pt-BR"/>
        </w:rPr>
        <w:t>árias.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Importante destacar que a avaliação é compreendida na sua dimensão qualitativa, e não punitiva ou mercantilizada, pois neste caso haveria a reprodução e reforço da cultura tradicional da avaliação autoritária e excludente ou premiadora.</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Envolve, tam</w:t>
      </w:r>
      <w:r>
        <w:rPr>
          <w:rFonts w:ascii="Arial" w:eastAsia="Times New Roman" w:hAnsi="Arial" w:cs="Arial"/>
          <w:sz w:val="24"/>
          <w:szCs w:val="24"/>
          <w:lang w:eastAsia="pt-BR"/>
        </w:rPr>
        <w:t>bém, a conscientização, aceitação e adesão voluntária dos segmentos que constituem o curso, visando sua melhoria.</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Outro aspecto a destacar é a legitimidade que a avaliação deve ter ao ser sustentada numa metodologia participativa capaz de garantir a constr</w:t>
      </w:r>
      <w:r>
        <w:rPr>
          <w:rFonts w:ascii="Arial" w:eastAsia="Times New Roman" w:hAnsi="Arial" w:cs="Arial"/>
          <w:sz w:val="24"/>
          <w:szCs w:val="24"/>
          <w:lang w:eastAsia="pt-BR"/>
        </w:rPr>
        <w:t>ução coletiva dos instrumentos de avaliação, segundo critérios balizadores do trabalho executado e com base em informações fidedignas.</w:t>
      </w:r>
    </w:p>
    <w:p w:rsidR="00AA2693" w:rsidRDefault="001A6A9F">
      <w:pPr>
        <w:spacing w:after="0" w:line="360" w:lineRule="auto"/>
        <w:ind w:firstLine="851"/>
        <w:contextualSpacing/>
        <w:jc w:val="both"/>
        <w:rPr>
          <w:rFonts w:ascii="Arial" w:eastAsia="Times New Roman" w:hAnsi="Arial" w:cs="Arial"/>
          <w:sz w:val="24"/>
          <w:szCs w:val="24"/>
          <w:lang w:eastAsia="pt-BR"/>
        </w:rPr>
      </w:pPr>
      <w:bookmarkStart w:id="844" w:name="_Toc449261942"/>
      <w:bookmarkStart w:id="845" w:name="h.32hioqz"/>
      <w:bookmarkEnd w:id="844"/>
      <w:bookmarkEnd w:id="845"/>
      <w:r>
        <w:rPr>
          <w:rFonts w:ascii="Arial" w:eastAsia="Times New Roman" w:hAnsi="Arial" w:cs="Arial"/>
          <w:sz w:val="24"/>
          <w:szCs w:val="24"/>
          <w:lang w:eastAsia="pt-BR"/>
        </w:rPr>
        <w:t>Vale também destacar a devolução de resultados da avaliação às partes interessadas, assim como a privacidade e o sigilo d</w:t>
      </w:r>
      <w:r>
        <w:rPr>
          <w:rFonts w:ascii="Arial" w:eastAsia="Times New Roman" w:hAnsi="Arial" w:cs="Arial"/>
          <w:sz w:val="24"/>
          <w:szCs w:val="24"/>
          <w:lang w:eastAsia="pt-BR"/>
        </w:rPr>
        <w:t xml:space="preserve">e informações que dizem respeito, exclusivamente, ao indivíduo. </w:t>
      </w:r>
    </w:p>
    <w:p w:rsidR="00AA2693" w:rsidRDefault="001A6A9F">
      <w:pPr>
        <w:pStyle w:val="Heading2"/>
        <w:rPr>
          <w:rFonts w:ascii="Arial" w:hAnsi="Arial" w:cs="Arial"/>
        </w:rPr>
      </w:pPr>
      <w:bookmarkStart w:id="846" w:name="__RefHeading___Toc27118_334720848"/>
      <w:bookmarkStart w:id="847" w:name="_Toc529178894"/>
      <w:bookmarkEnd w:id="846"/>
      <w:r>
        <w:rPr>
          <w:rFonts w:ascii="Arial" w:hAnsi="Arial" w:cs="Arial"/>
        </w:rPr>
        <w:t>4.10 Programas Especiais de Formação</w:t>
      </w:r>
      <w:bookmarkEnd w:id="847"/>
      <w:r>
        <w:rPr>
          <w:rFonts w:ascii="Arial" w:hAnsi="Arial" w:cs="Arial"/>
        </w:rPr>
        <w:tab/>
      </w:r>
    </w:p>
    <w:p w:rsidR="00AA2693" w:rsidRDefault="001A6A9F">
      <w:pPr>
        <w:spacing w:after="0" w:line="360" w:lineRule="auto"/>
        <w:contextualSpacing/>
        <w:jc w:val="both"/>
        <w:rPr>
          <w:rFonts w:ascii="Arial" w:eastAsia="Times New Roman" w:hAnsi="Arial" w:cs="Arial"/>
          <w:b/>
          <w:sz w:val="24"/>
          <w:szCs w:val="24"/>
          <w:lang w:eastAsia="pt-BR"/>
        </w:rPr>
      </w:pPr>
      <w:r>
        <w:rPr>
          <w:rFonts w:ascii="Arial" w:eastAsia="Times New Roman" w:hAnsi="Arial" w:cs="Arial"/>
          <w:b/>
          <w:sz w:val="24"/>
          <w:szCs w:val="24"/>
          <w:lang w:eastAsia="pt-BR"/>
        </w:rPr>
        <w:tab/>
      </w:r>
    </w:p>
    <w:p w:rsidR="00AA2693" w:rsidRDefault="001A6A9F">
      <w:pPr>
        <w:spacing w:after="0" w:line="360" w:lineRule="auto"/>
        <w:contextualSpacing/>
        <w:jc w:val="both"/>
        <w:rPr>
          <w:rFonts w:ascii="Arial" w:hAnsi="Arial"/>
        </w:rPr>
      </w:pPr>
      <w:r>
        <w:rPr>
          <w:rFonts w:ascii="Arial" w:eastAsia="Times New Roman" w:hAnsi="Arial" w:cs="Arial"/>
          <w:b/>
          <w:sz w:val="24"/>
          <w:szCs w:val="24"/>
          <w:lang w:eastAsia="pt-BR"/>
        </w:rPr>
        <w:tab/>
      </w:r>
      <w:r>
        <w:rPr>
          <w:rFonts w:ascii="Arial" w:eastAsia="Times New Roman" w:hAnsi="Arial" w:cs="Arial"/>
          <w:sz w:val="24"/>
          <w:szCs w:val="24"/>
          <w:lang w:eastAsia="pt-BR"/>
        </w:rPr>
        <w:t xml:space="preserve">Com o objetivo de garantir a formação de profissionais qualificados, aptos, cada vez mais a conjugar ensino e pesquisa e, ainda, que tais </w:t>
      </w:r>
      <w:r>
        <w:rPr>
          <w:rFonts w:ascii="Arial" w:eastAsia="Times New Roman" w:hAnsi="Arial" w:cs="Arial"/>
          <w:sz w:val="24"/>
          <w:szCs w:val="24"/>
          <w:lang w:eastAsia="pt-BR"/>
        </w:rPr>
        <w:t>profissionais consigam experienciar, ainda no âmbito da graduação a importância da formação continuada, são ofertas aos acadêmicos/as, no âmbito dos Programas Especiais, a oportunidade de participação nos seguintes programas: Programa Institucional de Bols</w:t>
      </w:r>
      <w:r>
        <w:rPr>
          <w:rFonts w:ascii="Arial" w:eastAsia="Times New Roman" w:hAnsi="Arial" w:cs="Arial"/>
          <w:sz w:val="24"/>
          <w:szCs w:val="24"/>
          <w:lang w:eastAsia="pt-BR"/>
        </w:rPr>
        <w:t>a de Iniciação Científica – PIBIC, Programa Institucional de Iniciação à Docência – PIBID, monitoria acadêmica e, ainda, a ser implantado no Curso de Licenciatura em História o Programa de Educação Tutorial.</w:t>
      </w:r>
    </w:p>
    <w:p w:rsidR="00AA2693" w:rsidRDefault="001A6A9F">
      <w:pPr>
        <w:pStyle w:val="Heading3"/>
        <w:rPr>
          <w:rFonts w:ascii="Arial" w:hAnsi="Arial" w:cs="Arial"/>
          <w:b w:val="0"/>
          <w:color w:val="00000A"/>
          <w:szCs w:val="24"/>
        </w:rPr>
      </w:pPr>
      <w:bookmarkStart w:id="848" w:name="_Toc529178895"/>
      <w:bookmarkStart w:id="849" w:name="__RefHeading___Toc27120_334720848"/>
      <w:bookmarkEnd w:id="848"/>
      <w:bookmarkEnd w:id="849"/>
      <w:r>
        <w:rPr>
          <w:rStyle w:val="Ttulo3Char"/>
          <w:rFonts w:ascii="Arial" w:hAnsi="Arial" w:cs="Arial"/>
          <w:b/>
        </w:rPr>
        <w:t>4.10.1 Programa Institucional de Bolsa de Inicia</w:t>
      </w:r>
      <w:r>
        <w:rPr>
          <w:rStyle w:val="Ttulo3Char"/>
          <w:rFonts w:ascii="Arial" w:hAnsi="Arial" w:cs="Arial"/>
          <w:b/>
        </w:rPr>
        <w:t>ção Científica – Pibic</w:t>
      </w:r>
    </w:p>
    <w:p w:rsidR="00AA2693" w:rsidRDefault="00AA2693">
      <w:pPr>
        <w:spacing w:after="0" w:line="360" w:lineRule="auto"/>
        <w:ind w:firstLine="708"/>
        <w:contextualSpacing/>
        <w:jc w:val="both"/>
        <w:rPr>
          <w:rFonts w:ascii="Arial" w:eastAsia="Times New Roman" w:hAnsi="Arial" w:cs="Arial"/>
          <w:sz w:val="24"/>
          <w:szCs w:val="24"/>
          <w:lang w:eastAsia="pt-BR"/>
        </w:rPr>
      </w:pPr>
    </w:p>
    <w:p w:rsidR="00AA2693" w:rsidRDefault="001A6A9F">
      <w:pPr>
        <w:spacing w:after="0" w:line="360" w:lineRule="auto"/>
        <w:ind w:firstLine="708"/>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 Universidade Federal de Rondônia oferece, em parceria com a Capes, cerca de 100 bolsas ao conjunto dos acadêmicos dos 7</w:t>
      </w:r>
      <w:r>
        <w:rPr>
          <w:rFonts w:ascii="Arial" w:eastAsia="Times New Roman" w:hAnsi="Arial" w:cs="Arial"/>
          <w:i/>
          <w:sz w:val="24"/>
          <w:szCs w:val="24"/>
          <w:lang w:eastAsia="pt-BR"/>
        </w:rPr>
        <w:t xml:space="preserve">campi </w:t>
      </w:r>
      <w:r>
        <w:rPr>
          <w:rFonts w:ascii="Arial" w:eastAsia="Times New Roman" w:hAnsi="Arial" w:cs="Arial"/>
          <w:sz w:val="24"/>
          <w:szCs w:val="24"/>
          <w:lang w:eastAsia="pt-BR"/>
        </w:rPr>
        <w:t>que compõem a IES. Seguindo as diretrizes da Capes tem como finalidade:</w:t>
      </w:r>
    </w:p>
    <w:p w:rsidR="00AA2693" w:rsidRDefault="001A6A9F">
      <w:pPr>
        <w:numPr>
          <w:ilvl w:val="0"/>
          <w:numId w:val="12"/>
        </w:numPr>
        <w:tabs>
          <w:tab w:val="left" w:pos="851"/>
        </w:tabs>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Despertar vocação científica e in</w:t>
      </w:r>
      <w:r>
        <w:rPr>
          <w:rFonts w:ascii="Arial" w:eastAsia="Times New Roman" w:hAnsi="Arial" w:cs="Arial"/>
          <w:sz w:val="24"/>
          <w:szCs w:val="24"/>
          <w:lang w:eastAsia="pt-BR"/>
        </w:rPr>
        <w:t>centivar novos talentos entre estudantes de graduação;</w:t>
      </w:r>
    </w:p>
    <w:p w:rsidR="00AA2693" w:rsidRDefault="001A6A9F">
      <w:pPr>
        <w:numPr>
          <w:ilvl w:val="0"/>
          <w:numId w:val="12"/>
        </w:numPr>
        <w:tabs>
          <w:tab w:val="left" w:pos="851"/>
        </w:tabs>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Contribuir para reduzir o tempo médio de titulação de mestres e doutores;</w:t>
      </w:r>
    </w:p>
    <w:p w:rsidR="00AA2693" w:rsidRDefault="001A6A9F">
      <w:pPr>
        <w:numPr>
          <w:ilvl w:val="0"/>
          <w:numId w:val="12"/>
        </w:numPr>
        <w:tabs>
          <w:tab w:val="left" w:pos="851"/>
        </w:tabs>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Contribuir para a formação científica de recursos humanos que se dedicarão a qualquer atividade profissional;</w:t>
      </w:r>
    </w:p>
    <w:p w:rsidR="00AA2693" w:rsidRDefault="001A6A9F">
      <w:pPr>
        <w:numPr>
          <w:ilvl w:val="0"/>
          <w:numId w:val="12"/>
        </w:numPr>
        <w:tabs>
          <w:tab w:val="left" w:pos="851"/>
        </w:tabs>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Estimular uma mai</w:t>
      </w:r>
      <w:r>
        <w:rPr>
          <w:rFonts w:ascii="Arial" w:eastAsia="Times New Roman" w:hAnsi="Arial" w:cs="Arial"/>
          <w:sz w:val="24"/>
          <w:szCs w:val="24"/>
          <w:lang w:eastAsia="pt-BR"/>
        </w:rPr>
        <w:t>or articulação entre a graduação e pós-graduação;</w:t>
      </w:r>
    </w:p>
    <w:p w:rsidR="00AA2693" w:rsidRDefault="001A6A9F">
      <w:pPr>
        <w:numPr>
          <w:ilvl w:val="0"/>
          <w:numId w:val="12"/>
        </w:numPr>
        <w:tabs>
          <w:tab w:val="left" w:pos="851"/>
        </w:tabs>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Contribuir para a formação de recursos humanos para a pesquisa;</w:t>
      </w:r>
    </w:p>
    <w:p w:rsidR="00AA2693" w:rsidRDefault="001A6A9F">
      <w:pPr>
        <w:numPr>
          <w:ilvl w:val="0"/>
          <w:numId w:val="12"/>
        </w:numPr>
        <w:tabs>
          <w:tab w:val="left" w:pos="851"/>
        </w:tabs>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Contribuir para reduzir o tempo médio de permanência dos alunos na pós-graduação.</w:t>
      </w:r>
    </w:p>
    <w:p w:rsidR="00AA2693" w:rsidRDefault="001A6A9F">
      <w:pPr>
        <w:numPr>
          <w:ilvl w:val="0"/>
          <w:numId w:val="12"/>
        </w:numPr>
        <w:tabs>
          <w:tab w:val="left" w:pos="851"/>
        </w:tabs>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Estimular pesquisadores produtivos a envolverem alunos de </w:t>
      </w:r>
      <w:r>
        <w:rPr>
          <w:rFonts w:ascii="Arial" w:eastAsia="Times New Roman" w:hAnsi="Arial" w:cs="Arial"/>
          <w:sz w:val="24"/>
          <w:szCs w:val="24"/>
          <w:lang w:eastAsia="pt-BR"/>
        </w:rPr>
        <w:t>graduação nas atividades científica, tecnológica e artístico-cultural;</w:t>
      </w:r>
    </w:p>
    <w:p w:rsidR="00AA2693" w:rsidRDefault="001A6A9F">
      <w:pPr>
        <w:numPr>
          <w:ilvl w:val="0"/>
          <w:numId w:val="12"/>
        </w:numPr>
        <w:tabs>
          <w:tab w:val="left" w:pos="851"/>
        </w:tabs>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Proporcionar ao bolsista, orientado por pesquisador qualificado, a aprendizagem de técnicas e métodos de pesquisa, bem como estimular o desenvolvimento do pensar cientificamente e da cr</w:t>
      </w:r>
      <w:r>
        <w:rPr>
          <w:rFonts w:ascii="Arial" w:eastAsia="Times New Roman" w:hAnsi="Arial" w:cs="Arial"/>
          <w:sz w:val="24"/>
          <w:szCs w:val="24"/>
          <w:lang w:eastAsia="pt-BR"/>
        </w:rPr>
        <w:t>iatividade, decorrentes das condições criadas pelo confronto direto com os problemas de pesquisa; e</w:t>
      </w:r>
    </w:p>
    <w:p w:rsidR="00AA2693" w:rsidRDefault="001A6A9F">
      <w:pPr>
        <w:numPr>
          <w:ilvl w:val="0"/>
          <w:numId w:val="12"/>
        </w:numPr>
        <w:tabs>
          <w:tab w:val="left" w:pos="851"/>
        </w:tabs>
        <w:spacing w:after="0" w:line="360" w:lineRule="auto"/>
        <w:ind w:left="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Ampliar o acesso e a integração do estudante à cultura científica.</w:t>
      </w:r>
      <w:r>
        <w:rPr>
          <w:rStyle w:val="ncoradanotaderodap"/>
          <w:rFonts w:ascii="Arial" w:eastAsia="Times New Roman" w:hAnsi="Arial" w:cs="Arial"/>
          <w:sz w:val="24"/>
          <w:szCs w:val="24"/>
          <w:lang w:eastAsia="pt-BR"/>
        </w:rPr>
        <w:footnoteReference w:id="8"/>
      </w:r>
    </w:p>
    <w:p w:rsidR="00AA2693" w:rsidRDefault="001A6A9F">
      <w:pPr>
        <w:numPr>
          <w:ilvl w:val="0"/>
          <w:numId w:val="12"/>
        </w:numPr>
        <w:spacing w:after="0" w:line="360" w:lineRule="auto"/>
        <w:ind w:left="340" w:firstLine="0"/>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Desde a criação do curso de História em Rolim de Moura a participação de docentes e disc</w:t>
      </w:r>
      <w:r>
        <w:rPr>
          <w:rFonts w:ascii="Arial" w:eastAsia="Times New Roman" w:hAnsi="Arial" w:cs="Arial"/>
          <w:sz w:val="24"/>
          <w:szCs w:val="24"/>
          <w:lang w:eastAsia="pt-BR"/>
        </w:rPr>
        <w:t xml:space="preserve">ente no Pibic tem contribuído, fundamentalmente, para estreitar os laços entre ensino e pesquisa no âmbito na formação acadêmico. </w:t>
      </w:r>
    </w:p>
    <w:p w:rsidR="00AA2693" w:rsidRDefault="001A6A9F">
      <w:pPr>
        <w:pStyle w:val="Heading3"/>
        <w:rPr>
          <w:rFonts w:ascii="Arial" w:hAnsi="Arial" w:cs="Arial"/>
        </w:rPr>
      </w:pPr>
      <w:bookmarkStart w:id="850" w:name="_Toc529178896"/>
      <w:bookmarkStart w:id="851" w:name="__RefHeading___Toc27122_334720848"/>
      <w:bookmarkEnd w:id="850"/>
      <w:bookmarkEnd w:id="851"/>
      <w:r>
        <w:rPr>
          <w:rFonts w:ascii="Arial" w:hAnsi="Arial" w:cs="Arial"/>
        </w:rPr>
        <w:t>4.10.2 Programa de Educação Tutorial – PET</w:t>
      </w:r>
    </w:p>
    <w:p w:rsidR="00AA2693" w:rsidRDefault="00AA2693">
      <w:pPr>
        <w:rPr>
          <w:rFonts w:ascii="Arial" w:hAnsi="Arial" w:cs="Arial"/>
          <w:lang w:eastAsia="pt-BR"/>
        </w:rPr>
      </w:pPr>
    </w:p>
    <w:p w:rsidR="00AA2693" w:rsidRDefault="001A6A9F">
      <w:pPr>
        <w:tabs>
          <w:tab w:val="left" w:pos="0"/>
        </w:tabs>
        <w:spacing w:after="0" w:line="360" w:lineRule="auto"/>
        <w:contextualSpacing/>
        <w:jc w:val="both"/>
        <w:rPr>
          <w:rFonts w:ascii="Arial" w:eastAsia="Times New Roman" w:hAnsi="Arial" w:cs="Arial"/>
          <w:sz w:val="24"/>
          <w:szCs w:val="24"/>
          <w:lang w:eastAsia="pt-BR"/>
        </w:rPr>
      </w:pPr>
      <w:r>
        <w:rPr>
          <w:rFonts w:ascii="Arial" w:eastAsia="Times New Roman" w:hAnsi="Arial" w:cs="Arial"/>
          <w:b/>
          <w:sz w:val="24"/>
          <w:szCs w:val="24"/>
          <w:lang w:eastAsia="pt-BR"/>
        </w:rPr>
        <w:tab/>
      </w:r>
      <w:r>
        <w:rPr>
          <w:rFonts w:ascii="Arial" w:eastAsia="Times New Roman" w:hAnsi="Arial" w:cs="Arial"/>
          <w:sz w:val="24"/>
          <w:szCs w:val="24"/>
          <w:lang w:eastAsia="pt-BR"/>
        </w:rPr>
        <w:t>O Programa de Educação Tutorial – PET está Regulamentado pela Lei 11.180 de 23 d</w:t>
      </w:r>
      <w:r>
        <w:rPr>
          <w:rFonts w:ascii="Arial" w:eastAsia="Times New Roman" w:hAnsi="Arial" w:cs="Arial"/>
          <w:sz w:val="24"/>
          <w:szCs w:val="24"/>
          <w:lang w:eastAsia="pt-BR"/>
        </w:rPr>
        <w:t xml:space="preserve">e setembro de 2005 e Portaria MEC, nº 3.385, de 29 de setembro de 2005 e nº 1.632 de 25 de setembro de 2006. De acordo com seu objetivo central de constituição, o PET destina-se a apoiar grupos que demonstrem potencial, interesse e habilidade destacada em </w:t>
      </w:r>
      <w:r>
        <w:rPr>
          <w:rFonts w:ascii="Arial" w:eastAsia="Times New Roman" w:hAnsi="Arial" w:cs="Arial"/>
          <w:sz w:val="24"/>
          <w:szCs w:val="24"/>
          <w:lang w:eastAsia="pt-BR"/>
        </w:rPr>
        <w:t>cursos de graduação das Instituições e Ensino Superior.</w:t>
      </w:r>
    </w:p>
    <w:p w:rsidR="00AA2693" w:rsidRDefault="001A6A9F">
      <w:pPr>
        <w:tabs>
          <w:tab w:val="left" w:pos="0"/>
        </w:tabs>
        <w:spacing w:after="0" w:line="360" w:lineRule="auto"/>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b/>
        <w:t>Segundo manual disponibilizado pela Universidade Federal de Rondônia, o Programa é composto por grupos tutoriais de aprendizagem e busca propiciar aos acadêmicos, sob orientação de um professor tutor</w:t>
      </w:r>
      <w:r>
        <w:rPr>
          <w:rFonts w:ascii="Arial" w:eastAsia="Times New Roman" w:hAnsi="Arial" w:cs="Arial"/>
          <w:sz w:val="24"/>
          <w:szCs w:val="24"/>
          <w:lang w:eastAsia="pt-BR"/>
        </w:rPr>
        <w:t>, condições para realização de atividades extracurriculares que contemplem sua formação acadêmica, procurando de maneira adequada às necessidades impostas pela formação inicial, e ainda, contribuir para ampliar em extensão e profundidade os objetivos e con</w:t>
      </w:r>
      <w:r>
        <w:rPr>
          <w:rFonts w:ascii="Arial" w:eastAsia="Times New Roman" w:hAnsi="Arial" w:cs="Arial"/>
          <w:sz w:val="24"/>
          <w:szCs w:val="24"/>
          <w:lang w:eastAsia="pt-BR"/>
        </w:rPr>
        <w:t>teúdos presentes da grade curricular.</w:t>
      </w:r>
      <w:r>
        <w:rPr>
          <w:rStyle w:val="ncoradanotaderodap"/>
          <w:rFonts w:ascii="Arial" w:eastAsia="Times New Roman" w:hAnsi="Arial" w:cs="Arial"/>
          <w:sz w:val="24"/>
          <w:szCs w:val="24"/>
          <w:lang w:eastAsia="pt-BR"/>
        </w:rPr>
        <w:footnoteReference w:id="9"/>
      </w:r>
    </w:p>
    <w:p w:rsidR="00AA2693" w:rsidRDefault="001A6A9F">
      <w:pPr>
        <w:tabs>
          <w:tab w:val="left" w:pos="0"/>
        </w:tabs>
        <w:spacing w:after="0" w:line="360" w:lineRule="auto"/>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b/>
        <w:t>Com a futura implantação do PET no curso de licenciatura em História espera-se propiciar a melhoria da qualidade acadêmica e estreitar os laços entre formação teórica e prática e, ainda, entre o acadêmico e o univers</w:t>
      </w:r>
      <w:r>
        <w:rPr>
          <w:rFonts w:ascii="Arial" w:eastAsia="Times New Roman" w:hAnsi="Arial" w:cs="Arial"/>
          <w:sz w:val="24"/>
          <w:szCs w:val="24"/>
          <w:lang w:eastAsia="pt-BR"/>
        </w:rPr>
        <w:t xml:space="preserve">o escolar que será um dos </w:t>
      </w:r>
      <w:r>
        <w:rPr>
          <w:rFonts w:ascii="Arial" w:eastAsia="Times New Roman" w:hAnsi="Arial" w:cs="Arial"/>
          <w:i/>
          <w:sz w:val="24"/>
          <w:szCs w:val="24"/>
          <w:lang w:eastAsia="pt-BR"/>
        </w:rPr>
        <w:t>locus</w:t>
      </w:r>
      <w:r>
        <w:rPr>
          <w:rFonts w:ascii="Arial" w:eastAsia="Times New Roman" w:hAnsi="Arial" w:cs="Arial"/>
          <w:sz w:val="24"/>
          <w:szCs w:val="24"/>
          <w:lang w:eastAsia="pt-BR"/>
        </w:rPr>
        <w:t xml:space="preserve">de sua atuação profissional.  </w:t>
      </w:r>
    </w:p>
    <w:p w:rsidR="00AA2693" w:rsidRDefault="001A6A9F">
      <w:pPr>
        <w:pStyle w:val="Heading3"/>
        <w:rPr>
          <w:rFonts w:ascii="Arial" w:hAnsi="Arial" w:cs="Arial"/>
        </w:rPr>
      </w:pPr>
      <w:bookmarkStart w:id="852" w:name="__RefHeading___Toc27124_334720848"/>
      <w:bookmarkEnd w:id="852"/>
      <w:r>
        <w:rPr>
          <w:rFonts w:ascii="Arial" w:hAnsi="Arial" w:cs="Arial"/>
        </w:rPr>
        <w:t>4.10.3 Programa Institucional de Bolsa de Iniciação à Docência – Pibid</w:t>
      </w:r>
      <w:bookmarkStart w:id="853" w:name="_Toc529178897"/>
      <w:bookmarkEnd w:id="853"/>
      <w:r>
        <w:rPr>
          <w:rStyle w:val="ncoradanotaderodap"/>
          <w:rFonts w:ascii="Arial" w:hAnsi="Arial" w:cs="Arial"/>
        </w:rPr>
        <w:footnoteReference w:id="10"/>
      </w:r>
    </w:p>
    <w:p w:rsidR="00AA2693" w:rsidRDefault="00AA2693">
      <w:pPr>
        <w:spacing w:after="0" w:line="360" w:lineRule="auto"/>
        <w:ind w:firstLine="708"/>
        <w:jc w:val="both"/>
        <w:rPr>
          <w:rFonts w:ascii="Arial" w:hAnsi="Arial" w:cs="Arial"/>
          <w:bCs/>
          <w:color w:val="000000"/>
          <w:sz w:val="24"/>
          <w:szCs w:val="24"/>
        </w:rPr>
      </w:pPr>
    </w:p>
    <w:p w:rsidR="00AA2693" w:rsidRDefault="001A6A9F">
      <w:pPr>
        <w:spacing w:after="0" w:line="360" w:lineRule="auto"/>
        <w:ind w:firstLine="708"/>
        <w:jc w:val="both"/>
        <w:rPr>
          <w:rFonts w:ascii="Arial" w:hAnsi="Arial" w:cs="Arial"/>
          <w:bCs/>
          <w:color w:val="000000"/>
          <w:sz w:val="24"/>
          <w:szCs w:val="24"/>
        </w:rPr>
      </w:pPr>
      <w:r>
        <w:rPr>
          <w:rFonts w:ascii="Arial" w:hAnsi="Arial" w:cs="Arial"/>
          <w:bCs/>
          <w:color w:val="000000"/>
          <w:sz w:val="24"/>
          <w:szCs w:val="24"/>
        </w:rPr>
        <w:t>O Pibid é uma iniciativa para o aperfeiçoamento e a valorização da formação de professores para a educação básica.</w:t>
      </w:r>
    </w:p>
    <w:p w:rsidR="00AA2693" w:rsidRDefault="001A6A9F">
      <w:pPr>
        <w:spacing w:after="0" w:line="360" w:lineRule="auto"/>
        <w:ind w:firstLine="708"/>
        <w:jc w:val="both"/>
        <w:rPr>
          <w:rFonts w:ascii="Arial" w:hAnsi="Arial" w:cs="Arial"/>
          <w:bCs/>
          <w:color w:val="000000"/>
          <w:sz w:val="24"/>
          <w:szCs w:val="24"/>
        </w:rPr>
      </w:pPr>
      <w:r>
        <w:rPr>
          <w:rFonts w:ascii="Arial" w:hAnsi="Arial" w:cs="Arial"/>
          <w:bCs/>
          <w:color w:val="000000"/>
          <w:sz w:val="24"/>
          <w:szCs w:val="24"/>
        </w:rPr>
        <w:t xml:space="preserve">O </w:t>
      </w:r>
      <w:r>
        <w:rPr>
          <w:rFonts w:ascii="Arial" w:hAnsi="Arial" w:cs="Arial"/>
          <w:bCs/>
          <w:color w:val="000000"/>
          <w:sz w:val="24"/>
          <w:szCs w:val="24"/>
        </w:rPr>
        <w:t>programa concede bolsas a alunos de licenciatura participantes de projetos de iniciação à docência desenvolvidos por Instituições de Educação Superior (IES) em parceria com escolas de educação básica da rede pública de ensino.</w:t>
      </w:r>
    </w:p>
    <w:p w:rsidR="00AA2693" w:rsidRDefault="001A6A9F">
      <w:pPr>
        <w:spacing w:after="0" w:line="360" w:lineRule="auto"/>
        <w:ind w:firstLine="708"/>
        <w:jc w:val="both"/>
        <w:rPr>
          <w:rFonts w:ascii="Arial" w:hAnsi="Arial" w:cs="Arial"/>
          <w:bCs/>
          <w:color w:val="000000"/>
          <w:sz w:val="24"/>
          <w:szCs w:val="24"/>
        </w:rPr>
      </w:pPr>
      <w:r>
        <w:rPr>
          <w:rFonts w:ascii="Arial" w:hAnsi="Arial" w:cs="Arial"/>
          <w:bCs/>
          <w:color w:val="000000"/>
          <w:sz w:val="24"/>
          <w:szCs w:val="24"/>
        </w:rPr>
        <w:t xml:space="preserve">Os projetos devem promover a </w:t>
      </w:r>
      <w:r>
        <w:rPr>
          <w:rFonts w:ascii="Arial" w:hAnsi="Arial" w:cs="Arial"/>
          <w:bCs/>
          <w:color w:val="000000"/>
          <w:sz w:val="24"/>
          <w:szCs w:val="24"/>
        </w:rPr>
        <w:t>inserção dos estudantes no contexto das escolas públicas desde o início da sua formação acadêmica para que desenvolvam atividades didático-pedagógicas sob orientação de um docente da licenciatura e de um professor da escola.</w:t>
      </w:r>
    </w:p>
    <w:p w:rsidR="00AA2693" w:rsidRDefault="00AA2693">
      <w:pPr>
        <w:spacing w:after="0" w:line="360" w:lineRule="auto"/>
        <w:ind w:firstLine="708"/>
        <w:jc w:val="both"/>
        <w:rPr>
          <w:rFonts w:ascii="Arial" w:hAnsi="Arial" w:cs="Arial"/>
          <w:bCs/>
          <w:color w:val="000000"/>
          <w:sz w:val="24"/>
          <w:szCs w:val="24"/>
        </w:rPr>
      </w:pPr>
    </w:p>
    <w:p w:rsidR="00AA2693" w:rsidRDefault="001A6A9F">
      <w:pPr>
        <w:spacing w:after="0" w:line="360" w:lineRule="auto"/>
        <w:jc w:val="both"/>
        <w:rPr>
          <w:rFonts w:ascii="Arial" w:hAnsi="Arial" w:cs="Arial"/>
          <w:b/>
          <w:bCs/>
          <w:color w:val="000000"/>
          <w:sz w:val="24"/>
          <w:szCs w:val="24"/>
        </w:rPr>
      </w:pPr>
      <w:r>
        <w:rPr>
          <w:rFonts w:ascii="Arial" w:hAnsi="Arial" w:cs="Arial"/>
          <w:b/>
          <w:bCs/>
          <w:color w:val="000000"/>
          <w:sz w:val="24"/>
          <w:szCs w:val="24"/>
        </w:rPr>
        <w:t>Objetivos do Programa</w:t>
      </w:r>
    </w:p>
    <w:p w:rsidR="00AA2693" w:rsidRDefault="00AA2693">
      <w:pPr>
        <w:spacing w:after="0" w:line="360" w:lineRule="auto"/>
        <w:jc w:val="both"/>
        <w:rPr>
          <w:rFonts w:ascii="Arial" w:hAnsi="Arial" w:cs="Arial"/>
          <w:bCs/>
          <w:color w:val="000000"/>
          <w:sz w:val="24"/>
          <w:szCs w:val="24"/>
        </w:rPr>
      </w:pPr>
    </w:p>
    <w:p w:rsidR="00AA2693" w:rsidRDefault="001A6A9F">
      <w:pPr>
        <w:pStyle w:val="PargrafodaLista"/>
        <w:numPr>
          <w:ilvl w:val="0"/>
          <w:numId w:val="13"/>
        </w:numPr>
        <w:suppressAutoHyphens w:val="0"/>
        <w:spacing w:after="0" w:line="360" w:lineRule="auto"/>
        <w:ind w:left="0" w:firstLine="0"/>
        <w:jc w:val="both"/>
        <w:rPr>
          <w:rFonts w:ascii="Arial" w:hAnsi="Arial" w:cs="Arial"/>
          <w:bCs/>
          <w:color w:val="000000"/>
          <w:sz w:val="24"/>
          <w:szCs w:val="24"/>
        </w:rPr>
      </w:pPr>
      <w:r>
        <w:rPr>
          <w:rFonts w:ascii="Arial" w:hAnsi="Arial" w:cs="Arial"/>
          <w:bCs/>
          <w:color w:val="000000"/>
          <w:sz w:val="24"/>
          <w:szCs w:val="24"/>
        </w:rPr>
        <w:t>Incentivar a formação de docentes em nível superior para a educação básica;</w:t>
      </w:r>
    </w:p>
    <w:p w:rsidR="00AA2693" w:rsidRDefault="001A6A9F">
      <w:pPr>
        <w:pStyle w:val="PargrafodaLista"/>
        <w:numPr>
          <w:ilvl w:val="0"/>
          <w:numId w:val="13"/>
        </w:numPr>
        <w:suppressAutoHyphens w:val="0"/>
        <w:spacing w:after="0" w:line="360" w:lineRule="auto"/>
        <w:ind w:left="0" w:firstLine="0"/>
        <w:jc w:val="both"/>
        <w:rPr>
          <w:rFonts w:ascii="Arial" w:hAnsi="Arial" w:cs="Arial"/>
          <w:bCs/>
          <w:color w:val="000000"/>
          <w:sz w:val="24"/>
          <w:szCs w:val="24"/>
        </w:rPr>
      </w:pPr>
      <w:r>
        <w:rPr>
          <w:rFonts w:ascii="Arial" w:hAnsi="Arial" w:cs="Arial"/>
          <w:bCs/>
          <w:color w:val="000000"/>
          <w:sz w:val="24"/>
          <w:szCs w:val="24"/>
        </w:rPr>
        <w:t>contribuir para a valorização do magistério;</w:t>
      </w:r>
    </w:p>
    <w:p w:rsidR="00AA2693" w:rsidRDefault="001A6A9F">
      <w:pPr>
        <w:pStyle w:val="PargrafodaLista"/>
        <w:numPr>
          <w:ilvl w:val="0"/>
          <w:numId w:val="13"/>
        </w:numPr>
        <w:suppressAutoHyphens w:val="0"/>
        <w:spacing w:after="0" w:line="360" w:lineRule="auto"/>
        <w:ind w:left="0" w:firstLine="0"/>
        <w:jc w:val="both"/>
        <w:rPr>
          <w:rFonts w:ascii="Arial" w:hAnsi="Arial" w:cs="Arial"/>
          <w:bCs/>
          <w:color w:val="000000"/>
          <w:sz w:val="24"/>
          <w:szCs w:val="24"/>
        </w:rPr>
      </w:pPr>
      <w:r>
        <w:rPr>
          <w:rFonts w:ascii="Arial" w:hAnsi="Arial" w:cs="Arial"/>
          <w:bCs/>
          <w:color w:val="000000"/>
          <w:sz w:val="24"/>
          <w:szCs w:val="24"/>
        </w:rPr>
        <w:t>elevar a qualidade da formação inicial de professores nos cursos de licenciatura, promovendo a integração entre educação superior e edu</w:t>
      </w:r>
      <w:r>
        <w:rPr>
          <w:rFonts w:ascii="Arial" w:hAnsi="Arial" w:cs="Arial"/>
          <w:bCs/>
          <w:color w:val="000000"/>
          <w:sz w:val="24"/>
          <w:szCs w:val="24"/>
        </w:rPr>
        <w:t>cação básica;</w:t>
      </w:r>
    </w:p>
    <w:p w:rsidR="00AA2693" w:rsidRDefault="001A6A9F">
      <w:pPr>
        <w:pStyle w:val="PargrafodaLista"/>
        <w:numPr>
          <w:ilvl w:val="0"/>
          <w:numId w:val="13"/>
        </w:numPr>
        <w:suppressAutoHyphens w:val="0"/>
        <w:spacing w:after="0" w:line="360" w:lineRule="auto"/>
        <w:ind w:left="0" w:firstLine="0"/>
        <w:jc w:val="both"/>
        <w:rPr>
          <w:rFonts w:ascii="Arial" w:hAnsi="Arial" w:cs="Arial"/>
          <w:bCs/>
          <w:color w:val="000000"/>
          <w:sz w:val="24"/>
          <w:szCs w:val="24"/>
        </w:rPr>
      </w:pPr>
      <w:r>
        <w:rPr>
          <w:rFonts w:ascii="Arial" w:hAnsi="Arial" w:cs="Arial"/>
          <w:bCs/>
          <w:color w:val="000000"/>
          <w:sz w:val="24"/>
          <w:szCs w:val="24"/>
        </w:rPr>
        <w:t>inserir os licenciandos no cotidiano de escolas da rede pública de educação, proporcionando-lhes oportunidades de criação e participação em experiências metodológicas, tecnológicas e práticas docentes de caráter inovador e interdisciplinar qu</w:t>
      </w:r>
      <w:r>
        <w:rPr>
          <w:rFonts w:ascii="Arial" w:hAnsi="Arial" w:cs="Arial"/>
          <w:bCs/>
          <w:color w:val="000000"/>
          <w:sz w:val="24"/>
          <w:szCs w:val="24"/>
        </w:rPr>
        <w:t>e busquem a superação de problemas identificados no processo de ensino-aprendizagem;</w:t>
      </w:r>
    </w:p>
    <w:p w:rsidR="00AA2693" w:rsidRDefault="001A6A9F">
      <w:pPr>
        <w:pStyle w:val="PargrafodaLista"/>
        <w:numPr>
          <w:ilvl w:val="0"/>
          <w:numId w:val="13"/>
        </w:numPr>
        <w:suppressAutoHyphens w:val="0"/>
        <w:spacing w:after="0" w:line="360" w:lineRule="auto"/>
        <w:ind w:left="0" w:firstLine="0"/>
        <w:jc w:val="both"/>
        <w:rPr>
          <w:rFonts w:ascii="Arial" w:hAnsi="Arial" w:cs="Arial"/>
          <w:bCs/>
          <w:color w:val="000000"/>
          <w:sz w:val="24"/>
          <w:szCs w:val="24"/>
        </w:rPr>
      </w:pPr>
      <w:r>
        <w:rPr>
          <w:rFonts w:ascii="Arial" w:hAnsi="Arial" w:cs="Arial"/>
          <w:bCs/>
          <w:color w:val="000000"/>
          <w:sz w:val="24"/>
          <w:szCs w:val="24"/>
        </w:rPr>
        <w:t>incentivar escolas públicas de educação básica, mobilizando seus professores como coformadores dos futuros docentes e tornando-as protagonistas nos processos de formação i</w:t>
      </w:r>
      <w:r>
        <w:rPr>
          <w:rFonts w:ascii="Arial" w:hAnsi="Arial" w:cs="Arial"/>
          <w:bCs/>
          <w:color w:val="000000"/>
          <w:sz w:val="24"/>
          <w:szCs w:val="24"/>
        </w:rPr>
        <w:t>nicial para o magistério; e</w:t>
      </w:r>
    </w:p>
    <w:p w:rsidR="00AA2693" w:rsidRDefault="001A6A9F">
      <w:pPr>
        <w:pStyle w:val="PargrafodaLista"/>
        <w:numPr>
          <w:ilvl w:val="0"/>
          <w:numId w:val="13"/>
        </w:numPr>
        <w:suppressAutoHyphens w:val="0"/>
        <w:spacing w:after="0" w:line="360" w:lineRule="auto"/>
        <w:ind w:left="0" w:firstLine="0"/>
        <w:jc w:val="both"/>
        <w:rPr>
          <w:rFonts w:ascii="Arial" w:hAnsi="Arial"/>
        </w:rPr>
      </w:pPr>
      <w:r>
        <w:rPr>
          <w:rFonts w:ascii="Arial" w:hAnsi="Arial" w:cs="Arial"/>
          <w:bCs/>
          <w:color w:val="000000"/>
          <w:sz w:val="24"/>
          <w:szCs w:val="24"/>
        </w:rPr>
        <w:t>contribuir para a articulação entre teoria e prática necessárias à formação dos docentes, elevando a qualidade das ações acadêmicas nos cursos de licenciatura.</w:t>
      </w:r>
    </w:p>
    <w:p w:rsidR="00AA2693" w:rsidRDefault="00AA2693">
      <w:pPr>
        <w:pStyle w:val="PargrafodaLista"/>
        <w:suppressAutoHyphens w:val="0"/>
        <w:spacing w:after="0" w:line="360" w:lineRule="auto"/>
        <w:jc w:val="both"/>
        <w:rPr>
          <w:rFonts w:cs="Arial"/>
          <w:bCs/>
          <w:color w:val="000000"/>
          <w:sz w:val="24"/>
          <w:szCs w:val="24"/>
        </w:rPr>
      </w:pPr>
    </w:p>
    <w:p w:rsidR="00AA2693" w:rsidRDefault="001A6A9F">
      <w:pPr>
        <w:spacing w:after="0" w:line="360" w:lineRule="auto"/>
        <w:jc w:val="both"/>
        <w:rPr>
          <w:rFonts w:ascii="Arial" w:hAnsi="Arial" w:cs="Arial"/>
          <w:b/>
          <w:bCs/>
          <w:color w:val="000000"/>
          <w:sz w:val="24"/>
          <w:szCs w:val="24"/>
        </w:rPr>
      </w:pPr>
      <w:r>
        <w:rPr>
          <w:rFonts w:ascii="Arial" w:hAnsi="Arial" w:cs="Arial"/>
          <w:b/>
          <w:bCs/>
          <w:color w:val="000000"/>
          <w:sz w:val="24"/>
          <w:szCs w:val="24"/>
        </w:rPr>
        <w:t>Como funciona?</w:t>
      </w:r>
    </w:p>
    <w:p w:rsidR="00AA2693" w:rsidRDefault="00AA2693">
      <w:pPr>
        <w:spacing w:after="0" w:line="360" w:lineRule="auto"/>
        <w:jc w:val="both"/>
        <w:rPr>
          <w:rFonts w:ascii="Arial" w:hAnsi="Arial" w:cs="Arial"/>
          <w:bCs/>
          <w:color w:val="000000"/>
          <w:sz w:val="24"/>
          <w:szCs w:val="24"/>
        </w:rPr>
      </w:pPr>
    </w:p>
    <w:p w:rsidR="00AA2693" w:rsidRDefault="001A6A9F">
      <w:pPr>
        <w:spacing w:after="0" w:line="360" w:lineRule="auto"/>
        <w:ind w:firstLine="708"/>
        <w:jc w:val="both"/>
        <w:rPr>
          <w:rFonts w:ascii="Arial" w:hAnsi="Arial" w:cs="Arial"/>
          <w:bCs/>
          <w:color w:val="000000"/>
          <w:sz w:val="24"/>
          <w:szCs w:val="24"/>
        </w:rPr>
      </w:pPr>
      <w:r>
        <w:rPr>
          <w:rFonts w:ascii="Arial" w:hAnsi="Arial" w:cs="Arial"/>
          <w:bCs/>
          <w:color w:val="000000"/>
          <w:sz w:val="24"/>
          <w:szCs w:val="24"/>
        </w:rPr>
        <w:t>Instituições de Educação Superior interessadas em p</w:t>
      </w:r>
      <w:r>
        <w:rPr>
          <w:rFonts w:ascii="Arial" w:hAnsi="Arial" w:cs="Arial"/>
          <w:bCs/>
          <w:color w:val="000000"/>
          <w:sz w:val="24"/>
          <w:szCs w:val="24"/>
        </w:rPr>
        <w:t>articipar do Pibid devem apresentar à Capes seus projetos de iniciação à docência conforme os editais de seleção publicados. Podem se candidatar IES públicas e privadas com e sem fins lucrativos que oferecem cursos de licenciatura.</w:t>
      </w:r>
    </w:p>
    <w:p w:rsidR="00AA2693" w:rsidRDefault="001A6A9F">
      <w:pPr>
        <w:spacing w:after="0" w:line="360" w:lineRule="auto"/>
        <w:ind w:firstLine="708"/>
        <w:jc w:val="both"/>
        <w:rPr>
          <w:rFonts w:ascii="Arial" w:hAnsi="Arial" w:cs="Arial"/>
          <w:bCs/>
          <w:color w:val="000000"/>
          <w:sz w:val="24"/>
          <w:szCs w:val="24"/>
        </w:rPr>
      </w:pPr>
      <w:r>
        <w:rPr>
          <w:rFonts w:ascii="Arial" w:hAnsi="Arial" w:cs="Arial"/>
          <w:bCs/>
          <w:color w:val="000000"/>
          <w:sz w:val="24"/>
          <w:szCs w:val="24"/>
        </w:rPr>
        <w:t>As instituições aprovada</w:t>
      </w:r>
      <w:r>
        <w:rPr>
          <w:rFonts w:ascii="Arial" w:hAnsi="Arial" w:cs="Arial"/>
          <w:bCs/>
          <w:color w:val="000000"/>
          <w:sz w:val="24"/>
          <w:szCs w:val="24"/>
        </w:rPr>
        <w:t xml:space="preserve">s pela Capes recebem cotas de bolsas e recursos de custeio e capital para o desenvolvimento das atividades do projeto. Os bolsistas do Pibid são escolhidos por meio de seleções promovidas por cada IES. </w:t>
      </w:r>
    </w:p>
    <w:p w:rsidR="00AA2693" w:rsidRDefault="001A6A9F">
      <w:pPr>
        <w:pStyle w:val="Heading3"/>
        <w:rPr>
          <w:rFonts w:ascii="Arial" w:hAnsi="Arial" w:cs="Arial"/>
        </w:rPr>
      </w:pPr>
      <w:bookmarkStart w:id="854" w:name="__RefHeading___Toc27126_334720848"/>
      <w:bookmarkEnd w:id="854"/>
      <w:r>
        <w:rPr>
          <w:rFonts w:ascii="Arial" w:hAnsi="Arial" w:cs="Arial"/>
        </w:rPr>
        <w:t>4.10.4 Monitoria Acadêmica</w:t>
      </w:r>
      <w:bookmarkStart w:id="855" w:name="_Toc529178898"/>
      <w:bookmarkEnd w:id="855"/>
      <w:r>
        <w:rPr>
          <w:rStyle w:val="ncoradanotaderodap"/>
          <w:rFonts w:ascii="Arial" w:hAnsi="Arial" w:cs="Arial"/>
        </w:rPr>
        <w:footnoteReference w:id="11"/>
      </w:r>
    </w:p>
    <w:p w:rsidR="00AA2693" w:rsidRDefault="00AA2693">
      <w:pPr>
        <w:spacing w:after="0" w:line="360" w:lineRule="auto"/>
        <w:ind w:firstLine="708"/>
        <w:jc w:val="both"/>
        <w:rPr>
          <w:rFonts w:ascii="Arial" w:hAnsi="Arial" w:cs="Arial"/>
          <w:sz w:val="24"/>
          <w:szCs w:val="24"/>
        </w:rPr>
      </w:pP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 xml:space="preserve">O Programa de Monitoria </w:t>
      </w:r>
      <w:r>
        <w:rPr>
          <w:rFonts w:ascii="Arial" w:hAnsi="Arial" w:cs="Arial"/>
          <w:sz w:val="24"/>
          <w:szCs w:val="24"/>
        </w:rPr>
        <w:t>Acadêmica, caracterizado como um Programa de fomento a Educação, surge da necessidade e importância de contribuir para o avanço do conhecimento acadêmico do monitor, bem como, proporcionar uma possibilidade de nivelamento, uma vez que o monitor atende a de</w:t>
      </w:r>
      <w:r>
        <w:rPr>
          <w:rFonts w:ascii="Arial" w:hAnsi="Arial" w:cs="Arial"/>
          <w:sz w:val="24"/>
          <w:szCs w:val="24"/>
        </w:rPr>
        <w:t>manda dos discentes matriculados em períodos anteriores.</w:t>
      </w: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No contexto educacional, a Monitoria tem como objetivo preparar o discente para a atividade docente, mesmo nos cursos com grau de bacharelado, e promover melhoria na qualidade de ensino da graduação,</w:t>
      </w:r>
      <w:r>
        <w:rPr>
          <w:rFonts w:ascii="Arial" w:hAnsi="Arial" w:cs="Arial"/>
          <w:sz w:val="24"/>
          <w:szCs w:val="24"/>
        </w:rPr>
        <w:t xml:space="preserve"> articulando teoria e prática, na produção do conhecimento, sob a orientação de um docente responsável pela disciplina na qual o discente for monitor, além de oportunizar subsídios teóricos que auxiliem na consolidação de uma atividade docente coerente a r</w:t>
      </w:r>
      <w:r>
        <w:rPr>
          <w:rFonts w:ascii="Arial" w:hAnsi="Arial" w:cs="Arial"/>
          <w:sz w:val="24"/>
          <w:szCs w:val="24"/>
        </w:rPr>
        <w:t>ealidade atual, a partir do momento que se fomenta as trocas de conhecimento entre os Professores orientadores, os monitores e os discentes atendidos a partir das discussões, sob as mais variadas a influência teóricas e práticas fortalecendo o processo ens</w:t>
      </w:r>
      <w:r>
        <w:rPr>
          <w:rFonts w:ascii="Arial" w:hAnsi="Arial" w:cs="Arial"/>
          <w:sz w:val="24"/>
          <w:szCs w:val="24"/>
        </w:rPr>
        <w:t>ino-aprendizagem. Sua importância na Instituição esta evidenciada com a consolidação do referido Programa e pela busca constante dos departamentos e discentes da UNIR por monitores. Tem-se com isso a necessidade de manutenção, ampliação e renovação do Prog</w:t>
      </w:r>
      <w:r>
        <w:rPr>
          <w:rFonts w:ascii="Arial" w:hAnsi="Arial" w:cs="Arial"/>
          <w:sz w:val="24"/>
          <w:szCs w:val="24"/>
        </w:rPr>
        <w:t>rama de Monitoria Acadêmica.</w:t>
      </w: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Os alunos interessados deverão fazer processo seletivo realizado pelos Departamentos conforme demanda.</w:t>
      </w:r>
    </w:p>
    <w:p w:rsidR="00AA2693" w:rsidRDefault="00AA2693">
      <w:pPr>
        <w:spacing w:after="0" w:line="360" w:lineRule="auto"/>
        <w:jc w:val="both"/>
        <w:rPr>
          <w:rFonts w:ascii="Arial" w:hAnsi="Arial" w:cs="Arial"/>
          <w:b/>
          <w:sz w:val="24"/>
          <w:szCs w:val="24"/>
        </w:rPr>
      </w:pPr>
    </w:p>
    <w:p w:rsidR="00AA2693" w:rsidRDefault="001A6A9F">
      <w:pPr>
        <w:spacing w:after="0" w:line="360" w:lineRule="auto"/>
        <w:jc w:val="both"/>
        <w:rPr>
          <w:rFonts w:ascii="Arial" w:hAnsi="Arial" w:cs="Arial"/>
          <w:b/>
          <w:sz w:val="24"/>
          <w:szCs w:val="24"/>
        </w:rPr>
      </w:pPr>
      <w:r>
        <w:rPr>
          <w:rFonts w:ascii="Arial" w:hAnsi="Arial" w:cs="Arial"/>
          <w:b/>
          <w:sz w:val="24"/>
          <w:szCs w:val="24"/>
        </w:rPr>
        <w:t>Requisitos:</w:t>
      </w:r>
    </w:p>
    <w:p w:rsidR="00AA2693" w:rsidRDefault="00AA2693">
      <w:pPr>
        <w:spacing w:after="0" w:line="360" w:lineRule="auto"/>
        <w:jc w:val="both"/>
        <w:rPr>
          <w:rFonts w:ascii="Arial" w:hAnsi="Arial" w:cs="Arial"/>
          <w:sz w:val="24"/>
          <w:szCs w:val="24"/>
        </w:rPr>
      </w:pPr>
    </w:p>
    <w:p w:rsidR="00AA2693" w:rsidRDefault="001A6A9F">
      <w:pPr>
        <w:spacing w:after="0" w:line="360" w:lineRule="auto"/>
        <w:jc w:val="both"/>
        <w:rPr>
          <w:rFonts w:ascii="Arial" w:hAnsi="Arial" w:cs="Arial"/>
          <w:sz w:val="24"/>
          <w:szCs w:val="24"/>
        </w:rPr>
      </w:pPr>
      <w:r>
        <w:rPr>
          <w:rFonts w:ascii="Arial" w:hAnsi="Arial" w:cs="Arial"/>
          <w:sz w:val="24"/>
          <w:szCs w:val="24"/>
        </w:rPr>
        <w:t>1. Disponibilidade orçamentária anual para o Programa de Monitoria e a PROGRAD informa o número de vagas por d</w:t>
      </w:r>
      <w:r>
        <w:rPr>
          <w:rFonts w:ascii="Arial" w:hAnsi="Arial" w:cs="Arial"/>
          <w:sz w:val="24"/>
          <w:szCs w:val="24"/>
        </w:rPr>
        <w:t>epartamento.</w:t>
      </w:r>
    </w:p>
    <w:p w:rsidR="00AA2693" w:rsidRDefault="001A6A9F">
      <w:pPr>
        <w:spacing w:after="0" w:line="360" w:lineRule="auto"/>
        <w:jc w:val="both"/>
        <w:rPr>
          <w:rFonts w:ascii="Arial" w:hAnsi="Arial" w:cs="Arial"/>
          <w:sz w:val="24"/>
          <w:szCs w:val="24"/>
        </w:rPr>
      </w:pPr>
      <w:r>
        <w:rPr>
          <w:rFonts w:ascii="Arial" w:hAnsi="Arial" w:cs="Arial"/>
          <w:sz w:val="24"/>
          <w:szCs w:val="24"/>
        </w:rPr>
        <w:t>2. A função do monitor será exercida por estudantes regularmente matriculados nos cursos de graduação, classificados em processo seletivo, realizado pelo Departamento de Ensino a que se vincule a disciplina ou disciplinas objeto da seleção.</w:t>
      </w:r>
    </w:p>
    <w:p w:rsidR="00AA2693" w:rsidRDefault="001A6A9F">
      <w:pPr>
        <w:spacing w:after="0" w:line="360" w:lineRule="auto"/>
        <w:jc w:val="both"/>
        <w:rPr>
          <w:rFonts w:ascii="Arial" w:hAnsi="Arial" w:cs="Arial"/>
          <w:sz w:val="24"/>
          <w:szCs w:val="24"/>
        </w:rPr>
      </w:pPr>
      <w:r>
        <w:rPr>
          <w:rFonts w:ascii="Arial" w:hAnsi="Arial" w:cs="Arial"/>
          <w:sz w:val="24"/>
          <w:szCs w:val="24"/>
        </w:rPr>
        <w:t>3.</w:t>
      </w:r>
      <w:r>
        <w:rPr>
          <w:rFonts w:ascii="Arial" w:hAnsi="Arial" w:cs="Arial"/>
          <w:sz w:val="24"/>
          <w:szCs w:val="24"/>
        </w:rPr>
        <w:t xml:space="preserve"> O Programa de Monitoria da Universidade abrangerá dois tipos de monitores: o remunerado e o voluntário.</w:t>
      </w:r>
    </w:p>
    <w:p w:rsidR="00AA2693" w:rsidRDefault="001A6A9F">
      <w:pPr>
        <w:spacing w:after="0" w:line="360" w:lineRule="auto"/>
        <w:jc w:val="both"/>
        <w:rPr>
          <w:rFonts w:ascii="Arial" w:hAnsi="Arial" w:cs="Arial"/>
          <w:sz w:val="24"/>
          <w:szCs w:val="24"/>
        </w:rPr>
      </w:pPr>
      <w:r>
        <w:rPr>
          <w:rFonts w:ascii="Arial" w:hAnsi="Arial" w:cs="Arial"/>
          <w:sz w:val="24"/>
          <w:szCs w:val="24"/>
        </w:rPr>
        <w:t xml:space="preserve">4. Ao monitor remunerado será concedida a bolsa mensal, cujo valor será igual ao valor pago pela Bolsa de Iniciação Científica do CNPQ, no ano de sua </w:t>
      </w:r>
      <w:r>
        <w:rPr>
          <w:rFonts w:ascii="Arial" w:hAnsi="Arial" w:cs="Arial"/>
          <w:sz w:val="24"/>
          <w:szCs w:val="24"/>
        </w:rPr>
        <w:t>concessão.</w:t>
      </w:r>
    </w:p>
    <w:p w:rsidR="00AA2693" w:rsidRDefault="001A6A9F">
      <w:pPr>
        <w:spacing w:after="0" w:line="360" w:lineRule="auto"/>
        <w:jc w:val="both"/>
        <w:rPr>
          <w:rFonts w:ascii="Arial" w:hAnsi="Arial" w:cs="Arial"/>
          <w:sz w:val="24"/>
          <w:szCs w:val="24"/>
        </w:rPr>
      </w:pPr>
      <w:r>
        <w:rPr>
          <w:rFonts w:ascii="Arial" w:hAnsi="Arial" w:cs="Arial"/>
          <w:sz w:val="24"/>
          <w:szCs w:val="24"/>
        </w:rPr>
        <w:t>5. As atividades do monitor não poderão coincidir com suas obrigações acadêmicas em função das disciplinas em que estiver matriculado ou com as obrigações de servidor-aluno.</w:t>
      </w:r>
    </w:p>
    <w:p w:rsidR="00AA2693" w:rsidRDefault="001A6A9F">
      <w:pPr>
        <w:spacing w:after="0" w:line="360" w:lineRule="auto"/>
        <w:jc w:val="both"/>
        <w:rPr>
          <w:rFonts w:ascii="Arial" w:hAnsi="Arial" w:cs="Arial"/>
          <w:sz w:val="24"/>
          <w:szCs w:val="24"/>
        </w:rPr>
      </w:pPr>
      <w:r>
        <w:rPr>
          <w:rFonts w:ascii="Arial" w:hAnsi="Arial" w:cs="Arial"/>
          <w:sz w:val="24"/>
          <w:szCs w:val="24"/>
        </w:rPr>
        <w:t>6. Processo de seleção anual para Monitores realizados pelos Departamen</w:t>
      </w:r>
      <w:r>
        <w:rPr>
          <w:rFonts w:ascii="Arial" w:hAnsi="Arial" w:cs="Arial"/>
          <w:sz w:val="24"/>
          <w:szCs w:val="24"/>
        </w:rPr>
        <w:t>tos a partir do Edital Modelo formulado pela PROGRAD, conforme Resolução nº 129/CONSEA, de 13 de julho de 2006.</w:t>
      </w:r>
    </w:p>
    <w:p w:rsidR="00AA2693" w:rsidRDefault="001A6A9F">
      <w:pPr>
        <w:spacing w:after="0" w:line="360" w:lineRule="auto"/>
        <w:jc w:val="both"/>
        <w:rPr>
          <w:rFonts w:ascii="Arial" w:hAnsi="Arial" w:cs="Arial"/>
          <w:sz w:val="24"/>
          <w:szCs w:val="24"/>
        </w:rPr>
      </w:pPr>
      <w:r>
        <w:rPr>
          <w:rFonts w:ascii="Arial" w:hAnsi="Arial" w:cs="Arial"/>
          <w:sz w:val="24"/>
          <w:szCs w:val="24"/>
        </w:rPr>
        <w:t>7. Homologação do resultado da Seleção de Monitores pelos departamentos e encaminhamento da documentação à PROGRAD: Ata de departamento aprovand</w:t>
      </w:r>
      <w:r>
        <w:rPr>
          <w:rFonts w:ascii="Arial" w:hAnsi="Arial" w:cs="Arial"/>
          <w:sz w:val="24"/>
          <w:szCs w:val="24"/>
        </w:rPr>
        <w:t>o a seleção e especificando os monitores voluntário e bolsistas; termos de compromisso; RG;CPF; Comprovante de residência, matrícula e histórico escolar; Registro do Monitor; Declaração de não acumulo de bolsa; declaração de disponibilidade; Plano de traba</w:t>
      </w:r>
      <w:r>
        <w:rPr>
          <w:rFonts w:ascii="Arial" w:hAnsi="Arial" w:cs="Arial"/>
          <w:sz w:val="24"/>
          <w:szCs w:val="24"/>
        </w:rPr>
        <w:t>lho; dados bancários (para os bolsistas).</w:t>
      </w:r>
    </w:p>
    <w:p w:rsidR="00AA2693" w:rsidRDefault="001A6A9F">
      <w:pPr>
        <w:spacing w:after="0" w:line="360" w:lineRule="auto"/>
        <w:jc w:val="both"/>
        <w:rPr>
          <w:rFonts w:ascii="Arial" w:hAnsi="Arial" w:cs="Arial"/>
          <w:sz w:val="24"/>
          <w:szCs w:val="24"/>
        </w:rPr>
      </w:pPr>
      <w:r>
        <w:rPr>
          <w:rFonts w:ascii="Arial" w:hAnsi="Arial" w:cs="Arial"/>
          <w:sz w:val="24"/>
          <w:szCs w:val="24"/>
        </w:rPr>
        <w:t>8. Homologação Geral da Seleção para Monitores pela Comissão de Monitoria/UNIR.</w:t>
      </w:r>
    </w:p>
    <w:p w:rsidR="00AA2693" w:rsidRDefault="001A6A9F">
      <w:pPr>
        <w:spacing w:after="0" w:line="360" w:lineRule="auto"/>
        <w:jc w:val="both"/>
        <w:rPr>
          <w:rFonts w:ascii="Arial" w:hAnsi="Arial" w:cs="Arial"/>
          <w:sz w:val="24"/>
          <w:szCs w:val="24"/>
        </w:rPr>
      </w:pPr>
      <w:r>
        <w:rPr>
          <w:rFonts w:ascii="Arial" w:hAnsi="Arial" w:cs="Arial"/>
          <w:sz w:val="24"/>
          <w:szCs w:val="24"/>
        </w:rPr>
        <w:t>9. Após o início das atividades, o departamento deve enviar mensalmente a folha de frequência e relatório dos monitores, devidamente a</w:t>
      </w:r>
      <w:r>
        <w:rPr>
          <w:rFonts w:ascii="Arial" w:hAnsi="Arial" w:cs="Arial"/>
          <w:sz w:val="24"/>
          <w:szCs w:val="24"/>
        </w:rPr>
        <w:t>ssinados.</w:t>
      </w:r>
    </w:p>
    <w:p w:rsidR="00AA2693" w:rsidRDefault="00AA2693">
      <w:pPr>
        <w:spacing w:after="0" w:line="360" w:lineRule="auto"/>
        <w:jc w:val="both"/>
        <w:rPr>
          <w:rFonts w:ascii="Arial" w:hAnsi="Arial" w:cs="Arial"/>
          <w:sz w:val="24"/>
          <w:szCs w:val="24"/>
        </w:rPr>
      </w:pPr>
    </w:p>
    <w:p w:rsidR="00AA2693" w:rsidRDefault="001A6A9F">
      <w:pPr>
        <w:spacing w:after="0" w:line="360" w:lineRule="auto"/>
        <w:jc w:val="both"/>
        <w:rPr>
          <w:rFonts w:ascii="Arial" w:hAnsi="Arial" w:cs="Arial"/>
          <w:b/>
          <w:sz w:val="24"/>
          <w:szCs w:val="24"/>
        </w:rPr>
      </w:pPr>
      <w:r>
        <w:rPr>
          <w:rFonts w:ascii="Arial" w:hAnsi="Arial" w:cs="Arial"/>
          <w:b/>
          <w:sz w:val="24"/>
          <w:szCs w:val="24"/>
        </w:rPr>
        <w:t>Procedimentos</w:t>
      </w:r>
    </w:p>
    <w:p w:rsidR="00AA2693" w:rsidRDefault="00AA2693">
      <w:pPr>
        <w:spacing w:after="0" w:line="360" w:lineRule="auto"/>
        <w:jc w:val="both"/>
        <w:rPr>
          <w:rFonts w:ascii="Arial" w:hAnsi="Arial" w:cs="Arial"/>
          <w:sz w:val="24"/>
          <w:szCs w:val="24"/>
        </w:rPr>
      </w:pPr>
    </w:p>
    <w:p w:rsidR="00AA2693" w:rsidRDefault="001A6A9F">
      <w:pPr>
        <w:spacing w:after="0" w:line="360" w:lineRule="auto"/>
        <w:jc w:val="both"/>
        <w:rPr>
          <w:rFonts w:ascii="Arial" w:hAnsi="Arial" w:cs="Arial"/>
          <w:sz w:val="24"/>
          <w:szCs w:val="24"/>
        </w:rPr>
      </w:pPr>
      <w:r>
        <w:rPr>
          <w:rFonts w:ascii="Arial" w:hAnsi="Arial" w:cs="Arial"/>
          <w:sz w:val="24"/>
          <w:szCs w:val="24"/>
        </w:rPr>
        <w:t>1. O Departamento interessado publica Edital do Programa de Monitoria, realiza o processo seletivo e homologa o resultado.</w:t>
      </w:r>
    </w:p>
    <w:p w:rsidR="00AA2693" w:rsidRDefault="001A6A9F">
      <w:pPr>
        <w:spacing w:after="0" w:line="360" w:lineRule="auto"/>
        <w:jc w:val="both"/>
        <w:rPr>
          <w:rFonts w:ascii="Arial" w:hAnsi="Arial" w:cs="Arial"/>
          <w:sz w:val="24"/>
          <w:szCs w:val="24"/>
        </w:rPr>
      </w:pPr>
      <w:r>
        <w:rPr>
          <w:rFonts w:ascii="Arial" w:hAnsi="Arial" w:cs="Arial"/>
          <w:sz w:val="24"/>
          <w:szCs w:val="24"/>
        </w:rPr>
        <w:t>2. O Departamento, após resultado dos selecionados, encaminha à Comissão de Monitoria/PROGRAD, cópia da Ata</w:t>
      </w:r>
      <w:r>
        <w:rPr>
          <w:rFonts w:ascii="Arial" w:hAnsi="Arial" w:cs="Arial"/>
          <w:sz w:val="24"/>
          <w:szCs w:val="24"/>
        </w:rPr>
        <w:t xml:space="preserve"> de aprovação, com listagem dos aprovados, especificando os monitores voluntário e bolsistas; termos de compromisso; RG; CPF; comprovante de residência, matrícula e histórico escolar; Registro do Monitor; Declaração de não acúmulo de bolsa; declaração de d</w:t>
      </w:r>
      <w:r>
        <w:rPr>
          <w:rFonts w:ascii="Arial" w:hAnsi="Arial" w:cs="Arial"/>
          <w:sz w:val="24"/>
          <w:szCs w:val="24"/>
        </w:rPr>
        <w:t>isponibilidade; Plano de trabalho; dados bancários (para os bolsistas);</w:t>
      </w:r>
    </w:p>
    <w:p w:rsidR="00AA2693" w:rsidRDefault="001A6A9F">
      <w:pPr>
        <w:spacing w:after="0" w:line="360" w:lineRule="auto"/>
        <w:jc w:val="both"/>
        <w:rPr>
          <w:rFonts w:ascii="Arial" w:hAnsi="Arial" w:cs="Arial"/>
          <w:sz w:val="24"/>
          <w:szCs w:val="24"/>
        </w:rPr>
      </w:pPr>
      <w:r>
        <w:rPr>
          <w:rFonts w:ascii="Arial" w:hAnsi="Arial" w:cs="Arial"/>
          <w:sz w:val="24"/>
          <w:szCs w:val="24"/>
        </w:rPr>
        <w:t>3. Homologação Geral da Seleção pela Comissão de Monitoria/PROGRAD.</w:t>
      </w:r>
    </w:p>
    <w:p w:rsidR="00AA2693" w:rsidRDefault="001A6A9F">
      <w:pPr>
        <w:spacing w:after="0" w:line="360" w:lineRule="auto"/>
        <w:jc w:val="both"/>
        <w:rPr>
          <w:rFonts w:ascii="Arial" w:hAnsi="Arial" w:cs="Arial"/>
          <w:sz w:val="24"/>
          <w:szCs w:val="24"/>
        </w:rPr>
      </w:pPr>
      <w:r>
        <w:rPr>
          <w:rFonts w:ascii="Arial" w:hAnsi="Arial" w:cs="Arial"/>
          <w:sz w:val="24"/>
          <w:szCs w:val="24"/>
        </w:rPr>
        <w:t xml:space="preserve">4. Início das atividades sempre no 1º dia do mês seguinte à homologação final do processo seletivo pela Comissão de </w:t>
      </w:r>
      <w:r>
        <w:rPr>
          <w:rFonts w:ascii="Arial" w:hAnsi="Arial" w:cs="Arial"/>
          <w:sz w:val="24"/>
          <w:szCs w:val="24"/>
        </w:rPr>
        <w:t>Monitoria;</w:t>
      </w:r>
    </w:p>
    <w:p w:rsidR="00AA2693" w:rsidRDefault="001A6A9F">
      <w:pPr>
        <w:spacing w:after="0" w:line="360" w:lineRule="auto"/>
        <w:jc w:val="both"/>
        <w:rPr>
          <w:rFonts w:ascii="Arial" w:hAnsi="Arial" w:cs="Arial"/>
          <w:sz w:val="24"/>
          <w:szCs w:val="24"/>
        </w:rPr>
      </w:pPr>
      <w:r>
        <w:rPr>
          <w:rFonts w:ascii="Arial" w:hAnsi="Arial" w:cs="Arial"/>
          <w:sz w:val="24"/>
          <w:szCs w:val="24"/>
        </w:rPr>
        <w:t>5. Professor Orientador e monitor assinam e entregam o registro de frequência e relatório de atividade mensal ao Departamento;</w:t>
      </w:r>
    </w:p>
    <w:p w:rsidR="00AA2693" w:rsidRDefault="001A6A9F">
      <w:pPr>
        <w:spacing w:after="0" w:line="360" w:lineRule="auto"/>
        <w:jc w:val="both"/>
        <w:rPr>
          <w:rFonts w:ascii="Arial" w:hAnsi="Arial" w:cs="Arial"/>
          <w:sz w:val="24"/>
          <w:szCs w:val="24"/>
        </w:rPr>
      </w:pPr>
      <w:r>
        <w:rPr>
          <w:rFonts w:ascii="Arial" w:hAnsi="Arial" w:cs="Arial"/>
          <w:sz w:val="24"/>
          <w:szCs w:val="24"/>
        </w:rPr>
        <w:t>6. O Departamento encaminha a documentação, via memorando, à PROGRAD;</w:t>
      </w:r>
    </w:p>
    <w:p w:rsidR="00AA2693" w:rsidRDefault="001A6A9F">
      <w:pPr>
        <w:spacing w:after="0" w:line="360" w:lineRule="auto"/>
        <w:jc w:val="both"/>
        <w:rPr>
          <w:rFonts w:ascii="Arial" w:hAnsi="Arial" w:cs="Arial"/>
          <w:sz w:val="24"/>
          <w:szCs w:val="24"/>
        </w:rPr>
      </w:pPr>
      <w:r>
        <w:rPr>
          <w:rFonts w:ascii="Arial" w:hAnsi="Arial" w:cs="Arial"/>
          <w:sz w:val="24"/>
          <w:szCs w:val="24"/>
        </w:rPr>
        <w:t>7. A PROGRAD encaminha relação dos monitores rem</w:t>
      </w:r>
      <w:r>
        <w:rPr>
          <w:rFonts w:ascii="Arial" w:hAnsi="Arial" w:cs="Arial"/>
          <w:sz w:val="24"/>
          <w:szCs w:val="24"/>
        </w:rPr>
        <w:t>unerados que entregaram a frequência até o 3º dia útil do mês seguinte às atividades desenvolvidas à PROPLAN para procedimentos quanto ao pagamento. No caso da monitoria voluntária, as frequências são arquivadas e, posteriormente, servirão para contabiliza</w:t>
      </w:r>
      <w:r>
        <w:rPr>
          <w:rFonts w:ascii="Arial" w:hAnsi="Arial" w:cs="Arial"/>
          <w:sz w:val="24"/>
          <w:szCs w:val="24"/>
        </w:rPr>
        <w:t>r horas para o certificado;</w:t>
      </w:r>
    </w:p>
    <w:p w:rsidR="00AA2693" w:rsidRDefault="001A6A9F">
      <w:pPr>
        <w:spacing w:after="0" w:line="360" w:lineRule="auto"/>
        <w:jc w:val="both"/>
        <w:rPr>
          <w:rFonts w:ascii="Arial" w:hAnsi="Arial" w:cs="Arial"/>
          <w:sz w:val="24"/>
          <w:szCs w:val="24"/>
        </w:rPr>
      </w:pPr>
      <w:r>
        <w:rPr>
          <w:rFonts w:ascii="Arial" w:hAnsi="Arial" w:cs="Arial"/>
          <w:sz w:val="24"/>
          <w:szCs w:val="24"/>
        </w:rPr>
        <w:t>8. Ao término das atividades de Monitoria de cada ano, o Professor Orientador preenche uma avaliação do monitor e o relatório final que serão encaminhados via Departamento à PROGRAD;</w:t>
      </w:r>
    </w:p>
    <w:p w:rsidR="00AA2693" w:rsidRDefault="001A6A9F">
      <w:pPr>
        <w:spacing w:after="0" w:line="360" w:lineRule="auto"/>
        <w:jc w:val="both"/>
        <w:rPr>
          <w:rFonts w:ascii="Arial" w:hAnsi="Arial" w:cs="Arial"/>
          <w:sz w:val="24"/>
          <w:szCs w:val="24"/>
        </w:rPr>
      </w:pPr>
      <w:r>
        <w:rPr>
          <w:rFonts w:ascii="Arial" w:hAnsi="Arial" w:cs="Arial"/>
          <w:sz w:val="24"/>
          <w:szCs w:val="24"/>
        </w:rPr>
        <w:t>9. A PROGRAD confecciona os certificados e di</w:t>
      </w:r>
      <w:r>
        <w:rPr>
          <w:rFonts w:ascii="Arial" w:hAnsi="Arial" w:cs="Arial"/>
          <w:sz w:val="24"/>
          <w:szCs w:val="24"/>
        </w:rPr>
        <w:t>sponibiliza aos monitores e orientadores.</w:t>
      </w:r>
    </w:p>
    <w:p w:rsidR="00AA2693" w:rsidRDefault="00AA2693">
      <w:pPr>
        <w:spacing w:after="0" w:line="360" w:lineRule="auto"/>
        <w:jc w:val="both"/>
        <w:rPr>
          <w:rFonts w:ascii="Arial" w:hAnsi="Arial" w:cs="Arial"/>
          <w:sz w:val="24"/>
          <w:szCs w:val="24"/>
        </w:rPr>
      </w:pPr>
    </w:p>
    <w:p w:rsidR="00AA2693" w:rsidRDefault="001A6A9F">
      <w:pPr>
        <w:pStyle w:val="Heading3"/>
        <w:rPr>
          <w:rFonts w:ascii="Arial" w:hAnsi="Arial" w:cs="Arial"/>
        </w:rPr>
      </w:pPr>
      <w:bookmarkStart w:id="856" w:name="__RefHeading___Toc27128_334720848"/>
      <w:bookmarkEnd w:id="856"/>
      <w:r>
        <w:rPr>
          <w:rFonts w:ascii="Arial" w:hAnsi="Arial" w:cs="Arial"/>
        </w:rPr>
        <w:t>4.10.5 Mobilidade Estudantil (</w:t>
      </w:r>
      <w:r>
        <w:rPr>
          <w:rFonts w:ascii="Arial" w:hAnsi="Arial" w:cs="Arial"/>
          <w:shd w:val="clear" w:color="auto" w:fill="FFFFFF"/>
        </w:rPr>
        <w:t>Programa de Mobilidade de Discentes)</w:t>
      </w:r>
      <w:bookmarkStart w:id="857" w:name="_Toc529178899"/>
      <w:bookmarkEnd w:id="857"/>
      <w:r>
        <w:rPr>
          <w:rStyle w:val="ncoradanotaderodap"/>
          <w:rFonts w:ascii="Arial" w:hAnsi="Arial" w:cs="Arial"/>
          <w:shd w:val="clear" w:color="auto" w:fill="FFFFFF"/>
        </w:rPr>
        <w:footnoteReference w:id="12"/>
      </w:r>
    </w:p>
    <w:p w:rsidR="00AA2693" w:rsidRDefault="00AA2693">
      <w:pPr>
        <w:spacing w:after="0" w:line="360" w:lineRule="auto"/>
        <w:jc w:val="both"/>
        <w:rPr>
          <w:rFonts w:ascii="Arial" w:hAnsi="Arial" w:cs="Arial"/>
          <w:sz w:val="24"/>
          <w:szCs w:val="24"/>
        </w:rPr>
      </w:pPr>
    </w:p>
    <w:p w:rsidR="00AA2693" w:rsidRDefault="001A6A9F">
      <w:pPr>
        <w:spacing w:after="0" w:line="360" w:lineRule="auto"/>
        <w:jc w:val="both"/>
        <w:rPr>
          <w:rFonts w:ascii="Arial" w:hAnsi="Arial" w:cs="Arial"/>
          <w:sz w:val="24"/>
          <w:szCs w:val="24"/>
        </w:rPr>
      </w:pPr>
      <w:r>
        <w:rPr>
          <w:rFonts w:ascii="Arial" w:hAnsi="Arial" w:cs="Arial"/>
          <w:sz w:val="24"/>
          <w:szCs w:val="24"/>
        </w:rPr>
        <w:t xml:space="preserve">UNIDADE RESPONSÁVEL: Pró-Reitoria de Graduação/PROGRAD e Coordenador Local do Programa de Mobilidade Acadêmica/UNIR. LEGISLAÇÃO: Convênio entre </w:t>
      </w:r>
      <w:r>
        <w:rPr>
          <w:rFonts w:ascii="Arial" w:hAnsi="Arial" w:cs="Arial"/>
          <w:sz w:val="24"/>
          <w:szCs w:val="24"/>
        </w:rPr>
        <w:t xml:space="preserve">as Instituições Federais de Ensino Superior visando ao Programa de Mobilidade Acadêmica e Resolução 225/CONSEA, de 17 de dezembro de 2009. </w:t>
      </w:r>
    </w:p>
    <w:p w:rsidR="00AA2693" w:rsidRDefault="00AA2693">
      <w:pPr>
        <w:spacing w:after="0" w:line="360" w:lineRule="auto"/>
        <w:jc w:val="both"/>
        <w:rPr>
          <w:rFonts w:ascii="Arial" w:hAnsi="Arial" w:cs="Arial"/>
          <w:sz w:val="24"/>
          <w:szCs w:val="24"/>
        </w:rPr>
      </w:pPr>
    </w:p>
    <w:p w:rsidR="00AA2693" w:rsidRDefault="001A6A9F">
      <w:pPr>
        <w:spacing w:after="0" w:line="360" w:lineRule="auto"/>
        <w:jc w:val="both"/>
        <w:rPr>
          <w:rFonts w:ascii="Arial" w:hAnsi="Arial" w:cs="Arial"/>
          <w:b/>
          <w:sz w:val="24"/>
          <w:szCs w:val="24"/>
        </w:rPr>
      </w:pPr>
      <w:r>
        <w:rPr>
          <w:rFonts w:ascii="Arial" w:hAnsi="Arial" w:cs="Arial"/>
          <w:b/>
          <w:sz w:val="24"/>
          <w:szCs w:val="24"/>
        </w:rPr>
        <w:t>Requisitos:</w:t>
      </w:r>
    </w:p>
    <w:p w:rsidR="00AA2693" w:rsidRDefault="00AA2693">
      <w:pPr>
        <w:spacing w:after="0" w:line="360" w:lineRule="auto"/>
        <w:jc w:val="both"/>
        <w:rPr>
          <w:rFonts w:ascii="Arial" w:hAnsi="Arial" w:cs="Arial"/>
          <w:sz w:val="24"/>
          <w:szCs w:val="24"/>
        </w:rPr>
      </w:pPr>
    </w:p>
    <w:p w:rsidR="00AA2693" w:rsidRDefault="001A6A9F">
      <w:pPr>
        <w:spacing w:after="0" w:line="360" w:lineRule="auto"/>
        <w:jc w:val="both"/>
        <w:rPr>
          <w:rFonts w:ascii="Arial" w:hAnsi="Arial" w:cs="Arial"/>
          <w:sz w:val="24"/>
          <w:szCs w:val="24"/>
        </w:rPr>
      </w:pPr>
      <w:r>
        <w:rPr>
          <w:rFonts w:ascii="Arial" w:hAnsi="Arial" w:cs="Arial"/>
          <w:sz w:val="24"/>
          <w:szCs w:val="24"/>
        </w:rPr>
        <w:t>1. Ser aluno regularmente matriculado em cursos de graduação presenciais de Instituições Federais de E</w:t>
      </w:r>
      <w:r>
        <w:rPr>
          <w:rFonts w:ascii="Arial" w:hAnsi="Arial" w:cs="Arial"/>
          <w:sz w:val="24"/>
          <w:szCs w:val="24"/>
        </w:rPr>
        <w:t>nsino Superior Brasileira (IFES) integradas nos termos do Convênio ANDIFES de 26 de outubro de 2011.</w:t>
      </w:r>
    </w:p>
    <w:p w:rsidR="00AA2693" w:rsidRDefault="001A6A9F">
      <w:pPr>
        <w:spacing w:after="0" w:line="360" w:lineRule="auto"/>
        <w:jc w:val="both"/>
        <w:rPr>
          <w:rFonts w:ascii="Arial" w:hAnsi="Arial" w:cs="Arial"/>
          <w:sz w:val="24"/>
          <w:szCs w:val="24"/>
        </w:rPr>
      </w:pPr>
      <w:r>
        <w:rPr>
          <w:rFonts w:ascii="Arial" w:hAnsi="Arial" w:cs="Arial"/>
          <w:sz w:val="24"/>
          <w:szCs w:val="24"/>
        </w:rPr>
        <w:t>2. Alunos que tenham concluído pelo menos vinte por cento (20%) da carga horária de integralização do curso de origem e possuam, no máximo, duas reprovaçõe</w:t>
      </w:r>
      <w:r>
        <w:rPr>
          <w:rFonts w:ascii="Arial" w:hAnsi="Arial" w:cs="Arial"/>
          <w:sz w:val="24"/>
          <w:szCs w:val="24"/>
        </w:rPr>
        <w:t>s acumuladas nos dois períodos letivos que antecedem o pedido de mobilidade.</w:t>
      </w:r>
    </w:p>
    <w:p w:rsidR="00AA2693" w:rsidRDefault="001A6A9F">
      <w:pPr>
        <w:spacing w:after="0" w:line="360" w:lineRule="auto"/>
        <w:jc w:val="both"/>
        <w:rPr>
          <w:rFonts w:ascii="Arial" w:hAnsi="Arial" w:cs="Arial"/>
          <w:sz w:val="24"/>
          <w:szCs w:val="24"/>
        </w:rPr>
      </w:pPr>
      <w:r>
        <w:rPr>
          <w:rFonts w:ascii="Arial" w:hAnsi="Arial" w:cs="Arial"/>
          <w:sz w:val="24"/>
          <w:szCs w:val="24"/>
        </w:rPr>
        <w:t>3. As solicitações de Mobilidade devem ser feitas para o período seguinte ao que o discente está cursando e conforme os prazos estabelecidos no Calendário Acadêmico da UNIR e no C</w:t>
      </w:r>
      <w:r>
        <w:rPr>
          <w:rFonts w:ascii="Arial" w:hAnsi="Arial" w:cs="Arial"/>
          <w:sz w:val="24"/>
          <w:szCs w:val="24"/>
        </w:rPr>
        <w:t>onvênio ANDIFES.</w:t>
      </w:r>
    </w:p>
    <w:p w:rsidR="00AA2693" w:rsidRDefault="00AA2693">
      <w:pPr>
        <w:spacing w:after="0" w:line="360" w:lineRule="auto"/>
        <w:jc w:val="both"/>
        <w:rPr>
          <w:rFonts w:ascii="Arial" w:hAnsi="Arial" w:cs="Arial"/>
          <w:sz w:val="24"/>
          <w:szCs w:val="24"/>
        </w:rPr>
      </w:pPr>
    </w:p>
    <w:p w:rsidR="00AA2693" w:rsidRDefault="001A6A9F">
      <w:pPr>
        <w:spacing w:after="0" w:line="360" w:lineRule="auto"/>
        <w:jc w:val="both"/>
        <w:rPr>
          <w:rFonts w:ascii="Arial" w:hAnsi="Arial" w:cs="Arial"/>
          <w:b/>
          <w:sz w:val="24"/>
          <w:szCs w:val="24"/>
        </w:rPr>
      </w:pPr>
      <w:r>
        <w:rPr>
          <w:rFonts w:ascii="Arial" w:hAnsi="Arial" w:cs="Arial"/>
          <w:b/>
          <w:sz w:val="24"/>
          <w:szCs w:val="24"/>
        </w:rPr>
        <w:t>Procedimentos</w:t>
      </w:r>
    </w:p>
    <w:p w:rsidR="00AA2693" w:rsidRDefault="00AA2693">
      <w:pPr>
        <w:spacing w:after="0" w:line="360" w:lineRule="auto"/>
        <w:jc w:val="both"/>
        <w:rPr>
          <w:rFonts w:ascii="Arial" w:hAnsi="Arial" w:cs="Arial"/>
          <w:sz w:val="24"/>
          <w:szCs w:val="24"/>
        </w:rPr>
      </w:pPr>
    </w:p>
    <w:p w:rsidR="00AA2693" w:rsidRDefault="001A6A9F">
      <w:pPr>
        <w:spacing w:after="0" w:line="360" w:lineRule="auto"/>
        <w:jc w:val="both"/>
        <w:rPr>
          <w:rFonts w:ascii="Arial" w:hAnsi="Arial" w:cs="Arial"/>
          <w:sz w:val="24"/>
          <w:szCs w:val="24"/>
        </w:rPr>
      </w:pPr>
      <w:r>
        <w:rPr>
          <w:rFonts w:ascii="Arial" w:hAnsi="Arial" w:cs="Arial"/>
          <w:sz w:val="24"/>
          <w:szCs w:val="24"/>
        </w:rPr>
        <w:t>1. O discente protocola requerimento até 31 de março (para Mobilidade no 2º semestre letivo do mesmo ano) ou 31 de agosto (para Mobilidade no 1º semestre letivo do ano seguinte), via Protocolo Acadêmico (localizado na DIRCA</w:t>
      </w:r>
      <w:r>
        <w:rPr>
          <w:rFonts w:ascii="Arial" w:hAnsi="Arial" w:cs="Arial"/>
          <w:sz w:val="24"/>
          <w:szCs w:val="24"/>
        </w:rPr>
        <w:t xml:space="preserve"> ou SERCA), endereçado ao Departamento do curso no qual está matriculado, solicitando a participação no Programa, com cópia autenticada do RG, CPF, comprovante de residência (com expedição de no máximo noventa dias), ficha de inscrição informando o meio de</w:t>
      </w:r>
      <w:r>
        <w:rPr>
          <w:rFonts w:ascii="Arial" w:hAnsi="Arial" w:cs="Arial"/>
          <w:sz w:val="24"/>
          <w:szCs w:val="24"/>
        </w:rPr>
        <w:t xml:space="preserve"> contato (e-mail e telefone); atestado de matrícula do semestre em que está matriculado; Histórico Escolar (constando no máximo duas reprovações no total de disciplinas cursadas); plano de ensino com relação das disciplinas com respectivas cargas horárias </w:t>
      </w:r>
      <w:r>
        <w:rPr>
          <w:rFonts w:ascii="Arial" w:hAnsi="Arial" w:cs="Arial"/>
          <w:sz w:val="24"/>
          <w:szCs w:val="24"/>
        </w:rPr>
        <w:t>que pretende cursar na IFES receptora; Matriz Curricular e Ementas das disciplinas solicitadas da UNIR e da Instituição Receptora; Confirmação de disponibilidade de vaga da instituição receptora para o semestre seguinte;</w:t>
      </w:r>
    </w:p>
    <w:p w:rsidR="00AA2693" w:rsidRDefault="001A6A9F">
      <w:pPr>
        <w:spacing w:after="0" w:line="360" w:lineRule="auto"/>
        <w:jc w:val="both"/>
        <w:rPr>
          <w:rFonts w:ascii="Arial" w:hAnsi="Arial" w:cs="Arial"/>
          <w:sz w:val="24"/>
          <w:szCs w:val="24"/>
        </w:rPr>
      </w:pPr>
      <w:r>
        <w:rPr>
          <w:rFonts w:ascii="Arial" w:hAnsi="Arial" w:cs="Arial"/>
          <w:sz w:val="24"/>
          <w:szCs w:val="24"/>
        </w:rPr>
        <w:t>2. O Departamento deverá, até 30 de</w:t>
      </w:r>
      <w:r>
        <w:rPr>
          <w:rFonts w:ascii="Arial" w:hAnsi="Arial" w:cs="Arial"/>
          <w:sz w:val="24"/>
          <w:szCs w:val="24"/>
        </w:rPr>
        <w:t xml:space="preserve"> abril (para Mobilidade no 2º semestre letivo do mesmo ano) e 30 de setembro (para Mobilidade no 1º semestre letivo do ano seguinte), encaminhar à PROGRAD o processo com toda documentação do acadêmico, juntamente com: Plano de Ensino deferido pelo Departam</w:t>
      </w:r>
      <w:r>
        <w:rPr>
          <w:rFonts w:ascii="Arial" w:hAnsi="Arial" w:cs="Arial"/>
          <w:sz w:val="24"/>
          <w:szCs w:val="24"/>
        </w:rPr>
        <w:t>ento, verificando se preenche os requisitos da Resolução 225/2009 do CONSEA e do Convênio ANDIFES, de 26 de Outubro de 2011. Cópia da Ata de Reunião do Conselho de Departamento aprovando a Mobilidade do discente.</w:t>
      </w:r>
    </w:p>
    <w:p w:rsidR="00AA2693" w:rsidRDefault="001A6A9F">
      <w:pPr>
        <w:spacing w:after="0" w:line="360" w:lineRule="auto"/>
        <w:jc w:val="both"/>
        <w:rPr>
          <w:rFonts w:ascii="Arial" w:hAnsi="Arial" w:cs="Arial"/>
          <w:sz w:val="24"/>
          <w:szCs w:val="24"/>
        </w:rPr>
      </w:pPr>
      <w:r>
        <w:rPr>
          <w:rFonts w:ascii="Arial" w:hAnsi="Arial" w:cs="Arial"/>
          <w:sz w:val="24"/>
          <w:szCs w:val="24"/>
        </w:rPr>
        <w:t>3. A PROGRAD encaminha a Carta de Apresenta</w:t>
      </w:r>
      <w:r>
        <w:rPr>
          <w:rFonts w:ascii="Arial" w:hAnsi="Arial" w:cs="Arial"/>
          <w:sz w:val="24"/>
          <w:szCs w:val="24"/>
        </w:rPr>
        <w:t xml:space="preserve">ção, assinada pelo coordenador local, com cópia da documentação do requerente para a IFES receptora até 31 de maio (para Mobilidade no 2º semestre letivo do mesmo ano) ou 31 de outubro (para Mobilidade no 1º semestre letivo do ano seguinte). Se deferido o </w:t>
      </w:r>
      <w:r>
        <w:rPr>
          <w:rFonts w:ascii="Arial" w:hAnsi="Arial" w:cs="Arial"/>
          <w:sz w:val="24"/>
          <w:szCs w:val="24"/>
        </w:rPr>
        <w:t>pedido, o Coordenador Local da instituição receptora emitirá Carta de Aceite do discente para a UNIR.</w:t>
      </w:r>
    </w:p>
    <w:p w:rsidR="00AA2693" w:rsidRDefault="001A6A9F">
      <w:pPr>
        <w:spacing w:after="0" w:line="360" w:lineRule="auto"/>
        <w:jc w:val="both"/>
        <w:rPr>
          <w:rFonts w:ascii="Arial" w:hAnsi="Arial" w:cs="Arial"/>
          <w:sz w:val="24"/>
          <w:szCs w:val="24"/>
        </w:rPr>
      </w:pPr>
      <w:r>
        <w:rPr>
          <w:rFonts w:ascii="Arial" w:hAnsi="Arial" w:cs="Arial"/>
          <w:sz w:val="24"/>
          <w:szCs w:val="24"/>
        </w:rPr>
        <w:t>4. A instituição receptora, além de enviar a Carta de Aceite do pedido do discente, deverá, posteriormente, enviar o comprovante (atestado) de matrícula à</w:t>
      </w:r>
      <w:r>
        <w:rPr>
          <w:rFonts w:ascii="Arial" w:hAnsi="Arial" w:cs="Arial"/>
          <w:sz w:val="24"/>
          <w:szCs w:val="24"/>
        </w:rPr>
        <w:t xml:space="preserve"> IFES de origem em nome do Coordenador Local da ANDIFES;</w:t>
      </w:r>
    </w:p>
    <w:p w:rsidR="00AA2693" w:rsidRDefault="001A6A9F">
      <w:pPr>
        <w:spacing w:after="0" w:line="360" w:lineRule="auto"/>
        <w:jc w:val="both"/>
        <w:rPr>
          <w:rFonts w:ascii="Arial" w:hAnsi="Arial" w:cs="Arial"/>
          <w:sz w:val="24"/>
          <w:szCs w:val="24"/>
        </w:rPr>
      </w:pPr>
      <w:r>
        <w:rPr>
          <w:rFonts w:ascii="Arial" w:hAnsi="Arial" w:cs="Arial"/>
          <w:sz w:val="24"/>
          <w:szCs w:val="24"/>
        </w:rPr>
        <w:t>5. O Coordenador Local da ANDIFES/UNIR encaminha o processo com o comprovante de matrícula para a DIRCA ou SERCA para registro, com cópia para o Departamento, que informará ao acadêmico sobre o aceit</w:t>
      </w:r>
      <w:r>
        <w:rPr>
          <w:rFonts w:ascii="Arial" w:hAnsi="Arial" w:cs="Arial"/>
          <w:sz w:val="24"/>
          <w:szCs w:val="24"/>
        </w:rPr>
        <w:t>e;</w:t>
      </w:r>
    </w:p>
    <w:p w:rsidR="00AA2693" w:rsidRDefault="001A6A9F">
      <w:pPr>
        <w:spacing w:after="0" w:line="360" w:lineRule="auto"/>
        <w:jc w:val="both"/>
        <w:rPr>
          <w:rFonts w:ascii="Arial" w:hAnsi="Arial" w:cs="Arial"/>
          <w:sz w:val="24"/>
          <w:szCs w:val="24"/>
        </w:rPr>
      </w:pPr>
      <w:r>
        <w:rPr>
          <w:rFonts w:ascii="Arial" w:hAnsi="Arial" w:cs="Arial"/>
          <w:sz w:val="24"/>
          <w:szCs w:val="24"/>
        </w:rPr>
        <w:t>6. Semestralmente, a IFES receptora deverá encaminhar o Atestado dos Conceitos das disciplinas cursadas para a PROGRAD, que encaminhará a DIRCA ou SERCA para juntada ao processo de Mobilidade do discente e remessa ao Departamento ao qual ele está vincul</w:t>
      </w:r>
      <w:r>
        <w:rPr>
          <w:rFonts w:ascii="Arial" w:hAnsi="Arial" w:cs="Arial"/>
          <w:sz w:val="24"/>
          <w:szCs w:val="24"/>
        </w:rPr>
        <w:t>ado, para validação das disciplinas cursadas, pelo Conselho do Departamento;</w:t>
      </w:r>
    </w:p>
    <w:p w:rsidR="00AA2693" w:rsidRDefault="001A6A9F">
      <w:pPr>
        <w:spacing w:after="0" w:line="360" w:lineRule="auto"/>
        <w:jc w:val="both"/>
        <w:rPr>
          <w:rFonts w:ascii="Arial" w:hAnsi="Arial" w:cs="Arial"/>
          <w:sz w:val="24"/>
          <w:szCs w:val="24"/>
        </w:rPr>
      </w:pPr>
      <w:r>
        <w:rPr>
          <w:rFonts w:ascii="Arial" w:hAnsi="Arial" w:cs="Arial"/>
          <w:sz w:val="24"/>
          <w:szCs w:val="24"/>
        </w:rPr>
        <w:t>7. O Departamento anexa ao processo de Mobilidade do discente a ata validando as disciplinas cursadas e remete os autos para a DIRCA ou SERCA, para os devidos registros; 8. Para a</w:t>
      </w:r>
      <w:r>
        <w:rPr>
          <w:rFonts w:ascii="Arial" w:hAnsi="Arial" w:cs="Arial"/>
          <w:sz w:val="24"/>
          <w:szCs w:val="24"/>
        </w:rPr>
        <w:t xml:space="preserve"> renovação da mobilidade por mais 1(um) semestre, o discente deverá seguir os mesmos procedimentos do 1º passo, observando os prazos lá estabelecidos, para análise do plano de ensino, das ementas das disciplinas solicitadas e aprovação e efetivação da matr</w:t>
      </w:r>
      <w:r>
        <w:rPr>
          <w:rFonts w:ascii="Arial" w:hAnsi="Arial" w:cs="Arial"/>
          <w:sz w:val="24"/>
          <w:szCs w:val="24"/>
        </w:rPr>
        <w:t xml:space="preserve">ícula. </w:t>
      </w:r>
    </w:p>
    <w:p w:rsidR="00AA2693" w:rsidRDefault="001A6A9F">
      <w:pPr>
        <w:spacing w:after="0" w:line="360" w:lineRule="auto"/>
        <w:jc w:val="both"/>
        <w:rPr>
          <w:rFonts w:ascii="Arial" w:hAnsi="Arial" w:cs="Arial"/>
          <w:sz w:val="24"/>
          <w:szCs w:val="24"/>
        </w:rPr>
      </w:pPr>
      <w:r>
        <w:rPr>
          <w:rFonts w:ascii="Arial" w:hAnsi="Arial" w:cs="Arial"/>
          <w:sz w:val="24"/>
          <w:szCs w:val="24"/>
        </w:rPr>
        <w:t>Todos os semestres são publicados na página da UNIR os procedimentos e datas para os tramites internos respeitando os prazos do Convênio.</w:t>
      </w:r>
      <w:r>
        <w:rPr>
          <w:rFonts w:ascii="Arial" w:eastAsia="Times New Roman" w:hAnsi="Arial" w:cs="Arial"/>
          <w:sz w:val="24"/>
          <w:szCs w:val="24"/>
          <w:lang w:eastAsia="pt-BR"/>
        </w:rPr>
        <w:tab/>
      </w:r>
    </w:p>
    <w:p w:rsidR="00AA2693" w:rsidRDefault="001A6A9F">
      <w:pPr>
        <w:pStyle w:val="Heading1"/>
        <w:rPr>
          <w:rFonts w:ascii="Arial" w:hAnsi="Arial" w:cs="Arial"/>
        </w:rPr>
      </w:pPr>
      <w:bookmarkStart w:id="858" w:name="_Toc529178900"/>
      <w:bookmarkStart w:id="859" w:name="__RefHeading___Toc27130_334720848"/>
      <w:bookmarkEnd w:id="858"/>
      <w:bookmarkEnd w:id="859"/>
      <w:r>
        <w:rPr>
          <w:rFonts w:ascii="Arial" w:hAnsi="Arial" w:cs="Arial"/>
        </w:rPr>
        <w:t>5. ESTRUTURA ADMINISTRATIVA E ACADÊMICA DO CURSO</w:t>
      </w:r>
    </w:p>
    <w:p w:rsidR="00AA2693" w:rsidRDefault="00AA2693">
      <w:pPr>
        <w:spacing w:after="0" w:line="360" w:lineRule="auto"/>
        <w:ind w:firstLine="851"/>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trike/>
          <w:sz w:val="24"/>
          <w:szCs w:val="24"/>
          <w:lang w:eastAsia="pt-BR"/>
        </w:rPr>
      </w:pPr>
      <w:r>
        <w:rPr>
          <w:rFonts w:ascii="Arial" w:eastAsia="Nova Mono" w:hAnsi="Arial" w:cs="Arial"/>
          <w:sz w:val="24"/>
          <w:szCs w:val="24"/>
          <w:lang w:eastAsia="pt-BR"/>
        </w:rPr>
        <w:t>O curso de Licenciatura em História será ministrado priorit</w:t>
      </w:r>
      <w:r>
        <w:rPr>
          <w:rFonts w:ascii="Arial" w:eastAsia="Nova Mono" w:hAnsi="Arial" w:cs="Arial"/>
          <w:sz w:val="24"/>
          <w:szCs w:val="24"/>
          <w:lang w:eastAsia="pt-BR"/>
        </w:rPr>
        <w:t xml:space="preserve">ariamente pelos∕as docentes contratados∕as para formarem o Departamento de História. As disciplinas pedagógicas </w:t>
      </w:r>
      <w:r>
        <w:rPr>
          <w:rFonts w:ascii="Arial" w:eastAsia="Times New Roman" w:hAnsi="Arial" w:cs="Arial"/>
          <w:sz w:val="24"/>
          <w:szCs w:val="24"/>
          <w:lang w:eastAsia="pt-BR"/>
        </w:rPr>
        <w:t xml:space="preserve">poderão também ser oferecidas pelo Departamento de Educação do </w:t>
      </w:r>
      <w:r>
        <w:rPr>
          <w:rFonts w:ascii="Arial" w:eastAsia="Times New Roman" w:hAnsi="Arial" w:cs="Arial"/>
          <w:i/>
          <w:sz w:val="24"/>
          <w:szCs w:val="24"/>
          <w:lang w:eastAsia="pt-BR"/>
        </w:rPr>
        <w:t>Campus</w:t>
      </w:r>
      <w:bookmarkStart w:id="860" w:name="h.1hmsyys"/>
      <w:bookmarkStart w:id="861" w:name="_Toc449261943"/>
      <w:bookmarkEnd w:id="860"/>
      <w:bookmarkEnd w:id="861"/>
      <w:r>
        <w:rPr>
          <w:rFonts w:ascii="Arial" w:eastAsia="Times New Roman" w:hAnsi="Arial" w:cs="Arial"/>
          <w:strike/>
          <w:sz w:val="24"/>
          <w:szCs w:val="24"/>
          <w:lang w:eastAsia="pt-BR"/>
        </w:rPr>
        <w:t>.</w:t>
      </w:r>
    </w:p>
    <w:p w:rsidR="00AA2693" w:rsidRDefault="001A6A9F">
      <w:pPr>
        <w:pStyle w:val="Heading2"/>
        <w:rPr>
          <w:rFonts w:cs="Arial"/>
        </w:rPr>
      </w:pPr>
      <w:bookmarkStart w:id="862" w:name="__RefHeading___Toc27132_334720848"/>
      <w:bookmarkEnd w:id="862"/>
      <w:r>
        <w:br w:type="page"/>
      </w:r>
    </w:p>
    <w:p w:rsidR="00AA2693" w:rsidRDefault="001A6A9F">
      <w:pPr>
        <w:pStyle w:val="Heading2"/>
        <w:rPr>
          <w:rFonts w:ascii="Arial" w:hAnsi="Arial"/>
        </w:rPr>
        <w:sectPr w:rsidR="00AA2693">
          <w:headerReference w:type="default" r:id="rId36"/>
          <w:footerReference w:type="default" r:id="rId37"/>
          <w:pgSz w:w="11906" w:h="16838"/>
          <w:pgMar w:top="1849" w:right="1701" w:bottom="1134" w:left="1701" w:header="1134" w:footer="269" w:gutter="0"/>
          <w:pgNumType w:start="0"/>
          <w:cols w:space="720"/>
          <w:formProt w:val="0"/>
          <w:titlePg/>
          <w:docGrid w:linePitch="360" w:charSpace="-2049"/>
        </w:sectPr>
      </w:pPr>
      <w:r>
        <w:rPr>
          <w:rFonts w:ascii="Arial" w:hAnsi="Arial" w:cs="Arial"/>
        </w:rPr>
        <w:t>5.1. Gestão Administrava e Acadêmica do Cur</w:t>
      </w:r>
      <w:bookmarkStart w:id="863" w:name="_Toc529178901"/>
      <w:bookmarkEnd w:id="863"/>
      <w:r>
        <w:rPr>
          <w:rFonts w:ascii="Arial" w:hAnsi="Arial" w:cs="Arial"/>
        </w:rPr>
        <w:t>so</w:t>
      </w:r>
    </w:p>
    <w:p w:rsidR="00AA2693" w:rsidRDefault="001A6A9F">
      <w:pPr>
        <w:pStyle w:val="Heading3"/>
        <w:rPr>
          <w:rFonts w:ascii="Arial" w:hAnsi="Arial"/>
        </w:rPr>
      </w:pPr>
      <w:bookmarkStart w:id="864" w:name="_Toc529178902"/>
      <w:bookmarkStart w:id="865" w:name="__RefHeading___Toc27134_334720848"/>
      <w:bookmarkEnd w:id="864"/>
      <w:bookmarkEnd w:id="865"/>
      <w:r>
        <w:rPr>
          <w:rFonts w:ascii="Arial" w:hAnsi="Arial" w:cs="Arial"/>
        </w:rPr>
        <w:t>5.1.1 Chefia do Departamento</w:t>
      </w:r>
    </w:p>
    <w:tbl>
      <w:tblPr>
        <w:tblW w:w="13799" w:type="dxa"/>
        <w:tblInd w:w="68" w:type="dxa"/>
        <w:tblBorders>
          <w:top w:val="single" w:sz="4" w:space="0" w:color="000001"/>
          <w:left w:val="single" w:sz="4" w:space="0" w:color="000001"/>
          <w:bottom w:val="single" w:sz="4" w:space="0" w:color="000001"/>
          <w:insideH w:val="single" w:sz="4" w:space="0" w:color="000001"/>
        </w:tblBorders>
        <w:tblCellMar>
          <w:left w:w="68" w:type="dxa"/>
        </w:tblCellMar>
        <w:tblLook w:val="04A0"/>
      </w:tblPr>
      <w:tblGrid>
        <w:gridCol w:w="2869"/>
        <w:gridCol w:w="2128"/>
        <w:gridCol w:w="2536"/>
        <w:gridCol w:w="1474"/>
        <w:gridCol w:w="1685"/>
        <w:gridCol w:w="1294"/>
        <w:gridCol w:w="1813"/>
      </w:tblGrid>
      <w:tr w:rsidR="00AA2693">
        <w:trPr>
          <w:trHeight w:val="1212"/>
        </w:trPr>
        <w:tc>
          <w:tcPr>
            <w:tcW w:w="2868"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Nome completo</w:t>
            </w:r>
          </w:p>
        </w:tc>
        <w:tc>
          <w:tcPr>
            <w:tcW w:w="2128"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CPF</w:t>
            </w:r>
          </w:p>
        </w:tc>
        <w:tc>
          <w:tcPr>
            <w:tcW w:w="2536"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E-mail</w:t>
            </w:r>
          </w:p>
        </w:tc>
        <w:tc>
          <w:tcPr>
            <w:tcW w:w="1474"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Titulação máxima</w:t>
            </w:r>
          </w:p>
        </w:tc>
        <w:tc>
          <w:tcPr>
            <w:tcW w:w="1685"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Função -</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Docente</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Docente/</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Tutor</w:t>
            </w:r>
          </w:p>
        </w:tc>
        <w:tc>
          <w:tcPr>
            <w:tcW w:w="1294"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Regime de trabalho (integral – DE ou T40) (parcial-T20)</w:t>
            </w:r>
          </w:p>
        </w:tc>
        <w:tc>
          <w:tcPr>
            <w:tcW w:w="1813" w:type="dxa"/>
            <w:tcBorders>
              <w:top w:val="single" w:sz="4" w:space="0" w:color="000001"/>
              <w:left w:val="single" w:sz="4" w:space="0" w:color="000001"/>
              <w:bottom w:val="single" w:sz="4" w:space="0" w:color="000001"/>
              <w:right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Vínculo empregatício -</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Estatutário</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CLT</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Outros</w:t>
            </w:r>
          </w:p>
        </w:tc>
      </w:tr>
      <w:tr w:rsidR="00AA2693">
        <w:trPr>
          <w:trHeight w:val="188"/>
        </w:trPr>
        <w:tc>
          <w:tcPr>
            <w:tcW w:w="2868"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Rodrigo Tavares Godoi</w:t>
            </w:r>
          </w:p>
        </w:tc>
        <w:tc>
          <w:tcPr>
            <w:tcW w:w="2128"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886313201-10</w:t>
            </w:r>
          </w:p>
        </w:tc>
        <w:tc>
          <w:tcPr>
            <w:tcW w:w="2536" w:type="dxa"/>
            <w:tcBorders>
              <w:top w:val="single" w:sz="4" w:space="0" w:color="000001"/>
              <w:left w:val="single" w:sz="4" w:space="0" w:color="000001"/>
              <w:bottom w:val="single" w:sz="4" w:space="0" w:color="000001"/>
            </w:tcBorders>
            <w:shd w:val="clear" w:color="auto" w:fill="auto"/>
            <w:tcMar>
              <w:left w:w="68" w:type="dxa"/>
            </w:tcMar>
          </w:tcPr>
          <w:p w:rsidR="00AA2693" w:rsidRDefault="00AA2693">
            <w:pPr>
              <w:spacing w:after="0" w:line="252" w:lineRule="auto"/>
              <w:contextualSpacing/>
              <w:jc w:val="center"/>
            </w:pPr>
            <w:hyperlink r:id="rId38">
              <w:r w:rsidR="001A6A9F">
                <w:rPr>
                  <w:rStyle w:val="LinkdaInternet"/>
                  <w:rFonts w:ascii="Arial" w:eastAsia="Times New Roman" w:hAnsi="Arial" w:cs="Arial"/>
                  <w:vanish/>
                  <w:webHidden/>
                  <w:color w:val="00000A"/>
                  <w:sz w:val="24"/>
                  <w:szCs w:val="24"/>
                  <w:lang w:eastAsia="pt-BR"/>
                </w:rPr>
                <w:t>rodrigo.godoi@unir.br</w:t>
              </w:r>
            </w:hyperlink>
          </w:p>
        </w:tc>
        <w:tc>
          <w:tcPr>
            <w:tcW w:w="147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168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9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13"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25"/>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bl>
    <w:p w:rsidR="00AA2693" w:rsidRDefault="001A6A9F">
      <w:pPr>
        <w:pStyle w:val="Heading3"/>
        <w:rPr>
          <w:rFonts w:ascii="Arial" w:hAnsi="Arial" w:cs="Arial"/>
        </w:rPr>
      </w:pPr>
      <w:bookmarkStart w:id="866" w:name="_Toc529178903"/>
      <w:bookmarkStart w:id="867" w:name="__RefHeading___Toc27136_334720848"/>
      <w:bookmarkEnd w:id="866"/>
      <w:bookmarkEnd w:id="867"/>
      <w:r>
        <w:rPr>
          <w:rFonts w:ascii="Arial" w:hAnsi="Arial" w:cs="Arial"/>
        </w:rPr>
        <w:t xml:space="preserve">5.1.2 Vice-Chefia </w:t>
      </w:r>
      <w:r>
        <w:rPr>
          <w:rFonts w:ascii="Arial" w:hAnsi="Arial" w:cs="Arial"/>
        </w:rPr>
        <w:t>do Departamento</w:t>
      </w:r>
    </w:p>
    <w:tbl>
      <w:tblPr>
        <w:tblW w:w="13919" w:type="dxa"/>
        <w:tblInd w:w="68" w:type="dxa"/>
        <w:tblBorders>
          <w:top w:val="single" w:sz="4" w:space="0" w:color="000001"/>
          <w:left w:val="single" w:sz="4" w:space="0" w:color="000001"/>
          <w:bottom w:val="single" w:sz="4" w:space="0" w:color="000001"/>
          <w:insideH w:val="single" w:sz="4" w:space="0" w:color="000001"/>
        </w:tblBorders>
        <w:tblCellMar>
          <w:left w:w="68" w:type="dxa"/>
        </w:tblCellMar>
        <w:tblLook w:val="04A0"/>
      </w:tblPr>
      <w:tblGrid>
        <w:gridCol w:w="2869"/>
        <w:gridCol w:w="2127"/>
        <w:gridCol w:w="2656"/>
        <w:gridCol w:w="1474"/>
        <w:gridCol w:w="1684"/>
        <w:gridCol w:w="1294"/>
        <w:gridCol w:w="1815"/>
      </w:tblGrid>
      <w:tr w:rsidR="00AA2693">
        <w:trPr>
          <w:trHeight w:val="1212"/>
        </w:trPr>
        <w:tc>
          <w:tcPr>
            <w:tcW w:w="2868"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Nome completo</w:t>
            </w:r>
          </w:p>
        </w:tc>
        <w:tc>
          <w:tcPr>
            <w:tcW w:w="2127"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CPF</w:t>
            </w:r>
          </w:p>
        </w:tc>
        <w:tc>
          <w:tcPr>
            <w:tcW w:w="2656"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E-mail</w:t>
            </w:r>
          </w:p>
        </w:tc>
        <w:tc>
          <w:tcPr>
            <w:tcW w:w="1474"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Titulação máxima</w:t>
            </w:r>
          </w:p>
        </w:tc>
        <w:tc>
          <w:tcPr>
            <w:tcW w:w="1684"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Função -</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Docente</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Docente/</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Tutor</w:t>
            </w:r>
          </w:p>
        </w:tc>
        <w:tc>
          <w:tcPr>
            <w:tcW w:w="1294"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Regime de trabalho (integral – DE ou T40) (parcial-T20)</w:t>
            </w:r>
          </w:p>
        </w:tc>
        <w:tc>
          <w:tcPr>
            <w:tcW w:w="1815" w:type="dxa"/>
            <w:tcBorders>
              <w:top w:val="single" w:sz="4" w:space="0" w:color="000001"/>
              <w:left w:val="single" w:sz="4" w:space="0" w:color="000001"/>
              <w:bottom w:val="single" w:sz="4" w:space="0" w:color="000001"/>
              <w:right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Vínculo empregatício -</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Estatutário</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CLT</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Outros</w:t>
            </w:r>
          </w:p>
        </w:tc>
      </w:tr>
      <w:tr w:rsidR="00AA2693">
        <w:trPr>
          <w:trHeight w:val="188"/>
        </w:trPr>
        <w:tc>
          <w:tcPr>
            <w:tcW w:w="2868"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Gilmara Yoshihara Franco</w:t>
            </w:r>
          </w:p>
        </w:tc>
        <w:tc>
          <w:tcPr>
            <w:tcW w:w="2127"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766582101-44</w:t>
            </w:r>
          </w:p>
        </w:tc>
        <w:tc>
          <w:tcPr>
            <w:tcW w:w="265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Style w:val="LinkdaInternet"/>
                <w:rFonts w:ascii="Arial" w:eastAsia="Times New Roman" w:hAnsi="Arial" w:cs="Arial"/>
                <w:color w:val="00000A"/>
                <w:sz w:val="24"/>
                <w:szCs w:val="24"/>
                <w:lang w:eastAsia="pt-BR"/>
              </w:rPr>
            </w:pPr>
            <w:r>
              <w:rPr>
                <w:rFonts w:ascii="Arial" w:hAnsi="Arial" w:cs="Arial"/>
                <w:sz w:val="24"/>
                <w:szCs w:val="24"/>
              </w:rPr>
              <w:t>gilmara.franco@unir.br</w:t>
            </w:r>
          </w:p>
        </w:tc>
        <w:tc>
          <w:tcPr>
            <w:tcW w:w="147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Doutora</w:t>
            </w:r>
          </w:p>
        </w:tc>
        <w:tc>
          <w:tcPr>
            <w:tcW w:w="168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Docente</w:t>
            </w:r>
          </w:p>
        </w:tc>
        <w:tc>
          <w:tcPr>
            <w:tcW w:w="129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DE</w:t>
            </w:r>
          </w:p>
        </w:tc>
        <w:tc>
          <w:tcPr>
            <w:tcW w:w="1815"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25"/>
              <w:contextualSpacing/>
              <w:jc w:val="center"/>
              <w:rPr>
                <w:rFonts w:ascii="Arial" w:eastAsia="Times New Roman" w:hAnsi="Arial" w:cs="Arial"/>
                <w:sz w:val="24"/>
                <w:szCs w:val="24"/>
                <w:lang w:eastAsia="pt-BR"/>
              </w:rPr>
            </w:pPr>
            <w:r>
              <w:rPr>
                <w:rFonts w:ascii="Arial" w:hAnsi="Arial" w:cs="Arial"/>
                <w:sz w:val="24"/>
                <w:szCs w:val="24"/>
              </w:rPr>
              <w:t>Estatutário</w:t>
            </w:r>
          </w:p>
        </w:tc>
      </w:tr>
    </w:tbl>
    <w:p w:rsidR="00AA2693" w:rsidRDefault="001A6A9F">
      <w:pPr>
        <w:pStyle w:val="Heading3"/>
        <w:rPr>
          <w:rFonts w:ascii="Arial" w:hAnsi="Arial" w:cs="Arial"/>
        </w:rPr>
      </w:pPr>
      <w:bookmarkStart w:id="868" w:name="__RefHeading___Toc27138_334720848"/>
      <w:bookmarkStart w:id="869" w:name="_Toc529178904"/>
      <w:bookmarkEnd w:id="868"/>
      <w:r>
        <w:rPr>
          <w:rFonts w:ascii="Arial" w:hAnsi="Arial" w:cs="Arial"/>
          <w:color w:val="00000A"/>
          <w:szCs w:val="24"/>
        </w:rPr>
        <w:t xml:space="preserve">5.1.3 </w:t>
      </w:r>
      <w:bookmarkEnd w:id="869"/>
      <w:r>
        <w:rPr>
          <w:rFonts w:ascii="Arial" w:hAnsi="Arial" w:cs="Arial"/>
        </w:rPr>
        <w:t>Núcleo Docente Estruturante – NDE</w:t>
      </w:r>
    </w:p>
    <w:tbl>
      <w:tblPr>
        <w:tblW w:w="13993" w:type="dxa"/>
        <w:jc w:val="center"/>
        <w:tblBorders>
          <w:top w:val="single" w:sz="4" w:space="0" w:color="000001"/>
          <w:left w:val="single" w:sz="4" w:space="0" w:color="000001"/>
          <w:bottom w:val="single" w:sz="4" w:space="0" w:color="000001"/>
          <w:insideH w:val="single" w:sz="4" w:space="0" w:color="000001"/>
        </w:tblBorders>
        <w:tblCellMar>
          <w:left w:w="68" w:type="dxa"/>
        </w:tblCellMar>
        <w:tblLook w:val="04A0"/>
      </w:tblPr>
      <w:tblGrid>
        <w:gridCol w:w="3514"/>
        <w:gridCol w:w="1784"/>
        <w:gridCol w:w="3097"/>
        <w:gridCol w:w="1378"/>
        <w:gridCol w:w="1379"/>
        <w:gridCol w:w="1209"/>
        <w:gridCol w:w="1632"/>
      </w:tblGrid>
      <w:tr w:rsidR="00AA2693">
        <w:trPr>
          <w:trHeight w:val="1370"/>
          <w:jc w:val="center"/>
        </w:trPr>
        <w:tc>
          <w:tcPr>
            <w:tcW w:w="3513"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Nome completo</w:t>
            </w:r>
          </w:p>
        </w:tc>
        <w:tc>
          <w:tcPr>
            <w:tcW w:w="1784"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CPF</w:t>
            </w:r>
          </w:p>
        </w:tc>
        <w:tc>
          <w:tcPr>
            <w:tcW w:w="3097"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E-mail</w:t>
            </w:r>
          </w:p>
          <w:p w:rsidR="00AA2693" w:rsidRDefault="00AA2693">
            <w:pPr>
              <w:spacing w:after="0" w:line="240" w:lineRule="auto"/>
              <w:contextualSpacing/>
              <w:jc w:val="center"/>
              <w:rPr>
                <w:rFonts w:ascii="Arial" w:eastAsia="Times New Roman" w:hAnsi="Arial" w:cs="Arial"/>
                <w:sz w:val="20"/>
                <w:szCs w:val="24"/>
                <w:lang w:eastAsia="pt-BR"/>
              </w:rPr>
            </w:pPr>
          </w:p>
          <w:p w:rsidR="00AA2693" w:rsidRDefault="00AA2693">
            <w:pPr>
              <w:spacing w:after="0" w:line="240" w:lineRule="auto"/>
              <w:contextualSpacing/>
              <w:jc w:val="center"/>
              <w:rPr>
                <w:rFonts w:ascii="Arial" w:eastAsia="Times New Roman" w:hAnsi="Arial" w:cs="Arial"/>
                <w:sz w:val="20"/>
                <w:szCs w:val="24"/>
                <w:lang w:eastAsia="pt-BR"/>
              </w:rPr>
            </w:pPr>
          </w:p>
          <w:p w:rsidR="00AA2693" w:rsidRDefault="00AA2693">
            <w:pPr>
              <w:spacing w:after="0" w:line="240" w:lineRule="auto"/>
              <w:contextualSpacing/>
              <w:jc w:val="center"/>
              <w:rPr>
                <w:rFonts w:ascii="Arial" w:eastAsia="Times New Roman" w:hAnsi="Arial" w:cs="Arial"/>
                <w:sz w:val="20"/>
                <w:szCs w:val="24"/>
                <w:lang w:eastAsia="pt-BR"/>
              </w:rPr>
            </w:pPr>
          </w:p>
          <w:p w:rsidR="00AA2693" w:rsidRDefault="00AA2693">
            <w:pPr>
              <w:spacing w:after="0" w:line="240" w:lineRule="auto"/>
              <w:contextualSpacing/>
              <w:jc w:val="center"/>
              <w:rPr>
                <w:rFonts w:ascii="Arial" w:eastAsia="Times New Roman" w:hAnsi="Arial" w:cs="Arial"/>
                <w:sz w:val="20"/>
                <w:szCs w:val="24"/>
                <w:lang w:eastAsia="pt-BR"/>
              </w:rPr>
            </w:pPr>
          </w:p>
        </w:tc>
        <w:tc>
          <w:tcPr>
            <w:tcW w:w="1378"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Titulação máxima</w:t>
            </w:r>
          </w:p>
        </w:tc>
        <w:tc>
          <w:tcPr>
            <w:tcW w:w="1379"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Função -</w:t>
            </w:r>
          </w:p>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Docente</w:t>
            </w:r>
          </w:p>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Docente/</w:t>
            </w:r>
          </w:p>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Tutor</w:t>
            </w:r>
          </w:p>
        </w:tc>
        <w:tc>
          <w:tcPr>
            <w:tcW w:w="1209"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Regime de trabalho (integral – DE ou T40) (parcial-T20)</w:t>
            </w:r>
          </w:p>
        </w:tc>
        <w:tc>
          <w:tcPr>
            <w:tcW w:w="1632" w:type="dxa"/>
            <w:tcBorders>
              <w:top w:val="single" w:sz="4" w:space="0" w:color="000001"/>
              <w:left w:val="single" w:sz="4" w:space="0" w:color="000001"/>
              <w:bottom w:val="single" w:sz="4" w:space="0" w:color="000001"/>
              <w:right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Vínculo empregatício -</w:t>
            </w:r>
          </w:p>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Estatutário</w:t>
            </w:r>
          </w:p>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CLT</w:t>
            </w:r>
          </w:p>
          <w:p w:rsidR="00AA2693" w:rsidRDefault="001A6A9F">
            <w:pPr>
              <w:spacing w:after="0" w:line="240" w:lineRule="auto"/>
              <w:contextualSpacing/>
              <w:jc w:val="center"/>
              <w:rPr>
                <w:rFonts w:ascii="Arial" w:eastAsia="Times New Roman" w:hAnsi="Arial" w:cs="Arial"/>
                <w:b/>
                <w:sz w:val="20"/>
                <w:szCs w:val="24"/>
                <w:lang w:eastAsia="pt-BR"/>
              </w:rPr>
            </w:pPr>
            <w:r>
              <w:rPr>
                <w:rFonts w:ascii="Arial" w:eastAsia="Times New Roman" w:hAnsi="Arial" w:cs="Arial"/>
                <w:b/>
                <w:sz w:val="20"/>
                <w:szCs w:val="24"/>
                <w:lang w:eastAsia="pt-BR"/>
              </w:rPr>
              <w:t>Outros</w:t>
            </w:r>
          </w:p>
        </w:tc>
      </w:tr>
      <w:tr w:rsidR="00AA2693">
        <w:trPr>
          <w:trHeight w:val="176"/>
          <w:jc w:val="center"/>
        </w:trPr>
        <w:tc>
          <w:tcPr>
            <w:tcW w:w="3513"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José Joaci Barboza</w:t>
            </w:r>
          </w:p>
        </w:tc>
        <w:tc>
          <w:tcPr>
            <w:tcW w:w="178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251030752-53</w:t>
            </w:r>
          </w:p>
        </w:tc>
        <w:tc>
          <w:tcPr>
            <w:tcW w:w="3097"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joacijb@unir.br</w:t>
            </w:r>
          </w:p>
        </w:tc>
        <w:tc>
          <w:tcPr>
            <w:tcW w:w="1378"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Mestre</w:t>
            </w:r>
          </w:p>
        </w:tc>
        <w:tc>
          <w:tcPr>
            <w:tcW w:w="137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0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6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76"/>
          <w:jc w:val="center"/>
        </w:trPr>
        <w:tc>
          <w:tcPr>
            <w:tcW w:w="3513"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Cynthia Cristina de Morais Mota</w:t>
            </w:r>
          </w:p>
        </w:tc>
        <w:tc>
          <w:tcPr>
            <w:tcW w:w="178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844439106-97</w:t>
            </w:r>
          </w:p>
        </w:tc>
        <w:tc>
          <w:tcPr>
            <w:tcW w:w="3097"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cynthiacristina@unir.br</w:t>
            </w:r>
          </w:p>
        </w:tc>
        <w:tc>
          <w:tcPr>
            <w:tcW w:w="1378"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Doutora</w:t>
            </w:r>
          </w:p>
        </w:tc>
        <w:tc>
          <w:tcPr>
            <w:tcW w:w="137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0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6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76"/>
          <w:jc w:val="center"/>
        </w:trPr>
        <w:tc>
          <w:tcPr>
            <w:tcW w:w="3513"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Adriane Pesovento</w:t>
            </w:r>
          </w:p>
        </w:tc>
        <w:tc>
          <w:tcPr>
            <w:tcW w:w="178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569911501-34</w:t>
            </w:r>
          </w:p>
        </w:tc>
        <w:tc>
          <w:tcPr>
            <w:tcW w:w="3097"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highlight w:val="white"/>
                <w:lang w:eastAsia="pt-BR"/>
              </w:rPr>
            </w:pPr>
            <w:r>
              <w:rPr>
                <w:rFonts w:ascii="Arial" w:eastAsia="Times New Roman" w:hAnsi="Arial" w:cs="Arial"/>
                <w:sz w:val="24"/>
                <w:szCs w:val="24"/>
                <w:lang w:eastAsia="pt-BR"/>
              </w:rPr>
              <w:t>pesovento@hotmail.com</w:t>
            </w:r>
          </w:p>
        </w:tc>
        <w:tc>
          <w:tcPr>
            <w:tcW w:w="1378"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Doutora</w:t>
            </w:r>
          </w:p>
        </w:tc>
        <w:tc>
          <w:tcPr>
            <w:tcW w:w="137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0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6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76"/>
          <w:jc w:val="center"/>
        </w:trPr>
        <w:tc>
          <w:tcPr>
            <w:tcW w:w="3513"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Zairo Carlos da Silva Pinheiro</w:t>
            </w:r>
          </w:p>
        </w:tc>
        <w:tc>
          <w:tcPr>
            <w:tcW w:w="178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420730222-00</w:t>
            </w:r>
          </w:p>
        </w:tc>
        <w:tc>
          <w:tcPr>
            <w:tcW w:w="3097"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zairo.carlos@unir.br</w:t>
            </w:r>
          </w:p>
        </w:tc>
        <w:tc>
          <w:tcPr>
            <w:tcW w:w="1378"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137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0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6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76"/>
          <w:jc w:val="center"/>
        </w:trPr>
        <w:tc>
          <w:tcPr>
            <w:tcW w:w="3513"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rPr>
                <w:rFonts w:ascii="Arial" w:eastAsia="Times New Roman" w:hAnsi="Arial" w:cs="Arial"/>
                <w:sz w:val="24"/>
                <w:szCs w:val="24"/>
                <w:lang w:eastAsia="pt-BR"/>
              </w:rPr>
            </w:pPr>
            <w:r>
              <w:rPr>
                <w:rFonts w:ascii="Arial" w:hAnsi="Arial" w:cs="Arial"/>
                <w:sz w:val="24"/>
                <w:szCs w:val="24"/>
              </w:rPr>
              <w:t>Gilmara Yoshihara Franco</w:t>
            </w:r>
          </w:p>
        </w:tc>
        <w:tc>
          <w:tcPr>
            <w:tcW w:w="1784"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766582101-44</w:t>
            </w:r>
          </w:p>
        </w:tc>
        <w:tc>
          <w:tcPr>
            <w:tcW w:w="3097"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gilmara.franco@unir.br</w:t>
            </w:r>
          </w:p>
        </w:tc>
        <w:tc>
          <w:tcPr>
            <w:tcW w:w="1378"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Doutora</w:t>
            </w:r>
          </w:p>
        </w:tc>
        <w:tc>
          <w:tcPr>
            <w:tcW w:w="137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Docente</w:t>
            </w:r>
          </w:p>
        </w:tc>
        <w:tc>
          <w:tcPr>
            <w:tcW w:w="1209"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hAnsi="Arial" w:cs="Arial"/>
                <w:sz w:val="24"/>
                <w:szCs w:val="24"/>
              </w:rPr>
              <w:t>DE</w:t>
            </w:r>
          </w:p>
        </w:tc>
        <w:tc>
          <w:tcPr>
            <w:tcW w:w="1632"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bl>
    <w:p w:rsidR="00AA2693" w:rsidRDefault="001A6A9F">
      <w:pPr>
        <w:pStyle w:val="Heading3"/>
        <w:rPr>
          <w:rFonts w:ascii="Arial" w:hAnsi="Arial" w:cs="Arial"/>
          <w:color w:val="00000A"/>
          <w:szCs w:val="24"/>
        </w:rPr>
      </w:pPr>
      <w:bookmarkStart w:id="870" w:name="_Toc529178905"/>
      <w:bookmarkStart w:id="871" w:name="__RefHeading___Toc27140_334720848"/>
      <w:bookmarkEnd w:id="870"/>
      <w:bookmarkEnd w:id="871"/>
      <w:r>
        <w:rPr>
          <w:rFonts w:ascii="Arial" w:hAnsi="Arial" w:cs="Arial"/>
          <w:color w:val="00000A"/>
          <w:szCs w:val="24"/>
        </w:rPr>
        <w:t>5.1.4 Docentes do Curso</w:t>
      </w:r>
    </w:p>
    <w:tbl>
      <w:tblPr>
        <w:tblW w:w="13993" w:type="dxa"/>
        <w:jc w:val="center"/>
        <w:tblBorders>
          <w:top w:val="single" w:sz="4" w:space="0" w:color="000001"/>
          <w:left w:val="single" w:sz="4" w:space="0" w:color="000001"/>
          <w:bottom w:val="single" w:sz="4" w:space="0" w:color="000001"/>
          <w:insideH w:val="single" w:sz="4" w:space="0" w:color="000001"/>
        </w:tblBorders>
        <w:tblCellMar>
          <w:left w:w="68" w:type="dxa"/>
        </w:tblCellMar>
        <w:tblLook w:val="04A0"/>
      </w:tblPr>
      <w:tblGrid>
        <w:gridCol w:w="3441"/>
        <w:gridCol w:w="1705"/>
        <w:gridCol w:w="3070"/>
        <w:gridCol w:w="1382"/>
        <w:gridCol w:w="1316"/>
        <w:gridCol w:w="1272"/>
        <w:gridCol w:w="1807"/>
      </w:tblGrid>
      <w:tr w:rsidR="00AA2693">
        <w:trPr>
          <w:trHeight w:val="1236"/>
          <w:jc w:val="center"/>
        </w:trPr>
        <w:tc>
          <w:tcPr>
            <w:tcW w:w="3440"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Nome completo</w:t>
            </w:r>
          </w:p>
        </w:tc>
        <w:tc>
          <w:tcPr>
            <w:tcW w:w="1705"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CPF</w:t>
            </w:r>
          </w:p>
        </w:tc>
        <w:tc>
          <w:tcPr>
            <w:tcW w:w="3070"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E-mail</w:t>
            </w:r>
          </w:p>
        </w:tc>
        <w:tc>
          <w:tcPr>
            <w:tcW w:w="1382"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Titulação máxima</w:t>
            </w:r>
          </w:p>
        </w:tc>
        <w:tc>
          <w:tcPr>
            <w:tcW w:w="1316"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Função -</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Docente</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Docente/</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Tutor</w:t>
            </w:r>
          </w:p>
        </w:tc>
        <w:tc>
          <w:tcPr>
            <w:tcW w:w="1272" w:type="dxa"/>
            <w:tcBorders>
              <w:top w:val="single" w:sz="4" w:space="0" w:color="000001"/>
              <w:left w:val="single" w:sz="4" w:space="0" w:color="000001"/>
              <w:bottom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Regime de trabalho (integral – DE ou T40) (parcial-T20)</w:t>
            </w:r>
          </w:p>
        </w:tc>
        <w:tc>
          <w:tcPr>
            <w:tcW w:w="1807" w:type="dxa"/>
            <w:tcBorders>
              <w:top w:val="single" w:sz="4" w:space="0" w:color="000001"/>
              <w:left w:val="single" w:sz="4" w:space="0" w:color="000001"/>
              <w:bottom w:val="single" w:sz="4" w:space="0" w:color="000001"/>
              <w:right w:val="single" w:sz="4" w:space="0" w:color="000001"/>
            </w:tcBorders>
            <w:shd w:val="clear" w:color="auto" w:fill="D9D9D9"/>
            <w:tcMar>
              <w:left w:w="68" w:type="dxa"/>
            </w:tcMar>
            <w:vAlign w:val="center"/>
          </w:tcPr>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Vínculo empregatício -</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Estatutário</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CLT</w:t>
            </w:r>
          </w:p>
          <w:p w:rsidR="00AA2693" w:rsidRDefault="001A6A9F">
            <w:pPr>
              <w:spacing w:after="0" w:line="240" w:lineRule="auto"/>
              <w:contextualSpacing/>
              <w:jc w:val="center"/>
              <w:rPr>
                <w:rFonts w:ascii="Arial" w:eastAsia="Times New Roman" w:hAnsi="Arial" w:cs="Arial"/>
                <w:b/>
                <w:sz w:val="20"/>
                <w:szCs w:val="20"/>
                <w:lang w:eastAsia="pt-BR"/>
              </w:rPr>
            </w:pPr>
            <w:r>
              <w:rPr>
                <w:rFonts w:ascii="Arial" w:eastAsia="Times New Roman" w:hAnsi="Arial" w:cs="Arial"/>
                <w:b/>
                <w:sz w:val="20"/>
                <w:szCs w:val="20"/>
                <w:lang w:eastAsia="pt-BR"/>
              </w:rPr>
              <w:t>Outros</w:t>
            </w:r>
          </w:p>
        </w:tc>
      </w:tr>
      <w:tr w:rsidR="00AA2693">
        <w:trPr>
          <w:trHeight w:val="336"/>
          <w:jc w:val="center"/>
        </w:trPr>
        <w:tc>
          <w:tcPr>
            <w:tcW w:w="3440"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40"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Adriane Pesovento</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40"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569911501-34</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40"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pesovento@hotmail.com</w:t>
            </w:r>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40"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Doutora</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40"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40"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40"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59"/>
          <w:jc w:val="center"/>
        </w:trPr>
        <w:tc>
          <w:tcPr>
            <w:tcW w:w="344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rPr>
                <w:rFonts w:ascii="Arial" w:eastAsia="Times New Roman" w:hAnsi="Arial" w:cs="Arial"/>
                <w:sz w:val="24"/>
                <w:szCs w:val="24"/>
                <w:highlight w:val="yellow"/>
                <w:lang w:eastAsia="pt-BR"/>
              </w:rPr>
            </w:pPr>
            <w:r>
              <w:rPr>
                <w:rFonts w:ascii="Arial" w:eastAsia="Times New Roman" w:hAnsi="Arial" w:cs="Arial"/>
                <w:sz w:val="24"/>
                <w:szCs w:val="24"/>
                <w:lang w:eastAsia="pt-BR"/>
              </w:rPr>
              <w:t>José Joaci Barboza</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highlight w:val="yellow"/>
                <w:lang w:eastAsia="pt-BR"/>
              </w:rPr>
            </w:pPr>
            <w:r>
              <w:rPr>
                <w:rFonts w:ascii="Arial" w:eastAsia="Times New Roman" w:hAnsi="Arial" w:cs="Arial"/>
                <w:sz w:val="24"/>
                <w:szCs w:val="24"/>
                <w:lang w:eastAsia="pt-BR"/>
              </w:rPr>
              <w:t>251030752-53</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joacijb@unir.br</w:t>
            </w:r>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Mestre</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59"/>
          <w:jc w:val="center"/>
        </w:trPr>
        <w:tc>
          <w:tcPr>
            <w:tcW w:w="3440"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Cátia Franciele Sanfelice de Paula</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054376489-36</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40" w:lineRule="auto"/>
              <w:contextualSpacing/>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catia.sanfelice@unir.br</w:t>
            </w:r>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Mestre</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59"/>
          <w:jc w:val="center"/>
        </w:trPr>
        <w:tc>
          <w:tcPr>
            <w:tcW w:w="3440"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Cynthia Cristina de Morais Mota</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844439106-97</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AA2693">
            <w:pPr>
              <w:spacing w:after="0" w:line="240" w:lineRule="auto"/>
              <w:contextualSpacing/>
            </w:pPr>
            <w:hyperlink r:id="rId39">
              <w:r w:rsidR="001A6A9F">
                <w:rPr>
                  <w:rStyle w:val="LinkdaInternet"/>
                  <w:rFonts w:ascii="Arial" w:eastAsia="Times New Roman" w:hAnsi="Arial" w:cs="Arial"/>
                  <w:vanish/>
                  <w:webHidden/>
                  <w:color w:val="00000A"/>
                  <w:sz w:val="24"/>
                  <w:szCs w:val="24"/>
                  <w:lang w:eastAsia="pt-BR"/>
                </w:rPr>
                <w:t>cynthiacristina@unir.br</w:t>
              </w:r>
            </w:hyperlink>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Doutora</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59"/>
          <w:jc w:val="center"/>
        </w:trPr>
        <w:tc>
          <w:tcPr>
            <w:tcW w:w="3440"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Gilmara Yoshihara Franco</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766582101-44</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gilmara.franco@unir.br</w:t>
            </w:r>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Doutora</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59"/>
          <w:jc w:val="center"/>
        </w:trPr>
        <w:tc>
          <w:tcPr>
            <w:tcW w:w="3440"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João Maurício Gomes Neto</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046605264-29</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joao.mauricio@unir.br</w:t>
            </w:r>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Mestre</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59"/>
          <w:jc w:val="center"/>
        </w:trPr>
        <w:tc>
          <w:tcPr>
            <w:tcW w:w="3440"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 xml:space="preserve">Maurício Silva </w:t>
            </w:r>
            <w:r>
              <w:rPr>
                <w:rFonts w:ascii="Arial" w:eastAsia="Times New Roman" w:hAnsi="Arial" w:cs="Arial"/>
                <w:sz w:val="24"/>
                <w:szCs w:val="24"/>
                <w:lang w:eastAsia="pt-BR"/>
              </w:rPr>
              <w:t>de Souza</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362790214-91</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mauricio.souza@unir.br</w:t>
            </w:r>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59"/>
          <w:jc w:val="center"/>
        </w:trPr>
        <w:tc>
          <w:tcPr>
            <w:tcW w:w="3440"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Rodrigo Tavares Godoi</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886313201-10</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highlight w:val="white"/>
                <w:lang w:eastAsia="pt-BR"/>
              </w:rPr>
            </w:pPr>
            <w:r>
              <w:rPr>
                <w:rFonts w:ascii="Arial" w:eastAsia="Times New Roman" w:hAnsi="Arial" w:cs="Arial"/>
                <w:sz w:val="24"/>
                <w:szCs w:val="24"/>
                <w:shd w:val="clear" w:color="auto" w:fill="FFFFFF"/>
                <w:lang w:eastAsia="pt-BR"/>
              </w:rPr>
              <w:t>rodrigo.godoi@unir.br</w:t>
            </w:r>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59"/>
          <w:jc w:val="center"/>
        </w:trPr>
        <w:tc>
          <w:tcPr>
            <w:tcW w:w="3440"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RoselineMezacasa</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356873288-23</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roselinemezacasa@unir.br</w:t>
            </w:r>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Mestre</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Estatutário</w:t>
            </w:r>
          </w:p>
        </w:tc>
      </w:tr>
      <w:tr w:rsidR="00AA2693">
        <w:trPr>
          <w:trHeight w:val="159"/>
          <w:jc w:val="center"/>
        </w:trPr>
        <w:tc>
          <w:tcPr>
            <w:tcW w:w="3440" w:type="dxa"/>
            <w:tcBorders>
              <w:top w:val="single" w:sz="4" w:space="0" w:color="000001"/>
              <w:left w:val="single" w:sz="4" w:space="0" w:color="000001"/>
              <w:bottom w:val="single" w:sz="4" w:space="0" w:color="000001"/>
            </w:tcBorders>
            <w:shd w:val="clear" w:color="auto" w:fill="auto"/>
            <w:tcMar>
              <w:left w:w="68" w:type="dxa"/>
            </w:tcMar>
            <w:vAlign w:val="center"/>
          </w:tcPr>
          <w:p w:rsidR="00AA2693" w:rsidRDefault="001A6A9F">
            <w:pPr>
              <w:spacing w:after="0" w:line="252" w:lineRule="auto"/>
              <w:contextualSpacing/>
              <w:rPr>
                <w:rFonts w:ascii="Arial" w:eastAsia="Times New Roman" w:hAnsi="Arial" w:cs="Arial"/>
                <w:sz w:val="24"/>
                <w:szCs w:val="24"/>
                <w:lang w:eastAsia="pt-BR"/>
              </w:rPr>
            </w:pPr>
            <w:r>
              <w:rPr>
                <w:rFonts w:ascii="Arial" w:eastAsia="Times New Roman" w:hAnsi="Arial" w:cs="Arial"/>
                <w:sz w:val="24"/>
                <w:szCs w:val="24"/>
                <w:lang w:eastAsia="pt-BR"/>
              </w:rPr>
              <w:t xml:space="preserve">Zairo </w:t>
            </w:r>
            <w:r>
              <w:rPr>
                <w:rFonts w:ascii="Arial" w:eastAsia="Times New Roman" w:hAnsi="Arial" w:cs="Arial"/>
                <w:sz w:val="24"/>
                <w:szCs w:val="24"/>
                <w:lang w:eastAsia="pt-BR"/>
              </w:rPr>
              <w:t>Carlos da Silva Pinheiro</w:t>
            </w:r>
          </w:p>
        </w:tc>
        <w:tc>
          <w:tcPr>
            <w:tcW w:w="1705"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420730222-00</w:t>
            </w:r>
          </w:p>
        </w:tc>
        <w:tc>
          <w:tcPr>
            <w:tcW w:w="3070"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zairo.carlos@unir.br</w:t>
            </w:r>
          </w:p>
        </w:tc>
        <w:tc>
          <w:tcPr>
            <w:tcW w:w="138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1316"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Docente</w:t>
            </w:r>
          </w:p>
        </w:tc>
        <w:tc>
          <w:tcPr>
            <w:tcW w:w="1272" w:type="dxa"/>
            <w:tcBorders>
              <w:top w:val="single" w:sz="4" w:space="0" w:color="000001"/>
              <w:left w:val="single" w:sz="4" w:space="0" w:color="000001"/>
              <w:bottom w:val="single" w:sz="4" w:space="0" w:color="000001"/>
            </w:tcBorders>
            <w:shd w:val="clear" w:color="auto" w:fill="auto"/>
            <w:tcMar>
              <w:left w:w="68" w:type="dxa"/>
            </w:tcMar>
          </w:tcPr>
          <w:p w:rsidR="00AA2693" w:rsidRDefault="001A6A9F">
            <w:pPr>
              <w:spacing w:after="0" w:line="252" w:lineRule="auto"/>
              <w:contextualSpacing/>
              <w:jc w:val="center"/>
              <w:rPr>
                <w:rFonts w:ascii="Arial" w:eastAsia="Times New Roman" w:hAnsi="Arial" w:cs="Arial"/>
                <w:sz w:val="24"/>
                <w:szCs w:val="24"/>
                <w:lang w:eastAsia="pt-BR"/>
              </w:rPr>
            </w:pPr>
            <w:r>
              <w:rPr>
                <w:rFonts w:ascii="Arial" w:eastAsia="Times New Roman" w:hAnsi="Arial" w:cs="Arial"/>
                <w:sz w:val="24"/>
                <w:szCs w:val="24"/>
                <w:lang w:eastAsia="pt-BR"/>
              </w:rPr>
              <w:t>DE</w:t>
            </w:r>
          </w:p>
        </w:tc>
        <w:tc>
          <w:tcPr>
            <w:tcW w:w="180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AA2693" w:rsidRDefault="001A6A9F">
            <w:pPr>
              <w:spacing w:after="0" w:line="252" w:lineRule="auto"/>
              <w:ind w:left="-103"/>
              <w:contextualSpacing/>
              <w:jc w:val="center"/>
              <w:rPr>
                <w:rFonts w:ascii="Arial" w:eastAsia="Times New Roman" w:hAnsi="Arial" w:cs="Arial"/>
                <w:sz w:val="24"/>
                <w:szCs w:val="24"/>
                <w:lang w:eastAsia="pt-BR"/>
              </w:rPr>
            </w:pPr>
            <w:bookmarkStart w:id="872" w:name="h.41mghml"/>
            <w:bookmarkEnd w:id="872"/>
            <w:r>
              <w:rPr>
                <w:rFonts w:ascii="Arial" w:eastAsia="Times New Roman" w:hAnsi="Arial" w:cs="Arial"/>
                <w:sz w:val="24"/>
                <w:szCs w:val="24"/>
                <w:lang w:eastAsia="pt-BR"/>
              </w:rPr>
              <w:t>Estatutário</w:t>
            </w:r>
          </w:p>
        </w:tc>
      </w:tr>
    </w:tbl>
    <w:p w:rsidR="00AA2693" w:rsidRDefault="00AA2693">
      <w:pPr>
        <w:sectPr w:rsidR="00AA2693">
          <w:headerReference w:type="default" r:id="rId40"/>
          <w:footerReference w:type="default" r:id="rId41"/>
          <w:pgSz w:w="16838" w:h="11906" w:orient="landscape"/>
          <w:pgMar w:top="1134" w:right="1134" w:bottom="1701" w:left="1701" w:header="0" w:footer="0" w:gutter="0"/>
          <w:cols w:space="720"/>
          <w:formProt w:val="0"/>
          <w:docGrid w:linePitch="360" w:charSpace="-2049"/>
        </w:sectPr>
      </w:pPr>
    </w:p>
    <w:p w:rsidR="00AA2693" w:rsidRDefault="001A6A9F">
      <w:pPr>
        <w:pStyle w:val="Heading2"/>
        <w:rPr>
          <w:rFonts w:ascii="Arial" w:hAnsi="Arial" w:cs="Arial"/>
        </w:rPr>
      </w:pPr>
      <w:bookmarkStart w:id="873" w:name="_Toc529178906"/>
      <w:bookmarkStart w:id="874" w:name="h.2grqrue"/>
      <w:bookmarkStart w:id="875" w:name="__RefHeading___Toc27142_334720848"/>
      <w:bookmarkEnd w:id="873"/>
      <w:bookmarkEnd w:id="874"/>
      <w:bookmarkEnd w:id="875"/>
      <w:r>
        <w:rPr>
          <w:rFonts w:ascii="Arial" w:hAnsi="Arial" w:cs="Arial"/>
        </w:rPr>
        <w:t>5.2. Recursos Humanos</w:t>
      </w:r>
    </w:p>
    <w:p w:rsidR="00AA2693" w:rsidRDefault="00AA2693">
      <w:pPr>
        <w:spacing w:after="0"/>
        <w:rPr>
          <w:rFonts w:ascii="Arial" w:hAnsi="Arial" w:cs="Arial"/>
          <w:lang w:eastAsia="pt-BR"/>
        </w:rPr>
      </w:pPr>
    </w:p>
    <w:p w:rsidR="00AA2693" w:rsidRDefault="001A6A9F">
      <w:pPr>
        <w:pStyle w:val="Heading3"/>
        <w:spacing w:before="0" w:after="0"/>
        <w:rPr>
          <w:rFonts w:ascii="Arial" w:hAnsi="Arial" w:cs="Arial"/>
        </w:rPr>
      </w:pPr>
      <w:bookmarkStart w:id="876" w:name="_Toc529178907"/>
      <w:bookmarkStart w:id="877" w:name="_Toc449261945"/>
      <w:bookmarkStart w:id="878" w:name="__RefHeading___Toc27144_334720848"/>
      <w:bookmarkEnd w:id="876"/>
      <w:bookmarkEnd w:id="877"/>
      <w:bookmarkEnd w:id="878"/>
      <w:r>
        <w:rPr>
          <w:rFonts w:ascii="Arial" w:hAnsi="Arial" w:cs="Arial"/>
        </w:rPr>
        <w:t xml:space="preserve">5.2.1. Docentes Lotados no </w:t>
      </w:r>
      <w:r>
        <w:rPr>
          <w:rFonts w:ascii="Arial" w:hAnsi="Arial" w:cs="Arial"/>
        </w:rPr>
        <w:t>Departamento</w:t>
      </w:r>
    </w:p>
    <w:p w:rsidR="00AA2693" w:rsidRDefault="00AA2693">
      <w:pPr>
        <w:spacing w:after="0" w:line="240" w:lineRule="auto"/>
        <w:rPr>
          <w:rFonts w:ascii="Arial" w:eastAsia="Times New Roman" w:hAnsi="Arial" w:cs="Arial"/>
          <w:sz w:val="24"/>
          <w:szCs w:val="24"/>
          <w:lang w:eastAsia="pt-BR"/>
        </w:rPr>
      </w:pPr>
    </w:p>
    <w:tbl>
      <w:tblPr>
        <w:tblW w:w="9169" w:type="dxa"/>
        <w:tblInd w:w="-14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2272"/>
        <w:gridCol w:w="1931"/>
        <w:gridCol w:w="4966"/>
      </w:tblGrid>
      <w:tr w:rsidR="00AA2693">
        <w:tc>
          <w:tcPr>
            <w:tcW w:w="2272"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NOME</w:t>
            </w:r>
          </w:p>
        </w:tc>
        <w:tc>
          <w:tcPr>
            <w:tcW w:w="1931"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FORMAÇÃO</w:t>
            </w:r>
          </w:p>
        </w:tc>
        <w:tc>
          <w:tcPr>
            <w:tcW w:w="4966"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PERFIL</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Adriane Pesovento</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Doutora</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Licenciada e Bacharel em História pela Universidade Federal de Mato Grosso (1999), mestre em História pela Universidade Federal de Mato Grosso (2004). Doutora em Educação pela UFMT. Possui </w:t>
            </w:r>
            <w:r>
              <w:rPr>
                <w:rFonts w:ascii="Arial" w:eastAsia="Times New Roman" w:hAnsi="Arial" w:cs="Arial"/>
                <w:sz w:val="24"/>
                <w:szCs w:val="24"/>
                <w:lang w:eastAsia="pt-BR"/>
              </w:rPr>
              <w:t>experiência na área de História, com ênfase em História do Brasil, Indígena e Regional. Professora efetiva do Estado de Mato Grosso na Educação Básica entre os anos de 2000 e 2010. Professora no ensino superior há mais de treze anos. Atualmente é professor</w:t>
            </w:r>
            <w:r>
              <w:rPr>
                <w:rFonts w:ascii="Arial" w:eastAsia="Times New Roman" w:hAnsi="Arial" w:cs="Arial"/>
                <w:sz w:val="24"/>
                <w:szCs w:val="24"/>
                <w:lang w:eastAsia="pt-BR"/>
              </w:rPr>
              <w:t>a da Universidade Federal de Rondônia, instituição em que ministra aulas de História do Brasil Colônia, História do Brasil Império, História da Educação e Antropologia. Participa do GEM, Grupo de Pesquisa Educação, História e Memória do Programa de Pós-Gra</w:t>
            </w:r>
            <w:r>
              <w:rPr>
                <w:rFonts w:ascii="Arial" w:eastAsia="Times New Roman" w:hAnsi="Arial" w:cs="Arial"/>
                <w:sz w:val="24"/>
                <w:szCs w:val="24"/>
                <w:lang w:eastAsia="pt-BR"/>
              </w:rPr>
              <w:t>duação em educação da UFMT. Participa como membro do conselho do Curso de Licenciatura em Educação do Campo da UNIR. Foi coordenadora do curso de pedagogia da União das Faculdades de Alta Floresta. Coordenou o Sub-projeto PIBID História e atualmente é coor</w:t>
            </w:r>
            <w:r>
              <w:rPr>
                <w:rFonts w:ascii="Arial" w:eastAsia="Times New Roman" w:hAnsi="Arial" w:cs="Arial"/>
                <w:sz w:val="24"/>
                <w:szCs w:val="24"/>
                <w:lang w:eastAsia="pt-BR"/>
              </w:rPr>
              <w:t>denadora de gestão do PIBID – UNIR</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both"/>
              <w:rPr>
                <w:rFonts w:ascii="Arial" w:eastAsia="Times New Roman" w:hAnsi="Arial" w:cs="Arial"/>
                <w:sz w:val="24"/>
                <w:szCs w:val="24"/>
                <w:lang w:eastAsia="pt-BR"/>
              </w:rPr>
            </w:pPr>
            <w:r>
              <w:rPr>
                <w:rFonts w:ascii="Arial" w:eastAsia="Times New Roman" w:hAnsi="Arial" w:cs="Arial"/>
                <w:sz w:val="24"/>
                <w:szCs w:val="24"/>
                <w:lang w:eastAsia="pt-BR"/>
              </w:rPr>
              <w:t>Cátia Franciele Sanfelice de Paula</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Mestre</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É graduada em História pela Universidade Estadual Do Oeste do Paraná - UNIOESTE (2006), especialista em História: Ensino e Pesquisa pela Universidade Estadual Do Oeste do Paraná </w:t>
            </w:r>
            <w:r>
              <w:rPr>
                <w:rFonts w:ascii="Arial" w:eastAsia="Times New Roman" w:hAnsi="Arial" w:cs="Arial"/>
                <w:sz w:val="24"/>
                <w:szCs w:val="24"/>
                <w:lang w:eastAsia="pt-BR"/>
              </w:rPr>
              <w:t>(2009), mestre em História também pela Universidade Estadual Do Oeste do Paraná - UNIOESTE (2012). Doutoranda em História, Linha de pesquisa, Trabalho e Movimentos Sociais, pela Universidade Federal de Uberlândia, UFU. Atuou na rede Estadual de ensino. Atu</w:t>
            </w:r>
            <w:r>
              <w:rPr>
                <w:rFonts w:ascii="Arial" w:eastAsia="Times New Roman" w:hAnsi="Arial" w:cs="Arial"/>
                <w:sz w:val="24"/>
                <w:szCs w:val="24"/>
                <w:lang w:eastAsia="pt-BR"/>
              </w:rPr>
              <w:t>almente é professora de Teoria e Filosofia da História, na Universidade Federal de Rondônia. Atua na área de História Social. Tem experiência nos seguintes temas: ensino de História, história e memória, movimentos sociais, campo e cidade, atingidos por bar</w:t>
            </w:r>
            <w:r>
              <w:rPr>
                <w:rFonts w:ascii="Arial" w:eastAsia="Times New Roman" w:hAnsi="Arial" w:cs="Arial"/>
                <w:sz w:val="24"/>
                <w:szCs w:val="24"/>
                <w:lang w:eastAsia="pt-BR"/>
              </w:rPr>
              <w:t>ragens, cultura e relações de trabalho e de trabalhadores.</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both"/>
              <w:rPr>
                <w:rFonts w:ascii="Arial" w:eastAsia="Times New Roman" w:hAnsi="Arial" w:cs="Arial"/>
                <w:sz w:val="24"/>
                <w:szCs w:val="24"/>
                <w:lang w:eastAsia="pt-BR"/>
              </w:rPr>
            </w:pPr>
            <w:r>
              <w:rPr>
                <w:rFonts w:ascii="Arial" w:eastAsia="Times New Roman" w:hAnsi="Arial" w:cs="Arial"/>
                <w:sz w:val="24"/>
                <w:szCs w:val="24"/>
                <w:lang w:eastAsia="pt-BR"/>
              </w:rPr>
              <w:t>Cynthia Cristina de Morais Mota</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Doutora</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Graduação em História pela Universidade Federal de Minas Gerais (1994) e mestrado em História pela mesma universidade (2000). Doutora em História Social </w:t>
            </w:r>
            <w:r>
              <w:rPr>
                <w:rFonts w:ascii="Arial" w:eastAsia="Times New Roman" w:hAnsi="Arial" w:cs="Arial"/>
                <w:sz w:val="24"/>
                <w:szCs w:val="24"/>
                <w:lang w:eastAsia="pt-BR"/>
              </w:rPr>
              <w:t>pela USP (2008). Professora de História Antiga e Medieval, atuando principalmente nos seguintes temas: História grega e romana e Historiografia helenística e Historiografia Antiga e Antiguidade Tardia. Professora na Pós Graduação de Metodologia e Técnica d</w:t>
            </w:r>
            <w:r>
              <w:rPr>
                <w:rFonts w:ascii="Arial" w:eastAsia="Times New Roman" w:hAnsi="Arial" w:cs="Arial"/>
                <w:sz w:val="24"/>
                <w:szCs w:val="24"/>
                <w:lang w:eastAsia="pt-BR"/>
              </w:rPr>
              <w:t>e Pesquisa e Realidade Educacional Brasileira. Trabalhou na Universidade Federal de Minas Gerais (UFMG) lecionando História Medieval e na Universidade Estadual de Minas Gerais (UEMG) ministrando as disciplinas de História Antiga e Medieval, Sociologia e Hi</w:t>
            </w:r>
            <w:r>
              <w:rPr>
                <w:rFonts w:ascii="Arial" w:eastAsia="Times New Roman" w:hAnsi="Arial" w:cs="Arial"/>
                <w:sz w:val="24"/>
                <w:szCs w:val="24"/>
                <w:lang w:eastAsia="pt-BR"/>
              </w:rPr>
              <w:t>stória da Educação. Trabalhou na FEAD no mestrado profissional e orientando alunos em pesquisa.</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both"/>
              <w:rPr>
                <w:rFonts w:ascii="Arial" w:eastAsia="Times New Roman" w:hAnsi="Arial" w:cs="Arial"/>
                <w:sz w:val="24"/>
                <w:szCs w:val="24"/>
                <w:lang w:eastAsia="pt-BR"/>
              </w:rPr>
            </w:pPr>
            <w:r>
              <w:rPr>
                <w:rFonts w:ascii="Arial" w:eastAsia="Times New Roman" w:hAnsi="Arial" w:cs="Arial"/>
                <w:sz w:val="24"/>
                <w:szCs w:val="24"/>
                <w:lang w:eastAsia="pt-BR"/>
              </w:rPr>
              <w:t>Gilmara Yoshihara Franco</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Doutora</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Possui graduação em História pela Universidade Católica Dom Bosco (1998), mestrado em História pela Universidade Federal da Gr</w:t>
            </w:r>
            <w:r>
              <w:rPr>
                <w:rFonts w:ascii="Arial" w:eastAsia="Times New Roman" w:hAnsi="Arial" w:cs="Arial"/>
                <w:sz w:val="24"/>
                <w:szCs w:val="24"/>
                <w:lang w:eastAsia="pt-BR"/>
              </w:rPr>
              <w:t>ande Dourados (2007) e doutorado em História pela Universidade Estadual Paulista "Júlio de Mesquita Filho"/ Unesp. Foi editora da Revista História e Cultura, Revista Internacional editada pelo corpo discente do PPGH da Unesp/Franca. Atualmente é professora</w:t>
            </w:r>
            <w:r>
              <w:rPr>
                <w:rFonts w:ascii="Arial" w:eastAsia="Times New Roman" w:hAnsi="Arial" w:cs="Arial"/>
                <w:sz w:val="24"/>
                <w:szCs w:val="24"/>
                <w:lang w:eastAsia="pt-BR"/>
              </w:rPr>
              <w:t xml:space="preserve"> da Universidade Federal de Rondônia - Unir e desenvolve pesquisa de pós-doutoramento junto ao Programa de Pós-Graduação em História da Universidade Estadual Paulista "Júlio de Mesquita Filho"/Unesp. Tem experiência na área de História, com ênfase em Histó</w:t>
            </w:r>
            <w:r>
              <w:rPr>
                <w:rFonts w:ascii="Arial" w:eastAsia="Times New Roman" w:hAnsi="Arial" w:cs="Arial"/>
                <w:sz w:val="24"/>
                <w:szCs w:val="24"/>
                <w:lang w:eastAsia="pt-BR"/>
              </w:rPr>
              <w:t>ria Moderna e Contemporânea. Tem experiência, principalmente, nos seguintes temas: Culturas Políticas, Brasil República, História Moderna e Contemporânea.</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both"/>
              <w:rPr>
                <w:rFonts w:ascii="Arial" w:eastAsia="Times New Roman" w:hAnsi="Arial" w:cs="Arial"/>
                <w:sz w:val="24"/>
                <w:szCs w:val="24"/>
                <w:lang w:eastAsia="pt-BR"/>
              </w:rPr>
            </w:pPr>
            <w:r>
              <w:rPr>
                <w:rFonts w:ascii="Arial" w:eastAsia="Times New Roman" w:hAnsi="Arial" w:cs="Arial"/>
                <w:sz w:val="24"/>
                <w:szCs w:val="24"/>
                <w:lang w:eastAsia="pt-BR"/>
              </w:rPr>
              <w:t>João Maurício Gomes Neto</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Mestre</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Possui graduação (2007) e mestrado (2010) em História pela </w:t>
            </w:r>
            <w:r>
              <w:rPr>
                <w:rFonts w:ascii="Arial" w:eastAsia="Times New Roman" w:hAnsi="Arial" w:cs="Arial"/>
                <w:sz w:val="24"/>
                <w:szCs w:val="24"/>
                <w:lang w:eastAsia="pt-BR"/>
              </w:rPr>
              <w:t>Universidade Federal do Rio Grande do Norte/UFRN. Doutorando no Programa de Pós-Graduação em História da Universidade Estadual Paulista "Júlio de Mesquita Filho" - Unesp/Franca. Atua na área de História Moderna e Contemporânea. Atualmente, desenvolve proje</w:t>
            </w:r>
            <w:r>
              <w:rPr>
                <w:rFonts w:ascii="Arial" w:eastAsia="Times New Roman" w:hAnsi="Arial" w:cs="Arial"/>
                <w:sz w:val="24"/>
                <w:szCs w:val="24"/>
                <w:lang w:eastAsia="pt-BR"/>
              </w:rPr>
              <w:t>to de pesquisa na área de História, com ênfase na investigação dos seguintes temas: memória, migração, sociabilidades, patrimônio cultural e identidades.</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both"/>
              <w:rPr>
                <w:rFonts w:ascii="Arial" w:eastAsia="Times New Roman" w:hAnsi="Arial" w:cs="Arial"/>
                <w:sz w:val="24"/>
                <w:szCs w:val="24"/>
                <w:lang w:eastAsia="pt-BR"/>
              </w:rPr>
            </w:pPr>
            <w:r>
              <w:rPr>
                <w:rFonts w:ascii="Arial" w:eastAsia="Times New Roman" w:hAnsi="Arial" w:cs="Arial"/>
                <w:sz w:val="24"/>
                <w:szCs w:val="24"/>
                <w:lang w:eastAsia="pt-BR"/>
              </w:rPr>
              <w:t>José Joaci Barboza</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Mestre</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Professor Adjunto da Universidade Federal de Rondônia - lotado no </w:t>
            </w:r>
            <w:r>
              <w:rPr>
                <w:rFonts w:ascii="Arial" w:eastAsia="Times New Roman" w:hAnsi="Arial" w:cs="Arial"/>
                <w:sz w:val="24"/>
                <w:szCs w:val="24"/>
                <w:lang w:eastAsia="pt-BR"/>
              </w:rPr>
              <w:t>Departamento de História Campus de Rolim de Moura. Mestre em Geografia pela Universidade Federal de Rondônia (2009), Especialista em Ciências Humanas pela Universidade Federal de Rondônia (2001) e, Graduado em História pela Universidade Federal de Rondônia</w:t>
            </w:r>
            <w:r>
              <w:rPr>
                <w:rFonts w:ascii="Arial" w:eastAsia="Times New Roman" w:hAnsi="Arial" w:cs="Arial"/>
                <w:sz w:val="24"/>
                <w:szCs w:val="24"/>
                <w:lang w:eastAsia="pt-BR"/>
              </w:rPr>
              <w:t xml:space="preserve"> (2000). Pesquisador dos Grupos: Pesquisador em Educação Intercultural; Geografia Socioambiental; Laboratório de Pesquisa em Educação Intercultural na Amazônia e do Grupo de Estudos e Pesquisas de Espacialidades Amazônicas - GEAM. Tem experiência nas áreas</w:t>
            </w:r>
            <w:r>
              <w:rPr>
                <w:rFonts w:ascii="Arial" w:eastAsia="Times New Roman" w:hAnsi="Arial" w:cs="Arial"/>
                <w:sz w:val="24"/>
                <w:szCs w:val="24"/>
                <w:lang w:eastAsia="pt-BR"/>
              </w:rPr>
              <w:t xml:space="preserve"> de História e Educação, atuando principalmente nos seguintes temas: História Regional, História Oral, Metodologia de História, Patrimônio Histórico, História da América, História Contemporânea, Relações Interétnicas História e Memória, História da Educaçã</w:t>
            </w:r>
            <w:r>
              <w:rPr>
                <w:rFonts w:ascii="Arial" w:eastAsia="Times New Roman" w:hAnsi="Arial" w:cs="Arial"/>
                <w:sz w:val="24"/>
                <w:szCs w:val="24"/>
                <w:lang w:eastAsia="pt-BR"/>
              </w:rPr>
              <w:t>o, Políticas Públicas do Ensino Fundamental, Pensamento Pedagógico Brasileiro e Escola, Estado e Práxis Educativa.</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both"/>
              <w:rPr>
                <w:rFonts w:ascii="Arial" w:eastAsia="Times New Roman" w:hAnsi="Arial" w:cs="Arial"/>
                <w:sz w:val="24"/>
                <w:szCs w:val="24"/>
                <w:lang w:eastAsia="pt-BR"/>
              </w:rPr>
            </w:pPr>
            <w:r>
              <w:rPr>
                <w:rFonts w:ascii="Arial" w:eastAsia="Times New Roman" w:hAnsi="Arial" w:cs="Arial"/>
                <w:sz w:val="24"/>
                <w:szCs w:val="24"/>
                <w:lang w:eastAsia="pt-BR"/>
              </w:rPr>
              <w:t>Maurício Silva de Souza</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Professor Adjunto A do Departamento de História da Universidade Federal de Rondônia UNIR - Campus Rolim de </w:t>
            </w:r>
            <w:r>
              <w:rPr>
                <w:rFonts w:ascii="Arial" w:eastAsia="Times New Roman" w:hAnsi="Arial" w:cs="Arial"/>
                <w:sz w:val="24"/>
                <w:szCs w:val="24"/>
                <w:lang w:eastAsia="pt-BR"/>
              </w:rPr>
              <w:t>Moura. Professor Permanente do Programa de Pós Graduação em História e Estudos Culturais da Universidade Federal de Rondônia - Campus Porto Velho. Mauricio Silva de Souza tem Graduação em História pela Universidade Federal Rural de Pernambuco (1998), Mestr</w:t>
            </w:r>
            <w:r>
              <w:rPr>
                <w:rFonts w:ascii="Arial" w:eastAsia="Times New Roman" w:hAnsi="Arial" w:cs="Arial"/>
                <w:sz w:val="24"/>
                <w:szCs w:val="24"/>
                <w:lang w:eastAsia="pt-BR"/>
              </w:rPr>
              <w:t>ado em Políticas Públicas pela - Universityof Sheffield / Inglaterra (2004) curso reconhecido pelo programa de pós graduação em Ciência Política da Universidade Federal de Pernambuco UFPE conferindo o título de Mestre em Ciência Política; Especialista em E</w:t>
            </w:r>
            <w:r>
              <w:rPr>
                <w:rFonts w:ascii="Arial" w:eastAsia="Times New Roman" w:hAnsi="Arial" w:cs="Arial"/>
                <w:sz w:val="24"/>
                <w:szCs w:val="24"/>
                <w:lang w:eastAsia="pt-BR"/>
              </w:rPr>
              <w:t>conomia da Mudança Climática Universityof Cambridge (Inglaterra) e Doutorado em Serviço Social pela Universidade Federal de Pernambuco - UFPE. Experiência de ensino nos cursos de História, Serviço Social, Ciências Contábeis, Direito, Pedagogia, Especializa</w:t>
            </w:r>
            <w:r>
              <w:rPr>
                <w:rFonts w:ascii="Arial" w:eastAsia="Times New Roman" w:hAnsi="Arial" w:cs="Arial"/>
                <w:sz w:val="24"/>
                <w:szCs w:val="24"/>
                <w:lang w:eastAsia="pt-BR"/>
              </w:rPr>
              <w:t>ção em Políticas Públicas e Sistema de Informações nas Disciplinas: Movimentos Sociais, Avaliação de programas Sociais, Desenvolvimento do Capitalismo, Teoria Geral da Administração TGA, Direito Internacional Público, Economia Política, Sociologia, Filosof</w:t>
            </w:r>
            <w:r>
              <w:rPr>
                <w:rFonts w:ascii="Arial" w:eastAsia="Times New Roman" w:hAnsi="Arial" w:cs="Arial"/>
                <w:sz w:val="24"/>
                <w:szCs w:val="24"/>
                <w:lang w:eastAsia="pt-BR"/>
              </w:rPr>
              <w:t xml:space="preserve">ia, História Contemporânea e do Brasil, Relações Internacionais, Comércio Exterior, Metodologia da Pesquisa Social, Estágio Supervisionado, Gestão Pública, Ciência Política e Tópicos Especiais em Administração. Atuou como professor de Educação a Distância </w:t>
            </w:r>
            <w:r>
              <w:rPr>
                <w:rFonts w:ascii="Arial" w:eastAsia="Times New Roman" w:hAnsi="Arial" w:cs="Arial"/>
                <w:sz w:val="24"/>
                <w:szCs w:val="24"/>
                <w:lang w:eastAsia="pt-BR"/>
              </w:rPr>
              <w:t>EAD e Semipresencial nas disciplinas de Lógica e Sociologia. Experiência comprovada por 23 anos em cargos da Gestão Pública.</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both"/>
              <w:rPr>
                <w:rFonts w:ascii="Arial" w:eastAsia="Times New Roman" w:hAnsi="Arial" w:cs="Arial"/>
                <w:sz w:val="24"/>
                <w:szCs w:val="24"/>
                <w:lang w:eastAsia="pt-BR"/>
              </w:rPr>
            </w:pPr>
            <w:r>
              <w:rPr>
                <w:rFonts w:ascii="Arial" w:eastAsia="Times New Roman" w:hAnsi="Arial" w:cs="Arial"/>
                <w:sz w:val="24"/>
                <w:szCs w:val="24"/>
                <w:lang w:eastAsia="pt-BR"/>
              </w:rPr>
              <w:t>Rodrigo Tavares Godoi</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496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Doutor em História pela Universidade Federal de Goiás-UFG; mestre em História pela Universidade Feder</w:t>
            </w:r>
            <w:r>
              <w:rPr>
                <w:rFonts w:ascii="Arial" w:eastAsia="Times New Roman" w:hAnsi="Arial" w:cs="Arial"/>
                <w:sz w:val="24"/>
                <w:szCs w:val="24"/>
                <w:lang w:eastAsia="pt-BR"/>
              </w:rPr>
              <w:t>al da Grande Dourados-UFGD; especialista em História: Brasil, Regional e Local pela Universidade Federal de Goiás-UFG e graduado em História pela Faculdade de Estudos Sociais de Barra do Garças-FESB/UNIVAR. Possui como área de concentração Teoria e Filosof</w:t>
            </w:r>
            <w:r>
              <w:rPr>
                <w:rFonts w:ascii="Arial" w:eastAsia="Times New Roman" w:hAnsi="Arial" w:cs="Arial"/>
                <w:sz w:val="24"/>
                <w:szCs w:val="24"/>
                <w:lang w:eastAsia="pt-BR"/>
              </w:rPr>
              <w:t>ia da História, atuando nos seguintes temas: história, memória e hermenêutica.</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both"/>
              <w:rPr>
                <w:rFonts w:ascii="Arial" w:eastAsia="Times New Roman" w:hAnsi="Arial" w:cs="Arial"/>
                <w:sz w:val="24"/>
                <w:szCs w:val="24"/>
                <w:lang w:eastAsia="pt-BR"/>
              </w:rPr>
            </w:pPr>
            <w:r>
              <w:rPr>
                <w:rFonts w:ascii="Arial" w:eastAsia="Times New Roman" w:hAnsi="Arial" w:cs="Arial"/>
                <w:sz w:val="24"/>
                <w:szCs w:val="24"/>
                <w:lang w:eastAsia="pt-BR"/>
              </w:rPr>
              <w:t>RoselineMezacasa</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Mestre</w:t>
            </w:r>
          </w:p>
        </w:tc>
        <w:tc>
          <w:tcPr>
            <w:tcW w:w="496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Docente Universidade Federal de Rondônia - UNIR - Mestre em História pelo Programa de Pós Graduação da Universidade Federal da Grande Dourados (UFGD) - </w:t>
            </w:r>
            <w:r>
              <w:rPr>
                <w:rFonts w:ascii="Arial" w:eastAsia="Times New Roman" w:hAnsi="Arial" w:cs="Arial"/>
                <w:sz w:val="24"/>
                <w:szCs w:val="24"/>
                <w:lang w:eastAsia="pt-BR"/>
              </w:rPr>
              <w:t>Área de concentração História Indígena. Especialista em Educação do Campo, Agricultura Familiar e Sustentabilidade - UFGD. Graduação em História Licenciatura - UFGD. Tem experiência na área de História, Ensino de História, História Indígena, Educação Escol</w:t>
            </w:r>
            <w:r>
              <w:rPr>
                <w:rFonts w:ascii="Arial" w:eastAsia="Times New Roman" w:hAnsi="Arial" w:cs="Arial"/>
                <w:sz w:val="24"/>
                <w:szCs w:val="24"/>
                <w:lang w:eastAsia="pt-BR"/>
              </w:rPr>
              <w:t>ar Indígena.</w:t>
            </w:r>
          </w:p>
        </w:tc>
      </w:tr>
      <w:tr w:rsidR="00AA2693">
        <w:tc>
          <w:tcPr>
            <w:tcW w:w="22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rPr>
                <w:rFonts w:ascii="Arial" w:eastAsia="Times New Roman" w:hAnsi="Arial" w:cs="Arial"/>
                <w:sz w:val="24"/>
                <w:szCs w:val="24"/>
                <w:lang w:eastAsia="pt-BR"/>
              </w:rPr>
            </w:pPr>
            <w:r>
              <w:rPr>
                <w:rFonts w:ascii="Arial" w:eastAsia="Times New Roman" w:hAnsi="Arial" w:cs="Arial"/>
                <w:sz w:val="24"/>
                <w:szCs w:val="24"/>
                <w:lang w:eastAsia="pt-BR"/>
              </w:rPr>
              <w:t>Zairo Carlos da Silva Pinheiro</w:t>
            </w:r>
          </w:p>
        </w:tc>
        <w:tc>
          <w:tcPr>
            <w:tcW w:w="19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52" w:lineRule="auto"/>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Professor Assistente do Departamento de História da Universidade Federal de Rondônia - UNIR, Campus de Rolim de Moura. Doutor em Geografia pela Universidade Federal do Paraná - UFPR. Mestrado em Geografia</w:t>
            </w:r>
            <w:r>
              <w:rPr>
                <w:rFonts w:ascii="Arial" w:eastAsia="Times New Roman" w:hAnsi="Arial" w:cs="Arial"/>
                <w:sz w:val="24"/>
                <w:szCs w:val="24"/>
                <w:lang w:eastAsia="pt-BR"/>
              </w:rPr>
              <w:t xml:space="preserve"> (UNIR). Especialização em Ciências Humanas (UNIR). Tem experiência nas áreas de História da América Colonial, Geografia Regional, Filosofia e pesquisa em História Oral. Atualmente coordena a linha de pesquisa: Populações Amazônicas: oralidades, imaginário</w:t>
            </w:r>
            <w:r>
              <w:rPr>
                <w:rFonts w:ascii="Arial" w:eastAsia="Times New Roman" w:hAnsi="Arial" w:cs="Arial"/>
                <w:sz w:val="24"/>
                <w:szCs w:val="24"/>
                <w:lang w:eastAsia="pt-BR"/>
              </w:rPr>
              <w:t>s e modos de vida. Linha que faz parte do Grupo de Estudos e Pesquisas de Espacialidades Amazônicas - GEAM/UNIR.</w:t>
            </w:r>
          </w:p>
        </w:tc>
      </w:tr>
    </w:tbl>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Necessidades de Contratação</w:t>
      </w:r>
      <w:r>
        <w:rPr>
          <w:rFonts w:ascii="Arial" w:eastAsia="Nova Mono" w:hAnsi="Arial" w:cs="Arial"/>
          <w:sz w:val="24"/>
          <w:szCs w:val="24"/>
          <w:lang w:eastAsia="pt-BR"/>
        </w:rPr>
        <w:t>: Realização de concurso para contratação de 03 (três) professores∕as, com titulação de doutor, de forma a complet</w:t>
      </w:r>
      <w:r>
        <w:rPr>
          <w:rFonts w:ascii="Arial" w:eastAsia="Nova Mono" w:hAnsi="Arial" w:cs="Arial"/>
          <w:sz w:val="24"/>
          <w:szCs w:val="24"/>
          <w:lang w:eastAsia="pt-BR"/>
        </w:rPr>
        <w:t xml:space="preserve">ar o total de 15 (quinze) docentes, </w:t>
      </w:r>
      <w:r>
        <w:rPr>
          <w:rFonts w:ascii="Arial" w:eastAsia="Times New Roman" w:hAnsi="Arial" w:cs="Arial"/>
          <w:sz w:val="24"/>
          <w:szCs w:val="24"/>
          <w:lang w:eastAsia="pt-BR"/>
        </w:rPr>
        <w:t>conforme previsão da proposta de criação do curso apresentada e aprovada nas instâncias competentes desta Universidade. Tais contratações possibilitarão aos docentes reduzir a excessiva carga horária destinada as ativida</w:t>
      </w:r>
      <w:r>
        <w:rPr>
          <w:rFonts w:ascii="Arial" w:eastAsia="Times New Roman" w:hAnsi="Arial" w:cs="Arial"/>
          <w:sz w:val="24"/>
          <w:szCs w:val="24"/>
          <w:lang w:eastAsia="pt-BR"/>
        </w:rPr>
        <w:t xml:space="preserve">des de ensino, dado o número ainda insuficiente de professores, e ampliar as ações em pesquisa e extensão universitárias. Essas contrações devem ser nas seguintes áreas, observadas as carências do curso em profissionais nesses campos de atuação: </w:t>
      </w:r>
    </w:p>
    <w:tbl>
      <w:tblPr>
        <w:tblW w:w="8611" w:type="dxa"/>
        <w:tblInd w:w="7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3043"/>
        <w:gridCol w:w="5568"/>
      </w:tblGrid>
      <w:tr w:rsidR="00AA2693">
        <w:tc>
          <w:tcPr>
            <w:tcW w:w="3043"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TITULAÇÃO</w:t>
            </w:r>
          </w:p>
        </w:tc>
        <w:tc>
          <w:tcPr>
            <w:tcW w:w="5567"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ÁREA DE ATUAÇÃO</w:t>
            </w:r>
          </w:p>
        </w:tc>
      </w:tr>
      <w:tr w:rsidR="00AA2693">
        <w:tc>
          <w:tcPr>
            <w:tcW w:w="304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556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História e Cultura dos Povos Indígenas</w:t>
            </w:r>
          </w:p>
        </w:tc>
      </w:tr>
      <w:tr w:rsidR="00AA2693">
        <w:tc>
          <w:tcPr>
            <w:tcW w:w="304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556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História e Ensino de História</w:t>
            </w:r>
          </w:p>
        </w:tc>
      </w:tr>
      <w:tr w:rsidR="00AA2693">
        <w:tc>
          <w:tcPr>
            <w:tcW w:w="304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Doutor</w:t>
            </w:r>
          </w:p>
        </w:tc>
        <w:tc>
          <w:tcPr>
            <w:tcW w:w="556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História da África e das Relações Étnico-Raciais</w:t>
            </w:r>
          </w:p>
        </w:tc>
      </w:tr>
    </w:tbl>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Há ainda 2 (dois) códigos de vagas em pendência. Um relativo ao prof. Cleber Duarte Coelho, que</w:t>
      </w:r>
      <w:r>
        <w:rPr>
          <w:rFonts w:ascii="Arial" w:eastAsia="Times New Roman" w:hAnsi="Arial" w:cs="Arial"/>
          <w:sz w:val="24"/>
          <w:szCs w:val="24"/>
          <w:lang w:eastAsia="pt-BR"/>
        </w:rPr>
        <w:t xml:space="preserve"> era lotado no Departamento de História/Unir/Rolim de Moura, passou em concurso na Universidade Federal de Santa Catarina e pediu vacância. Outro, referente a profa. Francismary Alves da Silva, transferida pelo MEC deste Departamento para a Universidade Fe</w:t>
      </w:r>
      <w:r>
        <w:rPr>
          <w:rFonts w:ascii="Arial" w:eastAsia="Times New Roman" w:hAnsi="Arial" w:cs="Arial"/>
          <w:sz w:val="24"/>
          <w:szCs w:val="24"/>
          <w:lang w:eastAsia="pt-BR"/>
        </w:rPr>
        <w:t>deral do Sul da Bahia/UFSB, cabendo as instâncias competentes da Universidade Federal de Rondônia acertarem os trâmites legais junto à UFSB, para que esta encaminhe o código de vaga a este Departamento.</w:t>
      </w: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Necessidades e ações de qualificação do corpo docent</w:t>
      </w:r>
      <w:r>
        <w:rPr>
          <w:rFonts w:ascii="Arial" w:eastAsia="Times New Roman" w:hAnsi="Arial" w:cs="Arial"/>
          <w:b/>
          <w:sz w:val="24"/>
          <w:szCs w:val="24"/>
          <w:lang w:eastAsia="pt-BR"/>
        </w:rPr>
        <w:t>e</w:t>
      </w:r>
      <w:bookmarkStart w:id="879" w:name="h.vx1227"/>
      <w:bookmarkEnd w:id="879"/>
      <w:r>
        <w:rPr>
          <w:rFonts w:ascii="Arial" w:eastAsia="Times New Roman" w:hAnsi="Arial" w:cs="Arial"/>
          <w:sz w:val="24"/>
          <w:szCs w:val="24"/>
          <w:lang w:eastAsia="pt-BR"/>
        </w:rPr>
        <w:t xml:space="preserve">: Garantir a formação continuada do quadro docente, de forma a possibilitar que todos tenham titulação de doutor. Assim, a prioridade inicial é criar condições para que os 3 (três) mestres do curso se titulem doutores. </w:t>
      </w:r>
    </w:p>
    <w:p w:rsidR="00AA2693" w:rsidRDefault="001A6A9F">
      <w:pPr>
        <w:pStyle w:val="Heading3"/>
        <w:rPr>
          <w:rFonts w:cs="Arial"/>
        </w:rPr>
      </w:pPr>
      <w:r>
        <w:br w:type="page"/>
      </w:r>
    </w:p>
    <w:p w:rsidR="00AA2693" w:rsidRDefault="001A6A9F">
      <w:pPr>
        <w:pStyle w:val="Heading3"/>
        <w:rPr>
          <w:rFonts w:ascii="Arial" w:hAnsi="Arial"/>
        </w:rPr>
      </w:pPr>
      <w:bookmarkStart w:id="880" w:name="_Toc529178908"/>
      <w:bookmarkStart w:id="881" w:name="_Toc449261946"/>
      <w:bookmarkStart w:id="882" w:name="__RefHeading___Toc27146_334720848"/>
      <w:bookmarkEnd w:id="880"/>
      <w:bookmarkEnd w:id="881"/>
      <w:bookmarkEnd w:id="882"/>
      <w:r>
        <w:rPr>
          <w:rFonts w:ascii="Arial" w:hAnsi="Arial" w:cs="Arial"/>
        </w:rPr>
        <w:t>5.2.2 Corpo Discente</w:t>
      </w: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360" w:lineRule="auto"/>
        <w:ind w:firstLine="70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No que diz </w:t>
      </w:r>
      <w:r>
        <w:rPr>
          <w:rFonts w:ascii="Arial" w:eastAsia="Times New Roman" w:hAnsi="Arial" w:cs="Arial"/>
          <w:sz w:val="24"/>
          <w:szCs w:val="24"/>
          <w:lang w:eastAsia="pt-BR"/>
        </w:rPr>
        <w:t>respeito ao corpo discente do curso, a Universidade, por meio de suas Pró-Reitorias (Prograd, Procea e Propesq) e o Departamento, a partir do desenvolvimento de projetos de ensino, extensão e pesquisa, têm levado aos estudantes ações que visam à formação a</w:t>
      </w:r>
      <w:r>
        <w:rPr>
          <w:rFonts w:ascii="Arial" w:eastAsia="Times New Roman" w:hAnsi="Arial" w:cs="Arial"/>
          <w:sz w:val="24"/>
          <w:szCs w:val="24"/>
          <w:lang w:eastAsia="pt-BR"/>
        </w:rPr>
        <w:t>cadêmica e humanística deles, bem como incentivar e desenvolver políticas que possibilitem minimizar os efeitos das desigualdades sociais e regionais, ampliar e democratizar as condições de permanência na Universidade e reduzir os índices de evasão.</w:t>
      </w:r>
    </w:p>
    <w:p w:rsidR="00AA2693" w:rsidRDefault="001A6A9F">
      <w:pPr>
        <w:spacing w:after="0" w:line="360" w:lineRule="auto"/>
        <w:ind w:firstLine="700"/>
        <w:jc w:val="both"/>
        <w:rPr>
          <w:rFonts w:ascii="Arial" w:eastAsia="Times New Roman" w:hAnsi="Arial" w:cs="Arial"/>
          <w:sz w:val="24"/>
          <w:szCs w:val="24"/>
          <w:lang w:eastAsia="pt-BR"/>
        </w:rPr>
      </w:pPr>
      <w:r>
        <w:rPr>
          <w:rFonts w:ascii="Arial" w:eastAsia="Times New Roman" w:hAnsi="Arial" w:cs="Arial"/>
          <w:sz w:val="24"/>
          <w:szCs w:val="24"/>
          <w:lang w:eastAsia="pt-BR"/>
        </w:rPr>
        <w:t>As açõ</w:t>
      </w:r>
      <w:r>
        <w:rPr>
          <w:rFonts w:ascii="Arial" w:eastAsia="Times New Roman" w:hAnsi="Arial" w:cs="Arial"/>
          <w:sz w:val="24"/>
          <w:szCs w:val="24"/>
          <w:lang w:eastAsia="pt-BR"/>
        </w:rPr>
        <w:t>es que tem por finalidade reduzir os efeitos das desigualdades sociais e regionais, são desenvolvidas principalmente pela Procea (Pró-Reitoria de Extensão e Assuntos Estudantis), a partir de chamadas públicas (editais) para concessão de auxílios Alimentaçã</w:t>
      </w:r>
      <w:r>
        <w:rPr>
          <w:rFonts w:ascii="Arial" w:eastAsia="Times New Roman" w:hAnsi="Arial" w:cs="Arial"/>
          <w:sz w:val="24"/>
          <w:szCs w:val="24"/>
          <w:lang w:eastAsia="pt-BR"/>
        </w:rPr>
        <w:t>o, Transporte, Moradia, Creche e Permanência do Programa de Assistência Estudantil da UNIR. Há também, pela mesma Pró-Reitoria, editais para Bolsa Monitoria Especial do Programa de Assistência Estudantil, com vistas a possibilitar o acompanhamento a discen</w:t>
      </w:r>
      <w:r>
        <w:rPr>
          <w:rFonts w:ascii="Arial" w:eastAsia="Times New Roman" w:hAnsi="Arial" w:cs="Arial"/>
          <w:sz w:val="24"/>
          <w:szCs w:val="24"/>
          <w:lang w:eastAsia="pt-BR"/>
        </w:rPr>
        <w:t>tes com deficiências física, auditiva, visual ou mental e também estudantes com Transtornos Globais do Desenvolvimento – TGD.</w:t>
      </w:r>
    </w:p>
    <w:p w:rsidR="00AA2693" w:rsidRDefault="001A6A9F">
      <w:pPr>
        <w:spacing w:after="0" w:line="360" w:lineRule="auto"/>
        <w:ind w:firstLine="70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Procea também tem desenvolvido também ações cujo objetivo é fomentar o protagonismo dos estudantes no acesso e produção de bens </w:t>
      </w:r>
      <w:r>
        <w:rPr>
          <w:rFonts w:ascii="Arial" w:eastAsia="Times New Roman" w:hAnsi="Arial" w:cs="Arial"/>
          <w:sz w:val="24"/>
          <w:szCs w:val="24"/>
          <w:lang w:eastAsia="pt-BR"/>
        </w:rPr>
        <w:t>artísticos e cultuais, como são exemplos os Festivais de Cultura e Arte promovidos na Universidade.</w:t>
      </w:r>
    </w:p>
    <w:p w:rsidR="00AA2693" w:rsidRDefault="001A6A9F">
      <w:pPr>
        <w:spacing w:after="0" w:line="360" w:lineRule="auto"/>
        <w:ind w:firstLine="700"/>
        <w:jc w:val="both"/>
        <w:rPr>
          <w:rFonts w:ascii="Arial" w:eastAsia="Times New Roman" w:hAnsi="Arial" w:cs="Arial"/>
          <w:sz w:val="24"/>
          <w:szCs w:val="24"/>
          <w:highlight w:val="white"/>
          <w:lang w:eastAsia="pt-BR"/>
        </w:rPr>
      </w:pPr>
      <w:r>
        <w:rPr>
          <w:rFonts w:ascii="Arial" w:eastAsia="Times New Roman" w:hAnsi="Arial" w:cs="Arial"/>
          <w:sz w:val="24"/>
          <w:szCs w:val="24"/>
          <w:lang w:eastAsia="pt-BR"/>
        </w:rPr>
        <w:t>No plano do ensino, em parceria do Departamento com a Pró-Reitoria de Graduação/Progad, destacam-se duas iniciativas: o programa de Monitoria Acadêmica da U</w:t>
      </w:r>
      <w:r>
        <w:rPr>
          <w:rFonts w:ascii="Arial" w:eastAsia="Times New Roman" w:hAnsi="Arial" w:cs="Arial"/>
          <w:sz w:val="24"/>
          <w:szCs w:val="24"/>
          <w:lang w:eastAsia="pt-BR"/>
        </w:rPr>
        <w:t>nir, “caracterizado como um Programa de fomento a Educação, [que] surge da necessidade e importância de contribuir para o avanço do conhecimento acadêmico do monitor, bem como, proporcionar uma possibilidade de nivelamento, uma vez que o monitor atende a d</w:t>
      </w:r>
      <w:r>
        <w:rPr>
          <w:rFonts w:ascii="Arial" w:eastAsia="Times New Roman" w:hAnsi="Arial" w:cs="Arial"/>
          <w:sz w:val="24"/>
          <w:szCs w:val="24"/>
          <w:lang w:eastAsia="pt-BR"/>
        </w:rPr>
        <w:t>emanda dos discentes matriculados em períodos anteriores”</w:t>
      </w:r>
      <w:r>
        <w:rPr>
          <w:rStyle w:val="ncoradanotaderodap"/>
          <w:rFonts w:ascii="Arial" w:eastAsia="Times New Roman" w:hAnsi="Arial" w:cs="Arial"/>
          <w:sz w:val="24"/>
          <w:szCs w:val="24"/>
          <w:lang w:eastAsia="pt-BR"/>
        </w:rPr>
        <w:footnoteReference w:id="13"/>
      </w:r>
      <w:r>
        <w:rPr>
          <w:rFonts w:ascii="Arial" w:eastAsia="Times New Roman" w:hAnsi="Arial" w:cs="Arial"/>
          <w:sz w:val="24"/>
          <w:szCs w:val="24"/>
          <w:lang w:eastAsia="pt-BR"/>
        </w:rPr>
        <w:t xml:space="preserve"> e o Programa Institucional de Bolsa de Iniciação à Docência/PIBID, “</w:t>
      </w:r>
      <w:r>
        <w:rPr>
          <w:rFonts w:ascii="Arial" w:eastAsia="Times New Roman" w:hAnsi="Arial" w:cs="Arial"/>
          <w:sz w:val="24"/>
          <w:szCs w:val="24"/>
          <w:shd w:val="clear" w:color="auto" w:fill="FFFFFF"/>
          <w:lang w:eastAsia="pt-BR"/>
        </w:rPr>
        <w:t xml:space="preserve">que tem como objetivo a concessão de bolsas de iniciação à docência para alunos de cursos de licenciatura e para coordenadores e </w:t>
      </w:r>
      <w:r>
        <w:rPr>
          <w:rFonts w:ascii="Arial" w:eastAsia="Times New Roman" w:hAnsi="Arial" w:cs="Arial"/>
          <w:sz w:val="24"/>
          <w:szCs w:val="24"/>
          <w:shd w:val="clear" w:color="auto" w:fill="FFFFFF"/>
          <w:lang w:eastAsia="pt-BR"/>
        </w:rPr>
        <w:t>supervisores responsáveis institucionalmente pelo programa”</w:t>
      </w:r>
      <w:r>
        <w:rPr>
          <w:rStyle w:val="ncoradanotaderodap"/>
          <w:rFonts w:ascii="Arial" w:eastAsia="Times New Roman" w:hAnsi="Arial" w:cs="Arial"/>
          <w:sz w:val="24"/>
          <w:szCs w:val="24"/>
          <w:shd w:val="clear" w:color="auto" w:fill="FFFFFF"/>
          <w:lang w:eastAsia="pt-BR"/>
        </w:rPr>
        <w:footnoteReference w:id="14"/>
      </w:r>
      <w:r>
        <w:rPr>
          <w:rFonts w:ascii="Arial" w:eastAsia="Times New Roman" w:hAnsi="Arial" w:cs="Arial"/>
          <w:sz w:val="24"/>
          <w:szCs w:val="24"/>
          <w:shd w:val="clear" w:color="auto" w:fill="FFFFFF"/>
          <w:lang w:eastAsia="pt-BR"/>
        </w:rPr>
        <w:t>.</w:t>
      </w:r>
    </w:p>
    <w:p w:rsidR="00AA2693" w:rsidRDefault="001A6A9F">
      <w:pPr>
        <w:spacing w:after="0" w:line="360" w:lineRule="auto"/>
        <w:ind w:firstLine="700"/>
        <w:jc w:val="both"/>
        <w:rPr>
          <w:rFonts w:ascii="Arial" w:eastAsia="Times New Roman" w:hAnsi="Arial" w:cs="Arial"/>
          <w:sz w:val="24"/>
          <w:szCs w:val="24"/>
          <w:lang w:eastAsia="pt-BR"/>
        </w:rPr>
      </w:pPr>
      <w:r>
        <w:rPr>
          <w:rFonts w:ascii="Arial" w:eastAsia="Times New Roman" w:hAnsi="Arial" w:cs="Arial"/>
          <w:sz w:val="24"/>
          <w:szCs w:val="24"/>
          <w:lang w:eastAsia="pt-BR"/>
        </w:rPr>
        <w:t>A pesquisa também tem sido outra linha de atuação que tem possibilitado aos estudantes a construção de aprendizados e a formação direcionada a investigação histórica, notadamente por meio dos ed</w:t>
      </w:r>
      <w:r>
        <w:rPr>
          <w:rFonts w:ascii="Arial" w:eastAsia="Times New Roman" w:hAnsi="Arial" w:cs="Arial"/>
          <w:sz w:val="24"/>
          <w:szCs w:val="24"/>
          <w:lang w:eastAsia="pt-BR"/>
        </w:rPr>
        <w:t>itais para Projetos de Iniciação Científica/Pibic/CNPq, dos quais professores do curso de História têm participado e conseguido bolsas e voluntários em ações de pesquisa.</w:t>
      </w:r>
    </w:p>
    <w:p w:rsidR="00AA2693" w:rsidRDefault="001A6A9F">
      <w:pPr>
        <w:spacing w:after="0" w:line="360" w:lineRule="auto"/>
        <w:ind w:firstLine="700"/>
        <w:jc w:val="both"/>
        <w:rPr>
          <w:rFonts w:ascii="Arial" w:eastAsia="Times New Roman" w:hAnsi="Arial" w:cs="Arial"/>
          <w:sz w:val="24"/>
          <w:szCs w:val="24"/>
          <w:lang w:eastAsia="pt-BR"/>
        </w:rPr>
      </w:pPr>
      <w:bookmarkStart w:id="883" w:name="h.3fwokq0"/>
      <w:bookmarkEnd w:id="883"/>
      <w:r>
        <w:rPr>
          <w:rFonts w:ascii="Arial" w:eastAsia="Times New Roman" w:hAnsi="Arial" w:cs="Arial"/>
          <w:sz w:val="24"/>
          <w:szCs w:val="24"/>
          <w:lang w:eastAsia="pt-BR"/>
        </w:rPr>
        <w:t>A essas ações indicadas, somam-se eventos acadêmicos, a exemplo da Semana de História</w:t>
      </w:r>
      <w:r>
        <w:rPr>
          <w:rFonts w:ascii="Arial" w:eastAsia="Times New Roman" w:hAnsi="Arial" w:cs="Arial"/>
          <w:sz w:val="24"/>
          <w:szCs w:val="24"/>
          <w:lang w:eastAsia="pt-BR"/>
        </w:rPr>
        <w:t>, a qual caminha para sua quarta edição e outras atividades e projetos de extensão, realizados por docentes curso e/ou em parceria com professores de outros Departamentos, as quais têm estreitado os laços e canais de comunicação com a sociedade rondoniense</w:t>
      </w:r>
      <w:r>
        <w:rPr>
          <w:rFonts w:ascii="Arial" w:eastAsia="Times New Roman" w:hAnsi="Arial" w:cs="Arial"/>
          <w:sz w:val="24"/>
          <w:szCs w:val="24"/>
          <w:lang w:eastAsia="pt-BR"/>
        </w:rPr>
        <w:t xml:space="preserve"> e tornado mais plural à formação dos discentes, futuros professionais de história egressos deste curso. Relaciona-se a seguir algumas dessas ações: Projeto Temático de Estágio em História; Projeto de Extensão Para não calar os sentidos: 50 anos do golpe m</w:t>
      </w:r>
      <w:r>
        <w:rPr>
          <w:rFonts w:ascii="Arial" w:eastAsia="Times New Roman" w:hAnsi="Arial" w:cs="Arial"/>
          <w:sz w:val="24"/>
          <w:szCs w:val="24"/>
          <w:lang w:eastAsia="pt-BR"/>
        </w:rPr>
        <w:t>ilitar; I Encontro PIBID de História – Reflexões sobre saberes e práticas na formação docente; I, II e III Tributo a Legião Urbana; I e II Seminário “Visões do Oriente, a alteridade em debate”; Curso de Extensão A imprensa como fonte de pesquisa sobre a di</w:t>
      </w:r>
      <w:r>
        <w:rPr>
          <w:rFonts w:ascii="Arial" w:eastAsia="Times New Roman" w:hAnsi="Arial" w:cs="Arial"/>
          <w:sz w:val="24"/>
          <w:szCs w:val="24"/>
          <w:lang w:eastAsia="pt-BR"/>
        </w:rPr>
        <w:t>tadura civil-militar no Brasil (1964-1985):  aspectos teóricos e metodológicos; Projeto de Extensão – Proposta de Educação Patrimonial e Arqueologia; Projeto de Extensão “O que faz do Brasil, brasileiro?”, Seminário Etnias indígenas em Rondônia: etnicidade</w:t>
      </w:r>
      <w:r>
        <w:rPr>
          <w:rFonts w:ascii="Arial" w:eastAsia="Times New Roman" w:hAnsi="Arial" w:cs="Arial"/>
          <w:sz w:val="24"/>
          <w:szCs w:val="24"/>
          <w:lang w:eastAsia="pt-BR"/>
        </w:rPr>
        <w:t>s, territorialidades e r-existências, I e II Seminário sobre História e Cultura Afro-Brasileira e Indígena, Evento Diálogo Sobre Africanidade".</w:t>
      </w:r>
    </w:p>
    <w:p w:rsidR="00AA2693" w:rsidRDefault="001A6A9F">
      <w:pPr>
        <w:pStyle w:val="Heading3"/>
        <w:rPr>
          <w:rFonts w:ascii="Arial" w:hAnsi="Arial" w:cs="Arial"/>
        </w:rPr>
      </w:pPr>
      <w:bookmarkStart w:id="884" w:name="_Toc529178909"/>
      <w:bookmarkStart w:id="885" w:name="__RefHeading___Toc27148_334720848"/>
      <w:bookmarkEnd w:id="884"/>
      <w:bookmarkEnd w:id="885"/>
      <w:r>
        <w:rPr>
          <w:rFonts w:ascii="Arial" w:hAnsi="Arial" w:cs="Arial"/>
        </w:rPr>
        <w:t>5.2.3. Técnicos Administrativos</w:t>
      </w: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tbl>
      <w:tblPr>
        <w:tblW w:w="9220" w:type="dxa"/>
        <w:tblInd w:w="-14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3037"/>
        <w:gridCol w:w="2787"/>
        <w:gridCol w:w="3396"/>
      </w:tblGrid>
      <w:tr w:rsidR="00AA2693">
        <w:tc>
          <w:tcPr>
            <w:tcW w:w="3037"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NOME</w:t>
            </w:r>
          </w:p>
        </w:tc>
        <w:tc>
          <w:tcPr>
            <w:tcW w:w="2787"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FUNÇÃO</w:t>
            </w:r>
          </w:p>
        </w:tc>
        <w:tc>
          <w:tcPr>
            <w:tcW w:w="3396"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FORMAÇÃO</w:t>
            </w:r>
          </w:p>
        </w:tc>
      </w:tr>
      <w:tr w:rsidR="00AA2693">
        <w:tc>
          <w:tcPr>
            <w:tcW w:w="303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Bruno Eduardo Sant’Ana Silva</w:t>
            </w:r>
          </w:p>
        </w:tc>
        <w:tc>
          <w:tcPr>
            <w:tcW w:w="2787"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Assistente em Administração</w:t>
            </w:r>
          </w:p>
        </w:tc>
        <w:tc>
          <w:tcPr>
            <w:tcW w:w="339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Graduação em Direito pela Fundação Universidade Federal de Rondônia - UNIR (2016)</w:t>
            </w:r>
          </w:p>
        </w:tc>
      </w:tr>
    </w:tbl>
    <w:p w:rsidR="00AA2693" w:rsidRDefault="00AA2693">
      <w:pPr>
        <w:spacing w:after="0" w:line="360" w:lineRule="auto"/>
        <w:ind w:firstLine="708"/>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Necessidades e ações de qualificação do corpo técnico administrativo: </w:t>
      </w:r>
    </w:p>
    <w:p w:rsidR="00AA2693" w:rsidRDefault="00AA2693">
      <w:pPr>
        <w:spacing w:after="0" w:line="360" w:lineRule="auto"/>
        <w:ind w:firstLine="708"/>
        <w:jc w:val="both"/>
        <w:rPr>
          <w:rFonts w:ascii="Arial" w:eastAsia="Times New Roman" w:hAnsi="Arial" w:cs="Arial"/>
          <w:sz w:val="24"/>
          <w:szCs w:val="24"/>
          <w:lang w:eastAsia="pt-BR"/>
        </w:rPr>
      </w:pPr>
    </w:p>
    <w:p w:rsidR="00AA2693" w:rsidRDefault="001A6A9F">
      <w:pPr>
        <w:spacing w:after="0" w:line="360" w:lineRule="auto"/>
        <w:ind w:firstLine="708"/>
        <w:jc w:val="both"/>
        <w:rPr>
          <w:rFonts w:ascii="Arial" w:eastAsia="Times New Roman" w:hAnsi="Arial" w:cs="Arial"/>
          <w:sz w:val="24"/>
          <w:szCs w:val="24"/>
          <w:lang w:eastAsia="pt-BR"/>
        </w:rPr>
      </w:pPr>
      <w:bookmarkStart w:id="886" w:name="h.1v1yuxt"/>
      <w:bookmarkEnd w:id="886"/>
      <w:r>
        <w:rPr>
          <w:rFonts w:ascii="Arial" w:eastAsia="Times New Roman" w:hAnsi="Arial" w:cs="Arial"/>
          <w:sz w:val="24"/>
          <w:szCs w:val="24"/>
          <w:lang w:eastAsia="pt-BR"/>
        </w:rPr>
        <w:t xml:space="preserve">Contratação de técnicos administrativos para o Departamento de História, ainda que apenas o Chefe </w:t>
      </w:r>
      <w:r>
        <w:rPr>
          <w:rFonts w:ascii="Arial" w:eastAsia="Times New Roman" w:hAnsi="Arial" w:cs="Arial"/>
          <w:sz w:val="24"/>
          <w:szCs w:val="24"/>
          <w:lang w:eastAsia="pt-BR"/>
        </w:rPr>
        <w:t>de Departamento executa as atividades administrativas. Atualmente o Departamento conta um (01) Assistente em Administração. Mantém-se a necessidade de contratar mais profissionais frente à necessidade de instituir o departamento de História em suas funções</w:t>
      </w:r>
      <w:r>
        <w:rPr>
          <w:rFonts w:ascii="Arial" w:eastAsia="Times New Roman" w:hAnsi="Arial" w:cs="Arial"/>
          <w:sz w:val="24"/>
          <w:szCs w:val="24"/>
          <w:lang w:eastAsia="pt-BR"/>
        </w:rPr>
        <w:t xml:space="preserve"> de ensino, pesquisa e extensão. Assim, será necessário contratar ao menos 02 técnicos administrativos para atender o curso: um (01) Técnico em Assuntos Educacionais e um (01) Técnico em Arquivologia. A contratação desses profissionais é fundamental para o</w:t>
      </w:r>
      <w:r>
        <w:rPr>
          <w:rFonts w:ascii="Arial" w:eastAsia="Times New Roman" w:hAnsi="Arial" w:cs="Arial"/>
          <w:sz w:val="24"/>
          <w:szCs w:val="24"/>
          <w:lang w:eastAsia="pt-BR"/>
        </w:rPr>
        <w:t xml:space="preserve"> funcionamento do Laboratório de Ensino de História e do Centro de Documentação do curso.</w:t>
      </w:r>
    </w:p>
    <w:p w:rsidR="00AA2693" w:rsidRDefault="001A6A9F">
      <w:pPr>
        <w:pStyle w:val="Heading1"/>
        <w:rPr>
          <w:rFonts w:ascii="Arial" w:hAnsi="Arial" w:cs="Arial"/>
        </w:rPr>
      </w:pPr>
      <w:bookmarkStart w:id="887" w:name="_Toc529178910"/>
      <w:bookmarkStart w:id="888" w:name="_Toc449261947"/>
      <w:bookmarkStart w:id="889" w:name="__RefHeading___Toc27150_334720848"/>
      <w:bookmarkEnd w:id="887"/>
      <w:bookmarkEnd w:id="888"/>
      <w:bookmarkEnd w:id="889"/>
      <w:r>
        <w:rPr>
          <w:rFonts w:ascii="Arial" w:hAnsi="Arial" w:cs="Arial"/>
        </w:rPr>
        <w:t>6. INFRAESTRURA</w:t>
      </w:r>
    </w:p>
    <w:p w:rsidR="00AA2693" w:rsidRDefault="001A6A9F">
      <w:pPr>
        <w:pStyle w:val="Heading2"/>
        <w:rPr>
          <w:rFonts w:ascii="Arial" w:hAnsi="Arial" w:cs="Arial"/>
        </w:rPr>
      </w:pPr>
      <w:bookmarkStart w:id="890" w:name="_Toc529178911"/>
      <w:bookmarkStart w:id="891" w:name="__RefHeading___Toc27152_334720848"/>
      <w:bookmarkEnd w:id="890"/>
      <w:bookmarkEnd w:id="891"/>
      <w:r>
        <w:rPr>
          <w:rFonts w:ascii="Arial" w:hAnsi="Arial" w:cs="Arial"/>
        </w:rPr>
        <w:t>6.1 Apresentação da infraestrutura do Campus de Rolim de Moura</w:t>
      </w:r>
    </w:p>
    <w:p w:rsidR="00AA2693" w:rsidRDefault="00AA2693">
      <w:pPr>
        <w:spacing w:before="120" w:after="120" w:line="360" w:lineRule="auto"/>
        <w:ind w:firstLine="708"/>
        <w:jc w:val="both"/>
        <w:rPr>
          <w:rFonts w:ascii="Arial" w:hAnsi="Arial" w:cs="Arial"/>
          <w:sz w:val="24"/>
          <w:szCs w:val="24"/>
        </w:rPr>
      </w:pPr>
    </w:p>
    <w:p w:rsidR="00AA2693" w:rsidRDefault="001A6A9F">
      <w:pPr>
        <w:spacing w:before="120" w:after="120" w:line="360" w:lineRule="auto"/>
        <w:ind w:firstLine="708"/>
        <w:jc w:val="both"/>
        <w:rPr>
          <w:rFonts w:ascii="Arial" w:hAnsi="Arial" w:cs="Arial"/>
          <w:sz w:val="24"/>
          <w:szCs w:val="24"/>
        </w:rPr>
      </w:pPr>
      <w:r>
        <w:rPr>
          <w:rFonts w:ascii="Arial" w:hAnsi="Arial" w:cs="Arial"/>
          <w:sz w:val="24"/>
          <w:szCs w:val="24"/>
        </w:rPr>
        <w:t>Conforme relatório emitido pela comissão de espaços do Campus de Rolim de Moura atravé</w:t>
      </w:r>
      <w:r>
        <w:rPr>
          <w:rFonts w:ascii="Arial" w:hAnsi="Arial" w:cs="Arial"/>
          <w:sz w:val="24"/>
          <w:szCs w:val="24"/>
        </w:rPr>
        <w:t>s da Ordem de Serviço n° 11 emitida pela Direção do Campus. O Campus de Rolim de Moura atualmente possui 5 salas no bloco antigo e sete salas no bloco novo totalizando 14 salas de aula com carteiras, sendo que destas três tem ar condicionado, mas não funci</w:t>
      </w:r>
      <w:r>
        <w:rPr>
          <w:rFonts w:ascii="Arial" w:hAnsi="Arial" w:cs="Arial"/>
          <w:sz w:val="24"/>
          <w:szCs w:val="24"/>
        </w:rPr>
        <w:t>ona. Possui também quatro salas que estão sem carteiras e sem ar condicionado no bloco novo. Além dessas salas, há no Campus os seguintes espaços:</w:t>
      </w:r>
    </w:p>
    <w:p w:rsidR="00AA2693" w:rsidRDefault="001A6A9F">
      <w:pPr>
        <w:pStyle w:val="PargrafodaLista"/>
        <w:numPr>
          <w:ilvl w:val="0"/>
          <w:numId w:val="14"/>
        </w:numPr>
        <w:spacing w:before="120" w:after="120" w:line="360" w:lineRule="auto"/>
        <w:ind w:left="0" w:firstLine="0"/>
        <w:jc w:val="both"/>
        <w:rPr>
          <w:rFonts w:ascii="Arial" w:hAnsi="Arial" w:cs="Arial"/>
          <w:sz w:val="24"/>
          <w:szCs w:val="24"/>
        </w:rPr>
      </w:pPr>
      <w:r>
        <w:rPr>
          <w:rFonts w:ascii="Arial" w:hAnsi="Arial" w:cs="Arial"/>
          <w:sz w:val="24"/>
          <w:szCs w:val="24"/>
        </w:rPr>
        <w:t>Bloco A: 05 salas de aula e Laboratório de informática.</w:t>
      </w:r>
    </w:p>
    <w:p w:rsidR="00AA2693" w:rsidRDefault="001A6A9F">
      <w:pPr>
        <w:pStyle w:val="PargrafodaLista"/>
        <w:numPr>
          <w:ilvl w:val="0"/>
          <w:numId w:val="14"/>
        </w:numPr>
        <w:spacing w:before="120" w:after="120" w:line="360" w:lineRule="auto"/>
        <w:ind w:left="0" w:firstLine="0"/>
        <w:jc w:val="both"/>
        <w:rPr>
          <w:rFonts w:ascii="Arial" w:hAnsi="Arial" w:cs="Arial"/>
          <w:sz w:val="24"/>
          <w:szCs w:val="24"/>
        </w:rPr>
      </w:pPr>
      <w:r>
        <w:rPr>
          <w:rFonts w:ascii="Arial" w:hAnsi="Arial" w:cs="Arial"/>
          <w:sz w:val="24"/>
          <w:szCs w:val="24"/>
        </w:rPr>
        <w:t xml:space="preserve">Bloco B: Sala do projeto Amigos da Gente do curso de </w:t>
      </w:r>
      <w:r>
        <w:rPr>
          <w:rFonts w:ascii="Arial" w:hAnsi="Arial" w:cs="Arial"/>
          <w:sz w:val="24"/>
          <w:szCs w:val="24"/>
        </w:rPr>
        <w:t>pedagogia, Laboratório GEPPEA do departamento de educação, Sala do departamento de Educação, Sala do Departamento de Eng. Florestal, Sala com o Departamento de Veterinária, Sala da secretaria, Laboratório de águas – Curso – Engenharia Florestal, Sala do De</w:t>
      </w:r>
      <w:r>
        <w:rPr>
          <w:rFonts w:ascii="Arial" w:hAnsi="Arial" w:cs="Arial"/>
          <w:sz w:val="24"/>
          <w:szCs w:val="24"/>
        </w:rPr>
        <w:t>partamento de História, Sala do Departamento de Agronomia, Sala da Direção, Sala copa e de repouso dos servidores da limpeza e manutenção, Sala com cozinha e banheiro – (antiga cozinha), Sala para motoristas e vigilantes e Banheiros (02 femininos e 01 masc</w:t>
      </w:r>
      <w:r>
        <w:rPr>
          <w:rFonts w:ascii="Arial" w:hAnsi="Arial" w:cs="Arial"/>
          <w:sz w:val="24"/>
          <w:szCs w:val="24"/>
        </w:rPr>
        <w:t>ulino)</w:t>
      </w:r>
    </w:p>
    <w:p w:rsidR="00AA2693" w:rsidRDefault="001A6A9F">
      <w:pPr>
        <w:pStyle w:val="PargrafodaLista"/>
        <w:numPr>
          <w:ilvl w:val="0"/>
          <w:numId w:val="14"/>
        </w:numPr>
        <w:spacing w:before="120" w:after="120" w:line="360" w:lineRule="auto"/>
        <w:ind w:left="0" w:firstLine="0"/>
        <w:jc w:val="both"/>
        <w:rPr>
          <w:rFonts w:ascii="Arial" w:hAnsi="Arial" w:cs="Arial"/>
          <w:sz w:val="24"/>
          <w:szCs w:val="24"/>
        </w:rPr>
      </w:pPr>
      <w:r>
        <w:rPr>
          <w:rFonts w:ascii="Arial" w:hAnsi="Arial" w:cs="Arial"/>
          <w:sz w:val="24"/>
          <w:szCs w:val="24"/>
        </w:rPr>
        <w:t>Bloco D: Antigo laboratório de bioquímica - laboratório de uso comum que está sendo utilizado para apoio a pesquisas, Três laboratórios recém montados de Microbiologia, Bioquímica e Anatomia, Sala do laboratório de geoprocessamento, 01 banheiro femi</w:t>
      </w:r>
      <w:r>
        <w:rPr>
          <w:rFonts w:ascii="Arial" w:hAnsi="Arial" w:cs="Arial"/>
          <w:sz w:val="24"/>
          <w:szCs w:val="24"/>
        </w:rPr>
        <w:t>nino, 01 banheiro, 09 salas de aula com carteiras, 04 salas de aula sem carteiras, Sala da Pós-Graduação em ciências ambientais, Sala que serve como almoxerifado da CSG, Sala da CSG já equipada com móveis e condicionador de ar que está funcionando, Bloco b</w:t>
      </w:r>
      <w:r>
        <w:rPr>
          <w:rFonts w:ascii="Arial" w:hAnsi="Arial" w:cs="Arial"/>
          <w:sz w:val="24"/>
          <w:szCs w:val="24"/>
        </w:rPr>
        <w:t>iblioteca, Prédio da biblioteca contendo sala de informática, salas de bibliotecários e salas de estudo, DTI, Mini Auditório, 01 banheiro feminino, 01 banheiro feminino, 01 Mini Cozinha, Sala 08 – futuras instalações do GEPPEA e Sala 17 – Centro de Documen</w:t>
      </w:r>
      <w:r>
        <w:rPr>
          <w:rFonts w:ascii="Arial" w:hAnsi="Arial" w:cs="Arial"/>
          <w:sz w:val="24"/>
          <w:szCs w:val="24"/>
        </w:rPr>
        <w:t>tação em História Regional/Laboratório de Ensino de História.</w:t>
      </w:r>
    </w:p>
    <w:p w:rsidR="00AA2693" w:rsidRDefault="001A6A9F">
      <w:pPr>
        <w:pStyle w:val="PargrafodaLista"/>
        <w:numPr>
          <w:ilvl w:val="0"/>
          <w:numId w:val="14"/>
        </w:numPr>
        <w:spacing w:after="0" w:line="360" w:lineRule="auto"/>
        <w:ind w:left="0" w:firstLine="0"/>
        <w:jc w:val="both"/>
        <w:rPr>
          <w:rFonts w:ascii="Arial" w:hAnsi="Arial" w:cs="Arial"/>
          <w:sz w:val="24"/>
          <w:szCs w:val="24"/>
          <w:lang w:eastAsia="pt-BR"/>
        </w:rPr>
      </w:pPr>
      <w:r>
        <w:rPr>
          <w:rFonts w:ascii="Arial" w:hAnsi="Arial" w:cs="Arial"/>
          <w:sz w:val="24"/>
          <w:szCs w:val="24"/>
          <w:lang w:eastAsia="pt-BR"/>
        </w:rPr>
        <w:t xml:space="preserve">Laboratório de informática:O laboratório de informática, de uso comum a todos os cursos do </w:t>
      </w:r>
      <w:r>
        <w:rPr>
          <w:rFonts w:ascii="Arial" w:hAnsi="Arial" w:cs="Arial"/>
          <w:i/>
          <w:sz w:val="24"/>
          <w:szCs w:val="24"/>
          <w:lang w:eastAsia="pt-BR"/>
        </w:rPr>
        <w:t>campus</w:t>
      </w:r>
      <w:r>
        <w:rPr>
          <w:rFonts w:ascii="Arial" w:hAnsi="Arial" w:cs="Arial"/>
          <w:sz w:val="24"/>
          <w:szCs w:val="24"/>
          <w:lang w:eastAsia="pt-BR"/>
        </w:rPr>
        <w:t xml:space="preserve"> universitário de Rolim de Moura, conta com 20 computadores, Core i5, com monitores de 17 polegad</w:t>
      </w:r>
      <w:r>
        <w:rPr>
          <w:rFonts w:ascii="Arial" w:hAnsi="Arial" w:cs="Arial"/>
          <w:sz w:val="24"/>
          <w:szCs w:val="24"/>
          <w:lang w:eastAsia="pt-BR"/>
        </w:rPr>
        <w:t xml:space="preserve">as e 20 nobreaks. Os softwares dos computares é o </w:t>
      </w:r>
      <w:r>
        <w:rPr>
          <w:rFonts w:ascii="Arial" w:hAnsi="Arial" w:cs="Arial"/>
          <w:i/>
          <w:sz w:val="24"/>
          <w:szCs w:val="24"/>
          <w:lang w:eastAsia="pt-BR"/>
        </w:rPr>
        <w:t xml:space="preserve">Windows. </w:t>
      </w:r>
      <w:r>
        <w:rPr>
          <w:rFonts w:ascii="Arial" w:hAnsi="Arial" w:cs="Arial"/>
          <w:sz w:val="24"/>
          <w:szCs w:val="24"/>
          <w:lang w:eastAsia="pt-BR"/>
        </w:rPr>
        <w:t>A sala possui metragem de 8X8 e sua estrutura comporta até 40 acadêmicos, com 2 acadêmicos por cada máquina.</w:t>
      </w:r>
    </w:p>
    <w:p w:rsidR="00AA2693" w:rsidRDefault="001A6A9F">
      <w:pPr>
        <w:pStyle w:val="Heading2"/>
        <w:rPr>
          <w:rFonts w:ascii="Arial" w:hAnsi="Arial" w:cs="Arial"/>
        </w:rPr>
      </w:pPr>
      <w:bookmarkStart w:id="892" w:name="_Toc529178912"/>
      <w:bookmarkStart w:id="893" w:name="__RefHeading___Toc27154_334720848"/>
      <w:bookmarkEnd w:id="892"/>
      <w:bookmarkEnd w:id="893"/>
      <w:r>
        <w:rPr>
          <w:rFonts w:ascii="Arial" w:hAnsi="Arial" w:cs="Arial"/>
        </w:rPr>
        <w:t>6.2 Requerimentos de Instalação:</w:t>
      </w:r>
    </w:p>
    <w:p w:rsidR="00AA2693" w:rsidRDefault="00AA2693">
      <w:pPr>
        <w:spacing w:after="0" w:line="360" w:lineRule="auto"/>
        <w:jc w:val="both"/>
        <w:rPr>
          <w:rFonts w:ascii="Arial" w:hAnsi="Arial" w:cs="Arial"/>
          <w:sz w:val="24"/>
          <w:szCs w:val="24"/>
        </w:rPr>
      </w:pPr>
    </w:p>
    <w:p w:rsidR="00AA2693" w:rsidRDefault="001A6A9F">
      <w:pPr>
        <w:spacing w:before="120" w:after="120" w:line="360" w:lineRule="auto"/>
        <w:ind w:firstLine="709"/>
        <w:jc w:val="both"/>
        <w:rPr>
          <w:rFonts w:ascii="Arial" w:hAnsi="Arial" w:cs="Arial"/>
          <w:sz w:val="24"/>
          <w:szCs w:val="24"/>
        </w:rPr>
        <w:sectPr w:rsidR="00AA2693">
          <w:headerReference w:type="default" r:id="rId42"/>
          <w:footerReference w:type="default" r:id="rId43"/>
          <w:pgSz w:w="11906" w:h="16838"/>
          <w:pgMar w:top="1701" w:right="1134" w:bottom="1134" w:left="1701" w:header="0" w:footer="0" w:gutter="0"/>
          <w:cols w:space="720"/>
          <w:formProt w:val="0"/>
          <w:docGrid w:linePitch="360" w:charSpace="-2049"/>
        </w:sectPr>
      </w:pPr>
      <w:r>
        <w:rPr>
          <w:rFonts w:ascii="Arial" w:hAnsi="Arial" w:cs="Arial"/>
          <w:sz w:val="24"/>
          <w:szCs w:val="24"/>
        </w:rPr>
        <w:t>Laboratório de práticas (Departamento de Educação), Residência Florestal –(solicitação Projeto de Pesquisa – prof. Emanuel e prof. José de Sá), Laboratório de Silvicultura. (Engenharia Florestal), Labor</w:t>
      </w:r>
      <w:r>
        <w:rPr>
          <w:rFonts w:ascii="Arial" w:hAnsi="Arial" w:cs="Arial"/>
          <w:sz w:val="24"/>
          <w:szCs w:val="24"/>
        </w:rPr>
        <w:t xml:space="preserve">atório de Eng. Rural. (Agronomia e Engenharia Florestal), Sala de convivência de professores e técnicos. (Direção), Laboratório de apoio pedagógico (Direção), Sala para atendimento veterinário de aulas práticas. (Medicina Veterinária), Casa de vegetação – </w:t>
      </w:r>
      <w:r>
        <w:rPr>
          <w:rFonts w:ascii="Arial" w:hAnsi="Arial" w:cs="Arial"/>
          <w:sz w:val="24"/>
          <w:szCs w:val="24"/>
        </w:rPr>
        <w:t>(Engenharia Florestal), Laboratório de Ensino de História – (História) e Laboratório (Brinquedoteca). (Pedagogia)</w:t>
      </w:r>
    </w:p>
    <w:p w:rsidR="00AA2693" w:rsidRDefault="001A6A9F">
      <w:pPr>
        <w:pStyle w:val="Heading2"/>
        <w:rPr>
          <w:rFonts w:ascii="Arial" w:hAnsi="Arial" w:cs="Arial"/>
        </w:rPr>
      </w:pPr>
      <w:bookmarkStart w:id="894" w:name="_Toc529178913"/>
      <w:bookmarkStart w:id="895" w:name="__RefHeading___Toc27156_334720848"/>
      <w:bookmarkEnd w:id="894"/>
      <w:bookmarkEnd w:id="895"/>
      <w:r>
        <w:rPr>
          <w:rFonts w:ascii="Arial" w:hAnsi="Arial" w:cs="Arial"/>
        </w:rPr>
        <w:t>6.3. Planta Baixa do Plano Diretor Físico</w:t>
      </w:r>
    </w:p>
    <w:p w:rsidR="00AA2693" w:rsidRDefault="001A6A9F">
      <w:pPr>
        <w:pStyle w:val="Heading3"/>
        <w:rPr>
          <w:rFonts w:ascii="Arial" w:hAnsi="Arial" w:cs="Arial"/>
        </w:rPr>
      </w:pPr>
      <w:bookmarkStart w:id="896" w:name="_Toc529178914"/>
      <w:bookmarkStart w:id="897" w:name="__RefHeading___Toc27158_334720848"/>
      <w:bookmarkEnd w:id="896"/>
      <w:bookmarkEnd w:id="897"/>
      <w:r>
        <w:rPr>
          <w:rFonts w:ascii="Arial" w:hAnsi="Arial" w:cs="Arial"/>
        </w:rPr>
        <w:t>6.3.1 Planta Baixa do Plano Diretor Físico</w:t>
      </w:r>
    </w:p>
    <w:p w:rsidR="00AA2693" w:rsidRDefault="001A6A9F">
      <w:pPr>
        <w:tabs>
          <w:tab w:val="left" w:pos="3105"/>
        </w:tabs>
        <w:spacing w:before="120" w:after="120" w:line="360" w:lineRule="auto"/>
        <w:rPr>
          <w:rFonts w:ascii="Arial" w:hAnsi="Arial" w:cs="Arial"/>
          <w:b/>
          <w:sz w:val="24"/>
          <w:szCs w:val="24"/>
        </w:rPr>
      </w:pPr>
      <w:r>
        <w:rPr>
          <w:rFonts w:ascii="Arial" w:hAnsi="Arial" w:cs="Arial"/>
          <w:b/>
          <w:noProof/>
          <w:sz w:val="24"/>
          <w:szCs w:val="24"/>
          <w:lang w:eastAsia="pt-BR"/>
        </w:rPr>
        <w:drawing>
          <wp:anchor distT="0" distB="0" distL="114300" distR="114300" simplePos="0" relativeHeight="251654656" behindDoc="0" locked="0" layoutInCell="1" allowOverlap="1">
            <wp:simplePos x="0" y="0"/>
            <wp:positionH relativeFrom="margin">
              <wp:posOffset>114300</wp:posOffset>
            </wp:positionH>
            <wp:positionV relativeFrom="paragraph">
              <wp:posOffset>40640</wp:posOffset>
            </wp:positionV>
            <wp:extent cx="5543550" cy="4561840"/>
            <wp:effectExtent l="0" t="0" r="0" b="0"/>
            <wp:wrapSquare wrapText="bothSides"/>
            <wp:docPr id="121" name="Image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m 357"/>
                    <pic:cNvPicPr>
                      <a:picLocks noChangeAspect="1" noChangeArrowheads="1"/>
                    </pic:cNvPicPr>
                  </pic:nvPicPr>
                  <pic:blipFill>
                    <a:blip r:embed="rId44"/>
                    <a:srcRect t="14269" b="2564"/>
                    <a:stretch>
                      <a:fillRect/>
                    </a:stretch>
                  </pic:blipFill>
                  <pic:spPr bwMode="auto">
                    <a:xfrm>
                      <a:off x="0" y="0"/>
                      <a:ext cx="5543550" cy="4561840"/>
                    </a:xfrm>
                    <a:prstGeom prst="rect">
                      <a:avLst/>
                    </a:prstGeom>
                  </pic:spPr>
                </pic:pic>
              </a:graphicData>
            </a:graphic>
          </wp:anchor>
        </w:drawing>
      </w:r>
    </w:p>
    <w:p w:rsidR="00AA2693" w:rsidRDefault="00AA2693">
      <w:pPr>
        <w:tabs>
          <w:tab w:val="left" w:pos="3105"/>
        </w:tabs>
        <w:spacing w:before="120" w:after="120" w:line="360" w:lineRule="auto"/>
        <w:rPr>
          <w:rFonts w:ascii="Arial" w:hAnsi="Arial" w:cs="Arial"/>
          <w:b/>
          <w:sz w:val="24"/>
          <w:szCs w:val="24"/>
        </w:rPr>
      </w:pPr>
    </w:p>
    <w:p w:rsidR="00AA2693" w:rsidRDefault="00AA2693">
      <w:pPr>
        <w:tabs>
          <w:tab w:val="left" w:pos="3105"/>
        </w:tabs>
        <w:spacing w:before="120" w:after="120" w:line="360" w:lineRule="auto"/>
        <w:rPr>
          <w:rFonts w:ascii="Arial" w:hAnsi="Arial" w:cs="Arial"/>
          <w:b/>
          <w:sz w:val="24"/>
          <w:szCs w:val="24"/>
        </w:rPr>
      </w:pPr>
    </w:p>
    <w:p w:rsidR="00AA2693" w:rsidRDefault="00AA2693">
      <w:pPr>
        <w:tabs>
          <w:tab w:val="left" w:pos="3105"/>
        </w:tabs>
        <w:spacing w:before="120" w:after="120" w:line="360" w:lineRule="auto"/>
        <w:rPr>
          <w:rFonts w:ascii="Arial" w:hAnsi="Arial" w:cs="Arial"/>
          <w:b/>
          <w:sz w:val="24"/>
          <w:szCs w:val="24"/>
        </w:rPr>
      </w:pPr>
    </w:p>
    <w:p w:rsidR="00AA2693" w:rsidRDefault="00AA2693">
      <w:pPr>
        <w:tabs>
          <w:tab w:val="left" w:pos="3105"/>
        </w:tabs>
        <w:spacing w:before="120" w:after="120" w:line="360" w:lineRule="auto"/>
        <w:rPr>
          <w:rFonts w:ascii="Arial" w:hAnsi="Arial" w:cs="Arial"/>
          <w:b/>
          <w:sz w:val="24"/>
          <w:szCs w:val="24"/>
        </w:rPr>
      </w:pPr>
    </w:p>
    <w:p w:rsidR="00AA2693" w:rsidRDefault="00AA2693">
      <w:pPr>
        <w:tabs>
          <w:tab w:val="left" w:pos="3105"/>
        </w:tabs>
        <w:spacing w:before="120" w:after="120" w:line="360" w:lineRule="auto"/>
        <w:rPr>
          <w:rFonts w:ascii="Arial" w:hAnsi="Arial" w:cs="Arial"/>
          <w:b/>
          <w:sz w:val="24"/>
          <w:szCs w:val="24"/>
        </w:rPr>
      </w:pPr>
    </w:p>
    <w:p w:rsidR="00AA2693" w:rsidRDefault="00AA2693">
      <w:pPr>
        <w:spacing w:before="120" w:after="120" w:line="360" w:lineRule="auto"/>
        <w:rPr>
          <w:rFonts w:ascii="Arial" w:hAnsi="Arial" w:cs="Arial"/>
          <w:b/>
          <w:sz w:val="24"/>
          <w:szCs w:val="24"/>
        </w:rPr>
      </w:pPr>
    </w:p>
    <w:p w:rsidR="00AA2693" w:rsidRDefault="00AA2693">
      <w:pPr>
        <w:spacing w:before="120" w:after="120" w:line="360" w:lineRule="auto"/>
        <w:rPr>
          <w:rFonts w:ascii="Arial" w:hAnsi="Arial" w:cs="Arial"/>
          <w:b/>
          <w:sz w:val="24"/>
          <w:szCs w:val="24"/>
        </w:rPr>
      </w:pPr>
    </w:p>
    <w:p w:rsidR="00AA2693" w:rsidRDefault="001A6A9F">
      <w:pPr>
        <w:spacing w:before="120" w:after="120" w:line="360" w:lineRule="auto"/>
        <w:jc w:val="both"/>
        <w:rPr>
          <w:rFonts w:ascii="Arial" w:hAnsi="Arial" w:cs="Arial"/>
          <w:b/>
          <w:sz w:val="24"/>
          <w:szCs w:val="24"/>
        </w:rPr>
      </w:pPr>
      <w:r>
        <w:rPr>
          <w:rFonts w:ascii="Arial" w:hAnsi="Arial" w:cs="Arial"/>
          <w:b/>
          <w:sz w:val="24"/>
          <w:szCs w:val="24"/>
        </w:rPr>
        <w:t>.</w:t>
      </w:r>
    </w:p>
    <w:p w:rsidR="00AA2693" w:rsidRDefault="00AA2693">
      <w:pPr>
        <w:rPr>
          <w:rFonts w:ascii="Arial" w:hAnsi="Arial" w:cs="Arial"/>
          <w:sz w:val="24"/>
          <w:szCs w:val="24"/>
        </w:rPr>
      </w:pPr>
    </w:p>
    <w:p w:rsidR="00AA2693" w:rsidRDefault="00AA2693">
      <w:pPr>
        <w:rPr>
          <w:rFonts w:ascii="Arial" w:hAnsi="Arial" w:cs="Arial"/>
          <w:sz w:val="24"/>
          <w:szCs w:val="24"/>
        </w:rPr>
      </w:pPr>
    </w:p>
    <w:p w:rsidR="00AA2693" w:rsidRDefault="00AA2693">
      <w:pPr>
        <w:rPr>
          <w:rFonts w:ascii="Arial" w:hAnsi="Arial" w:cs="Arial"/>
          <w:sz w:val="24"/>
          <w:szCs w:val="24"/>
        </w:rPr>
      </w:pPr>
    </w:p>
    <w:p w:rsidR="00AA2693" w:rsidRDefault="00AA2693">
      <w:pPr>
        <w:rPr>
          <w:rFonts w:ascii="Arial" w:hAnsi="Arial" w:cs="Arial"/>
          <w:sz w:val="24"/>
          <w:szCs w:val="24"/>
        </w:rPr>
      </w:pPr>
    </w:p>
    <w:p w:rsidR="00AA2693" w:rsidRDefault="00AA2693">
      <w:pPr>
        <w:rPr>
          <w:rFonts w:ascii="Arial" w:hAnsi="Arial" w:cs="Arial"/>
          <w:sz w:val="24"/>
          <w:szCs w:val="24"/>
        </w:rPr>
      </w:pPr>
    </w:p>
    <w:p w:rsidR="00AA2693" w:rsidRDefault="00AA2693">
      <w:pPr>
        <w:tabs>
          <w:tab w:val="left" w:pos="4539"/>
        </w:tabs>
        <w:rPr>
          <w:rFonts w:ascii="Arial" w:hAnsi="Arial" w:cs="Arial"/>
          <w:sz w:val="24"/>
          <w:szCs w:val="24"/>
        </w:rPr>
      </w:pPr>
    </w:p>
    <w:p w:rsidR="00AA2693" w:rsidRDefault="001A6A9F">
      <w:pPr>
        <w:tabs>
          <w:tab w:val="left" w:pos="4539"/>
        </w:tabs>
        <w:rPr>
          <w:rFonts w:ascii="Arial" w:hAnsi="Arial" w:cs="Arial"/>
          <w:sz w:val="24"/>
          <w:szCs w:val="24"/>
        </w:rPr>
      </w:pPr>
      <w:r>
        <w:rPr>
          <w:rFonts w:ascii="Arial" w:hAnsi="Arial" w:cs="Arial"/>
          <w:b/>
          <w:sz w:val="24"/>
          <w:szCs w:val="24"/>
        </w:rPr>
        <w:t xml:space="preserve">Continuação da planta – Campo de </w:t>
      </w:r>
      <w:r>
        <w:rPr>
          <w:rFonts w:ascii="Arial" w:hAnsi="Arial" w:cs="Arial"/>
          <w:b/>
          <w:sz w:val="24"/>
          <w:szCs w:val="24"/>
        </w:rPr>
        <w:t>futebol, área experimental</w:t>
      </w:r>
    </w:p>
    <w:p w:rsidR="00AA2693" w:rsidRDefault="001A6A9F">
      <w:pPr>
        <w:spacing w:before="120" w:after="120" w:line="360" w:lineRule="auto"/>
        <w:jc w:val="both"/>
        <w:rPr>
          <w:rFonts w:ascii="Arial" w:hAnsi="Arial" w:cs="Arial"/>
          <w:sz w:val="24"/>
          <w:szCs w:val="24"/>
        </w:rPr>
      </w:pPr>
      <w:r>
        <w:rPr>
          <w:noProof/>
          <w:lang w:eastAsia="pt-BR"/>
        </w:rPr>
        <w:drawing>
          <wp:inline distT="0" distB="0" distL="0" distR="0">
            <wp:extent cx="7630160" cy="3686175"/>
            <wp:effectExtent l="0" t="0" r="0" b="0"/>
            <wp:docPr id="122"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m 38"/>
                    <pic:cNvPicPr>
                      <a:picLocks noChangeAspect="1" noChangeArrowheads="1"/>
                    </pic:cNvPicPr>
                  </pic:nvPicPr>
                  <pic:blipFill>
                    <a:blip r:embed="rId45"/>
                    <a:srcRect b="6431"/>
                    <a:stretch>
                      <a:fillRect/>
                    </a:stretch>
                  </pic:blipFill>
                  <pic:spPr bwMode="auto">
                    <a:xfrm>
                      <a:off x="0" y="0"/>
                      <a:ext cx="7630160" cy="3686175"/>
                    </a:xfrm>
                    <a:prstGeom prst="rect">
                      <a:avLst/>
                    </a:prstGeom>
                  </pic:spPr>
                </pic:pic>
              </a:graphicData>
            </a:graphic>
          </wp:inline>
        </w:drawing>
      </w: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b/>
          <w:sz w:val="24"/>
          <w:szCs w:val="24"/>
        </w:rPr>
      </w:pPr>
    </w:p>
    <w:p w:rsidR="00AA2693" w:rsidRDefault="00AA2693">
      <w:pPr>
        <w:spacing w:before="120" w:after="120" w:line="360" w:lineRule="auto"/>
        <w:jc w:val="both"/>
        <w:rPr>
          <w:rFonts w:ascii="Arial" w:hAnsi="Arial" w:cs="Arial"/>
          <w:b/>
          <w:sz w:val="24"/>
          <w:szCs w:val="24"/>
        </w:rPr>
      </w:pPr>
    </w:p>
    <w:p w:rsidR="00AA2693" w:rsidRDefault="001A6A9F">
      <w:pPr>
        <w:pStyle w:val="Heading3"/>
        <w:rPr>
          <w:rFonts w:ascii="Arial" w:hAnsi="Arial" w:cs="Arial"/>
        </w:rPr>
      </w:pPr>
      <w:bookmarkStart w:id="898" w:name="_Toc529178915"/>
      <w:bookmarkStart w:id="899" w:name="__RefHeading___Toc27160_334720848"/>
      <w:bookmarkEnd w:id="898"/>
      <w:bookmarkEnd w:id="899"/>
      <w:r>
        <w:rPr>
          <w:rFonts w:ascii="Arial" w:hAnsi="Arial" w:cs="Arial"/>
        </w:rPr>
        <w:t>6.3.2 Abertura de área, estrada de acesso</w:t>
      </w:r>
    </w:p>
    <w:p w:rsidR="00AA2693" w:rsidRDefault="001A6A9F">
      <w:pPr>
        <w:spacing w:before="120" w:after="120" w:line="360" w:lineRule="auto"/>
        <w:jc w:val="both"/>
        <w:rPr>
          <w:rFonts w:ascii="Arial" w:hAnsi="Arial" w:cs="Arial"/>
          <w:sz w:val="24"/>
          <w:szCs w:val="24"/>
        </w:rPr>
      </w:pPr>
      <w:r>
        <w:rPr>
          <w:noProof/>
          <w:lang w:eastAsia="pt-BR"/>
        </w:rPr>
        <w:drawing>
          <wp:inline distT="0" distB="0" distL="0" distR="0">
            <wp:extent cx="8498205" cy="4123690"/>
            <wp:effectExtent l="0" t="0" r="0" b="0"/>
            <wp:docPr id="12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m 33"/>
                    <pic:cNvPicPr>
                      <a:picLocks noChangeAspect="1" noChangeArrowheads="1"/>
                    </pic:cNvPicPr>
                  </pic:nvPicPr>
                  <pic:blipFill>
                    <a:blip r:embed="rId46"/>
                    <a:srcRect l="6495" t="32499" r="9832" b="16749"/>
                    <a:stretch>
                      <a:fillRect/>
                    </a:stretch>
                  </pic:blipFill>
                  <pic:spPr bwMode="auto">
                    <a:xfrm>
                      <a:off x="0" y="0"/>
                      <a:ext cx="8498205" cy="4123690"/>
                    </a:xfrm>
                    <a:prstGeom prst="rect">
                      <a:avLst/>
                    </a:prstGeom>
                  </pic:spPr>
                </pic:pic>
              </a:graphicData>
            </a:graphic>
          </wp:inline>
        </w:drawing>
      </w:r>
    </w:p>
    <w:p w:rsidR="00AA2693" w:rsidRDefault="00AA2693">
      <w:pPr>
        <w:spacing w:before="120" w:after="120" w:line="360" w:lineRule="auto"/>
        <w:jc w:val="both"/>
        <w:rPr>
          <w:rFonts w:ascii="Arial" w:hAnsi="Arial" w:cs="Arial"/>
          <w:sz w:val="24"/>
          <w:szCs w:val="24"/>
        </w:rPr>
      </w:pPr>
    </w:p>
    <w:p w:rsidR="00AA2693" w:rsidRDefault="001A6A9F">
      <w:pPr>
        <w:pStyle w:val="Heading3"/>
        <w:rPr>
          <w:rFonts w:cs="Arial"/>
        </w:rPr>
      </w:pPr>
      <w:r>
        <w:br w:type="page"/>
      </w:r>
    </w:p>
    <w:p w:rsidR="00AA2693" w:rsidRDefault="001A6A9F">
      <w:pPr>
        <w:pStyle w:val="Heading3"/>
        <w:rPr>
          <w:rFonts w:ascii="Arial" w:hAnsi="Arial"/>
        </w:rPr>
      </w:pPr>
      <w:bookmarkStart w:id="900" w:name="_Toc529178916"/>
      <w:bookmarkStart w:id="901" w:name="__RefHeading___Toc27162_334720848"/>
      <w:bookmarkEnd w:id="900"/>
      <w:bookmarkEnd w:id="901"/>
      <w:r>
        <w:rPr>
          <w:rFonts w:ascii="Arial" w:hAnsi="Arial" w:cs="Arial"/>
        </w:rPr>
        <w:t>6.3.3 Planta baixa do pavimento térreo do restaurante</w:t>
      </w: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pPr>
      <w:r>
        <w:rPr>
          <w:rFonts w:ascii="Arial" w:hAnsi="Arial" w:cs="Arial"/>
          <w:sz w:val="24"/>
          <w:szCs w:val="24"/>
        </w:rPr>
        <w:pict>
          <v:rect id="Figura1" o:spid="_x0000_s1026" style="position:absolute;left:0;text-align:left;margin-left:-28.45pt;margin-top:32.65pt;width:92.3pt;height:23.1pt;rotation:270;z-index:251660800" strokeweight=".26mm">
            <v:fill color2="black" o:detectmouseclick="t"/>
            <v:stroke joinstyle="round"/>
            <v:textbox>
              <w:txbxContent>
                <w:p w:rsidR="00AA2693" w:rsidRDefault="001A6A9F">
                  <w:pPr>
                    <w:pStyle w:val="Contedodoquadro"/>
                  </w:pPr>
                  <w:r>
                    <w:rPr>
                      <w:color w:val="00000A"/>
                    </w:rPr>
                    <w:t>AV. Norte  Sul</w:t>
                  </w:r>
                </w:p>
              </w:txbxContent>
            </v:textbox>
            <w10:wrap type="square"/>
          </v:rect>
        </w:pict>
      </w:r>
      <w:r w:rsidR="001A6A9F">
        <w:rPr>
          <w:rFonts w:ascii="Arial" w:hAnsi="Arial" w:cs="Arial"/>
          <w:noProof/>
          <w:sz w:val="24"/>
          <w:szCs w:val="24"/>
          <w:lang w:eastAsia="pt-BR"/>
        </w:rPr>
        <w:drawing>
          <wp:anchor distT="0" distB="0" distL="0" distR="0" simplePos="0" relativeHeight="251659776" behindDoc="1" locked="0" layoutInCell="1" allowOverlap="1">
            <wp:simplePos x="0" y="0"/>
            <wp:positionH relativeFrom="column">
              <wp:posOffset>143510</wp:posOffset>
            </wp:positionH>
            <wp:positionV relativeFrom="paragraph">
              <wp:posOffset>194310</wp:posOffset>
            </wp:positionV>
            <wp:extent cx="4803140" cy="3831590"/>
            <wp:effectExtent l="0" t="0" r="0" b="0"/>
            <wp:wrapNone/>
            <wp:docPr id="126"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m 34"/>
                    <pic:cNvPicPr>
                      <a:picLocks noChangeAspect="1" noChangeArrowheads="1"/>
                    </pic:cNvPicPr>
                  </pic:nvPicPr>
                  <pic:blipFill>
                    <a:blip r:embed="rId47"/>
                    <a:stretch>
                      <a:fillRect/>
                    </a:stretch>
                  </pic:blipFill>
                  <pic:spPr bwMode="auto">
                    <a:xfrm>
                      <a:off x="0" y="0"/>
                      <a:ext cx="4803140" cy="3831590"/>
                    </a:xfrm>
                    <a:prstGeom prst="rect">
                      <a:avLst/>
                    </a:prstGeom>
                  </pic:spPr>
                </pic:pic>
              </a:graphicData>
            </a:graphic>
          </wp:anchor>
        </w:drawing>
      </w: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pPr>
    </w:p>
    <w:p w:rsidR="00AA2693" w:rsidRDefault="00AA2693">
      <w:pPr>
        <w:spacing w:before="120" w:after="120" w:line="360" w:lineRule="auto"/>
        <w:jc w:val="both"/>
        <w:rPr>
          <w:rFonts w:ascii="Arial" w:hAnsi="Arial" w:cs="Arial"/>
          <w:sz w:val="24"/>
          <w:szCs w:val="24"/>
        </w:rPr>
        <w:sectPr w:rsidR="00AA2693">
          <w:headerReference w:type="default" r:id="rId48"/>
          <w:footerReference w:type="default" r:id="rId49"/>
          <w:pgSz w:w="16838" w:h="11906" w:orient="landscape"/>
          <w:pgMar w:top="1134" w:right="1134" w:bottom="1701" w:left="1701" w:header="0" w:footer="0" w:gutter="0"/>
          <w:cols w:space="720"/>
          <w:formProt w:val="0"/>
          <w:docGrid w:linePitch="360" w:charSpace="-2049"/>
        </w:sectPr>
      </w:pPr>
      <w:bookmarkStart w:id="902" w:name="_Toc477448051"/>
      <w:bookmarkEnd w:id="902"/>
    </w:p>
    <w:p w:rsidR="00AA2693" w:rsidRDefault="001A6A9F">
      <w:pPr>
        <w:pStyle w:val="Heading2"/>
        <w:rPr>
          <w:rFonts w:ascii="Arial" w:hAnsi="Arial" w:cs="Arial"/>
        </w:rPr>
      </w:pPr>
      <w:bookmarkStart w:id="903" w:name="_Toc529178917"/>
      <w:bookmarkStart w:id="904" w:name="__RefHeading___Toc27164_334720848"/>
      <w:bookmarkEnd w:id="903"/>
      <w:bookmarkEnd w:id="904"/>
      <w:r>
        <w:rPr>
          <w:rFonts w:ascii="Arial" w:hAnsi="Arial" w:cs="Arial"/>
        </w:rPr>
        <w:t>6.4 Infraestrura do Curso de História</w:t>
      </w:r>
    </w:p>
    <w:p w:rsidR="00AA2693" w:rsidRDefault="001A6A9F">
      <w:pPr>
        <w:pStyle w:val="Heading3"/>
        <w:rPr>
          <w:rFonts w:ascii="Arial" w:hAnsi="Arial" w:cs="Arial"/>
        </w:rPr>
      </w:pPr>
      <w:bookmarkStart w:id="905" w:name="_Toc529178918"/>
      <w:bookmarkStart w:id="906" w:name="__RefHeading___Toc27166_334720848"/>
      <w:bookmarkEnd w:id="905"/>
      <w:bookmarkEnd w:id="906"/>
      <w:r>
        <w:rPr>
          <w:rFonts w:ascii="Arial" w:hAnsi="Arial" w:cs="Arial"/>
        </w:rPr>
        <w:t>6.4.1 Chefia de Departamento</w:t>
      </w:r>
    </w:p>
    <w:p w:rsidR="00AA2693" w:rsidRDefault="00AA2693">
      <w:pPr>
        <w:spacing w:after="0" w:line="360" w:lineRule="auto"/>
        <w:ind w:firstLine="851"/>
        <w:jc w:val="both"/>
        <w:rPr>
          <w:rFonts w:ascii="Arial" w:eastAsia="Times New Roman" w:hAnsi="Arial" w:cs="Arial"/>
          <w:sz w:val="24"/>
          <w:szCs w:val="24"/>
          <w:lang w:eastAsia="pt-BR"/>
        </w:rPr>
      </w:pP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Curso de Licenciatura em História conta com 04 (quatro) salas de aula e 01 (uma) sala para atendimento de suas funções administrativas, localizada no Bloco Administrativo, onde está instalada a Chefia e Secretaria do Curso de História. </w:t>
      </w:r>
    </w:p>
    <w:p w:rsidR="00AA2693" w:rsidRDefault="001A6A9F">
      <w:pPr>
        <w:spacing w:after="0" w:line="360" w:lineRule="auto"/>
        <w:ind w:firstLine="851"/>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sala onde está </w:t>
      </w:r>
      <w:r>
        <w:rPr>
          <w:rFonts w:ascii="Arial" w:eastAsia="Times New Roman" w:hAnsi="Arial" w:cs="Arial"/>
          <w:sz w:val="24"/>
          <w:szCs w:val="24"/>
          <w:lang w:eastAsia="pt-BR"/>
        </w:rPr>
        <w:t>instala a Chefia e Secretaria do Curso de História é compartilhado com o Núcleo Docente Estruturante – NDE e a Comissão de Avaliação Docente, tem atuação permanente no curso, para discussões e encaminhamentos dos aspectos pedagógicos do curso.  As reuniões</w:t>
      </w:r>
      <w:r>
        <w:rPr>
          <w:rFonts w:ascii="Arial" w:eastAsia="Times New Roman" w:hAnsi="Arial" w:cs="Arial"/>
          <w:sz w:val="24"/>
          <w:szCs w:val="24"/>
          <w:lang w:eastAsia="pt-BR"/>
        </w:rPr>
        <w:t xml:space="preserve"> de Comissões, como a Comissão de Monografias, que é permanente, ainda que seu funcionamento se efetive principalmente nos períodos/semestres nos quais o componente curricular Trabalho de Conclusão – Curso TCC é ofertado.  As reuniões das Comissões também </w:t>
      </w:r>
      <w:r>
        <w:rPr>
          <w:rFonts w:ascii="Arial" w:eastAsia="Times New Roman" w:hAnsi="Arial" w:cs="Arial"/>
          <w:sz w:val="24"/>
          <w:szCs w:val="24"/>
          <w:lang w:eastAsia="pt-BR"/>
        </w:rPr>
        <w:t xml:space="preserve">ocorrem da Sala do Departamento de História, tendo em vista, na estrutura física do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a ausência de espaços para este tipo de atividade.  </w:t>
      </w:r>
    </w:p>
    <w:p w:rsidR="00AA2693" w:rsidRDefault="001A6A9F">
      <w:pPr>
        <w:pStyle w:val="Heading3"/>
        <w:rPr>
          <w:rFonts w:ascii="Arial" w:hAnsi="Arial" w:cs="Arial"/>
        </w:rPr>
      </w:pPr>
      <w:bookmarkStart w:id="907" w:name="_Toc529178919"/>
      <w:bookmarkStart w:id="908" w:name="__RefHeading___Toc27168_334720848"/>
      <w:bookmarkEnd w:id="907"/>
      <w:bookmarkEnd w:id="908"/>
      <w:r>
        <w:rPr>
          <w:rFonts w:ascii="Arial" w:hAnsi="Arial" w:cs="Arial"/>
        </w:rPr>
        <w:t>6.4.2 Salas de Aula</w:t>
      </w:r>
    </w:p>
    <w:p w:rsidR="00AA2693" w:rsidRDefault="00AA2693">
      <w:pPr>
        <w:spacing w:after="0" w:line="360" w:lineRule="auto"/>
        <w:ind w:firstLine="708"/>
        <w:jc w:val="both"/>
        <w:rPr>
          <w:rFonts w:ascii="Arial" w:eastAsia="Times New Roman" w:hAnsi="Arial" w:cs="Arial"/>
          <w:sz w:val="24"/>
          <w:szCs w:val="24"/>
          <w:lang w:eastAsia="pt-BR"/>
        </w:rPr>
      </w:pPr>
    </w:p>
    <w:p w:rsidR="00AA2693" w:rsidRDefault="001A6A9F">
      <w:pPr>
        <w:spacing w:after="0" w:line="360" w:lineRule="auto"/>
        <w:ind w:firstLine="708"/>
        <w:jc w:val="both"/>
        <w:rPr>
          <w:rFonts w:ascii="Arial" w:hAnsi="Arial"/>
        </w:rPr>
      </w:pPr>
      <w:r>
        <w:rPr>
          <w:rFonts w:ascii="Arial" w:eastAsia="Times New Roman" w:hAnsi="Arial" w:cs="Arial"/>
          <w:sz w:val="24"/>
          <w:szCs w:val="24"/>
          <w:lang w:eastAsia="pt-BR"/>
        </w:rPr>
        <w:t>O Curso de História dispões de 4 sala paras aulas teóricas que estão localizadas no bloco A. As salas são amplas salas com paredes brancas e iluminação clara do tipo fria. Possui quadro branco, sistema de condicionamento de ar e carteiras tipo estudante em</w:t>
      </w:r>
      <w:r>
        <w:rPr>
          <w:rFonts w:ascii="Arial" w:eastAsia="Times New Roman" w:hAnsi="Arial" w:cs="Arial"/>
          <w:sz w:val="24"/>
          <w:szCs w:val="24"/>
          <w:lang w:eastAsia="pt-BR"/>
        </w:rPr>
        <w:t xml:space="preserve"> metal e plástico recém adquiridas. Cada sala possui cerca 80 metros quadrados, com piso em cimento polido, janelas com vista para área externa. </w:t>
      </w:r>
    </w:p>
    <w:p w:rsidR="00AA2693" w:rsidRDefault="001A6A9F">
      <w:pPr>
        <w:pStyle w:val="Heading3"/>
        <w:rPr>
          <w:rFonts w:ascii="Arial" w:hAnsi="Arial" w:cs="Arial"/>
        </w:rPr>
      </w:pPr>
      <w:bookmarkStart w:id="909" w:name="_Toc529178920"/>
      <w:bookmarkStart w:id="910" w:name="__RefHeading___Toc27170_334720848"/>
      <w:bookmarkEnd w:id="909"/>
      <w:bookmarkEnd w:id="910"/>
      <w:r>
        <w:rPr>
          <w:rFonts w:ascii="Arial" w:hAnsi="Arial" w:cs="Arial"/>
        </w:rPr>
        <w:t>6.4.3 Centro de Documentação em História Regional – CDR</w:t>
      </w:r>
    </w:p>
    <w:p w:rsidR="00AA2693" w:rsidRDefault="00AA2693">
      <w:pPr>
        <w:spacing w:after="0" w:line="360" w:lineRule="auto"/>
        <w:ind w:firstLine="708"/>
        <w:jc w:val="both"/>
        <w:rPr>
          <w:rFonts w:ascii="Arial" w:hAnsi="Arial" w:cs="Arial"/>
          <w:sz w:val="24"/>
          <w:szCs w:val="24"/>
        </w:rPr>
      </w:pP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O Centro de Documentação de História Regional – CDR e</w:t>
      </w:r>
      <w:r>
        <w:rPr>
          <w:rFonts w:ascii="Arial" w:hAnsi="Arial" w:cs="Arial"/>
          <w:sz w:val="24"/>
          <w:szCs w:val="24"/>
        </w:rPr>
        <w:t xml:space="preserve">stá vinculado ao curso de História da Universidade Federal de Rondônia, </w:t>
      </w:r>
      <w:r>
        <w:rPr>
          <w:rFonts w:ascii="Arial" w:hAnsi="Arial" w:cs="Arial"/>
          <w:i/>
          <w:sz w:val="24"/>
          <w:szCs w:val="24"/>
        </w:rPr>
        <w:t>Campus</w:t>
      </w:r>
      <w:r>
        <w:rPr>
          <w:rFonts w:ascii="Arial" w:hAnsi="Arial" w:cs="Arial"/>
          <w:sz w:val="24"/>
          <w:szCs w:val="24"/>
        </w:rPr>
        <w:t xml:space="preserve"> de Rolim de Moura. O propósito do CDR é reunir e organizar, de forma sistematizada, fontes documentais relativas a história de Rondônia, que encontram-se dispersas nos município</w:t>
      </w:r>
      <w:r>
        <w:rPr>
          <w:rFonts w:ascii="Arial" w:hAnsi="Arial" w:cs="Arial"/>
          <w:sz w:val="24"/>
          <w:szCs w:val="24"/>
        </w:rPr>
        <w:t xml:space="preserve">s que compreendem a chamada zona da mata rondoniense. </w:t>
      </w:r>
    </w:p>
    <w:p w:rsidR="00AA2693" w:rsidRDefault="001A6A9F">
      <w:pPr>
        <w:spacing w:line="360" w:lineRule="auto"/>
        <w:jc w:val="both"/>
        <w:rPr>
          <w:rFonts w:ascii="Arial" w:hAnsi="Arial" w:cs="Arial"/>
          <w:sz w:val="24"/>
          <w:szCs w:val="24"/>
        </w:rPr>
      </w:pPr>
      <w:r>
        <w:rPr>
          <w:rFonts w:ascii="Arial" w:hAnsi="Arial" w:cs="Arial"/>
          <w:sz w:val="24"/>
          <w:szCs w:val="24"/>
        </w:rPr>
        <w:tab/>
        <w:t xml:space="preserve">Atualmente, o Centro de Documentação está instalado nas dependências da Universidade Federal de Rondônia, </w:t>
      </w:r>
      <w:r>
        <w:rPr>
          <w:rFonts w:ascii="Arial" w:hAnsi="Arial" w:cs="Arial"/>
          <w:i/>
          <w:sz w:val="24"/>
          <w:szCs w:val="24"/>
        </w:rPr>
        <w:t xml:space="preserve">campus </w:t>
      </w:r>
      <w:r>
        <w:rPr>
          <w:rFonts w:ascii="Arial" w:hAnsi="Arial" w:cs="Arial"/>
          <w:sz w:val="24"/>
          <w:szCs w:val="24"/>
        </w:rPr>
        <w:t>de Rolim de Moura, na sala 17, do Bloco D, e conta com um acervo composto por jornais p</w:t>
      </w:r>
      <w:r>
        <w:rPr>
          <w:rFonts w:ascii="Arial" w:hAnsi="Arial" w:cs="Arial"/>
          <w:sz w:val="24"/>
          <w:szCs w:val="24"/>
        </w:rPr>
        <w:t>ublicanos na região da Zona da Mata Rondoniense, que está em fase de organização – separação, higienização e catalogação. Sua estruturação completa possibilitará tanto a salvaguarda das fontes coletadas como a constituição de um espaço destinado à pesquisa</w:t>
      </w:r>
      <w:r>
        <w:rPr>
          <w:rFonts w:ascii="Arial" w:hAnsi="Arial" w:cs="Arial"/>
          <w:sz w:val="24"/>
          <w:szCs w:val="24"/>
        </w:rPr>
        <w:t xml:space="preserve"> e à extensão que abranja o curso de História e os demais cursos da Unir, notadamente, do </w:t>
      </w:r>
      <w:r>
        <w:rPr>
          <w:rFonts w:ascii="Arial" w:hAnsi="Arial" w:cs="Arial"/>
          <w:i/>
          <w:sz w:val="24"/>
          <w:szCs w:val="24"/>
        </w:rPr>
        <w:t>Campus</w:t>
      </w:r>
      <w:r>
        <w:rPr>
          <w:rFonts w:ascii="Arial" w:hAnsi="Arial" w:cs="Arial"/>
          <w:sz w:val="24"/>
          <w:szCs w:val="24"/>
        </w:rPr>
        <w:t xml:space="preserve"> de Rolim de Moura; bem como a comunidade civil rondoniense, visto que cumprirá importante papel na preservação da memória histórica do estado.</w:t>
      </w:r>
    </w:p>
    <w:p w:rsidR="00AA2693" w:rsidRDefault="001A6A9F">
      <w:pPr>
        <w:pStyle w:val="Heading3"/>
        <w:rPr>
          <w:rFonts w:ascii="Arial" w:hAnsi="Arial" w:cs="Arial"/>
          <w:color w:val="00000A"/>
          <w:szCs w:val="24"/>
        </w:rPr>
      </w:pPr>
      <w:bookmarkStart w:id="911" w:name="_Toc529178921"/>
      <w:bookmarkStart w:id="912" w:name="__RefHeading___Toc27172_334720848"/>
      <w:bookmarkEnd w:id="911"/>
      <w:bookmarkEnd w:id="912"/>
      <w:r>
        <w:rPr>
          <w:rFonts w:ascii="Arial" w:hAnsi="Arial" w:cs="Arial"/>
          <w:color w:val="00000A"/>
          <w:szCs w:val="24"/>
        </w:rPr>
        <w:t>6.4.4 Laboratóri</w:t>
      </w:r>
      <w:r>
        <w:rPr>
          <w:rFonts w:ascii="Arial" w:hAnsi="Arial" w:cs="Arial"/>
          <w:color w:val="00000A"/>
          <w:szCs w:val="24"/>
        </w:rPr>
        <w:t>o Prática de Ensino de História</w:t>
      </w:r>
    </w:p>
    <w:p w:rsidR="00AA2693" w:rsidRDefault="00AA2693">
      <w:pPr>
        <w:spacing w:line="360" w:lineRule="auto"/>
        <w:ind w:right="282" w:firstLine="360"/>
        <w:jc w:val="both"/>
        <w:rPr>
          <w:rFonts w:ascii="Arial" w:hAnsi="Arial" w:cs="Arial"/>
          <w:sz w:val="24"/>
          <w:szCs w:val="24"/>
        </w:rPr>
      </w:pPr>
    </w:p>
    <w:p w:rsidR="00AA2693" w:rsidRDefault="001A6A9F">
      <w:pPr>
        <w:spacing w:line="360" w:lineRule="auto"/>
        <w:ind w:right="282" w:firstLine="709"/>
        <w:jc w:val="both"/>
        <w:rPr>
          <w:rFonts w:ascii="Arial" w:eastAsia="Times New Roman" w:hAnsi="Arial" w:cs="Arial"/>
          <w:sz w:val="24"/>
          <w:szCs w:val="20"/>
          <w:lang w:eastAsia="pt-BR"/>
        </w:rPr>
      </w:pPr>
      <w:r>
        <w:rPr>
          <w:rFonts w:ascii="Arial" w:hAnsi="Arial" w:cs="Arial"/>
          <w:sz w:val="24"/>
          <w:szCs w:val="24"/>
        </w:rPr>
        <w:t xml:space="preserve">O curso de História no campus Rolim de Moura da UNIR é um curso de licenciatura. Nossa atividade fim é, essencialmente, formar professores de História. Embora parece um truísmo é preciso reafirmar nossa vocação primeira de </w:t>
      </w:r>
      <w:r>
        <w:rPr>
          <w:rFonts w:ascii="Arial" w:hAnsi="Arial" w:cs="Arial"/>
          <w:sz w:val="24"/>
          <w:szCs w:val="24"/>
        </w:rPr>
        <w:t>contribuir para a formação de professores que atuarão no Ensino Fundamental II e no Ensino Médio. Por ser nossa região carente de instituições públicas que proporcionem esta formação que visa o atendimento maior não somente de nossa comunidade próxima, mas</w:t>
      </w:r>
      <w:r>
        <w:rPr>
          <w:rFonts w:ascii="Arial" w:hAnsi="Arial" w:cs="Arial"/>
          <w:sz w:val="24"/>
          <w:szCs w:val="24"/>
        </w:rPr>
        <w:t xml:space="preserve"> também de outras regiões do estado de Rondônia, faz-se necessário pensar no laboratório de história como um local que proporcione a reflexão e a prática do saber docente na sala de aula visando dar voz ao educando em suas angústias, dúvidas e discussões s</w:t>
      </w:r>
      <w:r>
        <w:rPr>
          <w:rFonts w:ascii="Arial" w:hAnsi="Arial" w:cs="Arial"/>
          <w:sz w:val="24"/>
          <w:szCs w:val="24"/>
        </w:rPr>
        <w:t xml:space="preserve">obre o </w:t>
      </w:r>
      <w:r>
        <w:rPr>
          <w:rFonts w:ascii="Arial" w:hAnsi="Arial" w:cs="Arial"/>
          <w:i/>
          <w:sz w:val="24"/>
          <w:szCs w:val="24"/>
        </w:rPr>
        <w:t xml:space="preserve">tornar-se professor. </w:t>
      </w:r>
      <w:r>
        <w:rPr>
          <w:rFonts w:ascii="Arial" w:hAnsi="Arial" w:cs="Arial"/>
          <w:sz w:val="24"/>
          <w:szCs w:val="24"/>
        </w:rPr>
        <w:t>O laboratório de história tem por objetivo</w:t>
      </w:r>
      <w:r>
        <w:rPr>
          <w:rFonts w:ascii="Arial" w:eastAsia="Times New Roman" w:hAnsi="Arial" w:cs="Arial"/>
          <w:sz w:val="24"/>
          <w:szCs w:val="20"/>
          <w:lang w:eastAsia="pt-BR"/>
        </w:rPr>
        <w:t>principal proporcionar educação continuada a serviço dos profissionais que atuam com a disciplina de História nos ensinos fundamental e médio. Para tanto pretende-se:</w:t>
      </w:r>
    </w:p>
    <w:p w:rsidR="00AA2693" w:rsidRDefault="001A6A9F">
      <w:pPr>
        <w:pStyle w:val="PargrafodaLista"/>
        <w:numPr>
          <w:ilvl w:val="0"/>
          <w:numId w:val="15"/>
        </w:numPr>
        <w:suppressAutoHyphens w:val="0"/>
        <w:spacing w:after="160" w:line="360" w:lineRule="auto"/>
        <w:ind w:left="0" w:right="282" w:firstLine="0"/>
        <w:jc w:val="both"/>
        <w:rPr>
          <w:rFonts w:ascii="Arial" w:hAnsi="Arial" w:cs="Arial"/>
          <w:sz w:val="24"/>
          <w:szCs w:val="20"/>
          <w:lang w:eastAsia="pt-BR"/>
        </w:rPr>
      </w:pPr>
      <w:r>
        <w:rPr>
          <w:rFonts w:ascii="Arial" w:hAnsi="Arial" w:cs="Arial"/>
          <w:sz w:val="24"/>
          <w:szCs w:val="20"/>
          <w:lang w:eastAsia="pt-BR"/>
        </w:rPr>
        <w:t xml:space="preserve">Propiciar a </w:t>
      </w:r>
      <w:r>
        <w:rPr>
          <w:rFonts w:ascii="Arial" w:hAnsi="Arial" w:cs="Arial"/>
          <w:sz w:val="24"/>
          <w:szCs w:val="20"/>
          <w:lang w:eastAsia="pt-BR"/>
        </w:rPr>
        <w:t>atualização historiográfica dos professores de História dos Ensinos Fundamental e Médio.</w:t>
      </w:r>
    </w:p>
    <w:p w:rsidR="00AA2693" w:rsidRDefault="001A6A9F">
      <w:pPr>
        <w:pStyle w:val="PargrafodaLista"/>
        <w:numPr>
          <w:ilvl w:val="0"/>
          <w:numId w:val="15"/>
        </w:numPr>
        <w:suppressAutoHyphens w:val="0"/>
        <w:spacing w:after="160" w:line="360" w:lineRule="auto"/>
        <w:ind w:left="0" w:right="282" w:firstLine="0"/>
        <w:jc w:val="both"/>
        <w:rPr>
          <w:rFonts w:ascii="Arial" w:hAnsi="Arial" w:cs="Arial"/>
          <w:sz w:val="24"/>
          <w:szCs w:val="20"/>
          <w:lang w:eastAsia="pt-BR"/>
        </w:rPr>
      </w:pPr>
      <w:r>
        <w:rPr>
          <w:rFonts w:ascii="Arial" w:hAnsi="Arial" w:cs="Arial"/>
          <w:sz w:val="24"/>
          <w:szCs w:val="20"/>
          <w:lang w:eastAsia="pt-BR"/>
        </w:rPr>
        <w:t>Realizar trocas de experiências com professores do Ensino Fundamental e Médio das escolas de Rolim de Moura e região que visem a elaboração de recursos didáticos, poss</w:t>
      </w:r>
      <w:r>
        <w:rPr>
          <w:rFonts w:ascii="Arial" w:hAnsi="Arial" w:cs="Arial"/>
          <w:sz w:val="24"/>
          <w:szCs w:val="20"/>
          <w:lang w:eastAsia="pt-BR"/>
        </w:rPr>
        <w:t>ibilitando o aprimoramento do processo de ensino-aprendizagem juntamente com os acadêmicos do curso de História.</w:t>
      </w:r>
    </w:p>
    <w:p w:rsidR="00AA2693" w:rsidRDefault="001A6A9F">
      <w:pPr>
        <w:pStyle w:val="PargrafodaLista"/>
        <w:numPr>
          <w:ilvl w:val="0"/>
          <w:numId w:val="15"/>
        </w:numPr>
        <w:suppressAutoHyphens w:val="0"/>
        <w:spacing w:after="0" w:line="360" w:lineRule="auto"/>
        <w:ind w:left="0" w:right="282" w:firstLine="0"/>
        <w:rPr>
          <w:rFonts w:ascii="Arial" w:hAnsi="Arial" w:cs="Arial"/>
          <w:sz w:val="32"/>
          <w:szCs w:val="24"/>
          <w:lang w:eastAsia="pt-BR"/>
        </w:rPr>
      </w:pPr>
      <w:r>
        <w:rPr>
          <w:rFonts w:ascii="Arial" w:hAnsi="Arial" w:cs="Arial"/>
          <w:sz w:val="24"/>
          <w:szCs w:val="20"/>
          <w:lang w:eastAsia="pt-BR"/>
        </w:rPr>
        <w:t>Estabelecer um elo entre os professores dos três níveis de ensino, que permita repensar o ensino de História nos Ensinos Fundamental, Médio e n</w:t>
      </w:r>
      <w:r>
        <w:rPr>
          <w:rFonts w:ascii="Arial" w:hAnsi="Arial" w:cs="Arial"/>
          <w:sz w:val="24"/>
          <w:szCs w:val="20"/>
          <w:lang w:eastAsia="pt-BR"/>
        </w:rPr>
        <w:t>a Universidade.</w:t>
      </w:r>
    </w:p>
    <w:p w:rsidR="00AA2693" w:rsidRDefault="001A6A9F">
      <w:pPr>
        <w:pStyle w:val="PargrafodaLista"/>
        <w:numPr>
          <w:ilvl w:val="0"/>
          <w:numId w:val="15"/>
        </w:numPr>
        <w:suppressAutoHyphens w:val="0"/>
        <w:spacing w:after="160" w:line="360" w:lineRule="auto"/>
        <w:ind w:left="0" w:right="282" w:firstLine="0"/>
        <w:jc w:val="both"/>
        <w:rPr>
          <w:rFonts w:ascii="Arial" w:hAnsi="Arial" w:cs="Arial"/>
          <w:sz w:val="24"/>
          <w:szCs w:val="20"/>
          <w:lang w:eastAsia="pt-BR"/>
        </w:rPr>
      </w:pPr>
      <w:r>
        <w:rPr>
          <w:rFonts w:ascii="Arial" w:hAnsi="Arial" w:cs="Arial"/>
          <w:sz w:val="24"/>
          <w:szCs w:val="20"/>
          <w:lang w:eastAsia="pt-BR"/>
        </w:rPr>
        <w:t>Organizar um banco de dados bibliográficos temáticos, a partir dos temas de consulta solicitados pelos professores dos ensinos fundamental e médio, nos acervos da Biblioteca Fernando Pessoa, da Biblioteca Pública Municipal, das distribuidor</w:t>
      </w:r>
      <w:r>
        <w:rPr>
          <w:rFonts w:ascii="Arial" w:hAnsi="Arial" w:cs="Arial"/>
          <w:sz w:val="24"/>
          <w:szCs w:val="20"/>
          <w:lang w:eastAsia="pt-BR"/>
        </w:rPr>
        <w:t>as e editoras para facilitar a pesquisa dos professores.</w:t>
      </w:r>
    </w:p>
    <w:p w:rsidR="00AA2693" w:rsidRDefault="001A6A9F">
      <w:pPr>
        <w:pStyle w:val="Heading3"/>
        <w:rPr>
          <w:rFonts w:ascii="Arial" w:hAnsi="Arial" w:cs="Arial"/>
        </w:rPr>
      </w:pPr>
      <w:bookmarkStart w:id="913" w:name="_Toc529178922"/>
      <w:bookmarkStart w:id="914" w:name="__RefHeading___Toc27174_334720848"/>
      <w:bookmarkEnd w:id="913"/>
      <w:bookmarkEnd w:id="914"/>
      <w:r>
        <w:rPr>
          <w:rFonts w:ascii="Arial" w:hAnsi="Arial" w:cs="Arial"/>
        </w:rPr>
        <w:t>6.4.5 Linhas de Pesquisa e Ações de Extensão</w:t>
      </w:r>
    </w:p>
    <w:p w:rsidR="00AA2693" w:rsidRDefault="001A6A9F">
      <w:pPr>
        <w:pStyle w:val="NormalWeb"/>
        <w:spacing w:line="360" w:lineRule="auto"/>
        <w:ind w:right="282"/>
        <w:jc w:val="both"/>
        <w:rPr>
          <w:rFonts w:ascii="Arial" w:hAnsi="Arial" w:cs="Arial"/>
        </w:rPr>
      </w:pPr>
      <w:r>
        <w:rPr>
          <w:rStyle w:val="Forte"/>
          <w:rFonts w:ascii="Arial" w:hAnsi="Arial" w:cs="Arial"/>
        </w:rPr>
        <w:t>História e ensino de História</w:t>
      </w:r>
      <w:r>
        <w:rPr>
          <w:rFonts w:ascii="Arial" w:hAnsi="Arial" w:cs="Arial"/>
        </w:rPr>
        <w:t>: Entender o processo de construção dos saberes escolares. Procurar conhecer através da História do ensino de história como a</w:t>
      </w:r>
      <w:r>
        <w:rPr>
          <w:rFonts w:ascii="Arial" w:hAnsi="Arial" w:cs="Arial"/>
        </w:rPr>
        <w:t xml:space="preserve"> formação de professores de história influenciam a modo como ensinam história. Pesquisar os materiais didáticos que servem como suporte para o ensino de história: manuais didáticos, currículos e programas de ensino. Pesquisar os suportes e representações d</w:t>
      </w:r>
      <w:r>
        <w:rPr>
          <w:rFonts w:ascii="Arial" w:hAnsi="Arial" w:cs="Arial"/>
        </w:rPr>
        <w:t>a consciência histórica nos estudantes do ensino fundamental, médio e universitário.</w:t>
      </w:r>
    </w:p>
    <w:p w:rsidR="00AA2693" w:rsidRDefault="001A6A9F">
      <w:pPr>
        <w:spacing w:line="360" w:lineRule="auto"/>
        <w:ind w:right="282"/>
        <w:jc w:val="both"/>
        <w:rPr>
          <w:rFonts w:ascii="Arial" w:eastAsia="Times New Roman" w:hAnsi="Arial" w:cs="Arial"/>
          <w:sz w:val="24"/>
          <w:szCs w:val="20"/>
          <w:lang w:eastAsia="pt-BR"/>
        </w:rPr>
      </w:pPr>
      <w:r>
        <w:rPr>
          <w:rFonts w:ascii="Arial" w:eastAsia="Times New Roman" w:hAnsi="Arial" w:cs="Arial"/>
          <w:b/>
          <w:sz w:val="24"/>
          <w:szCs w:val="20"/>
          <w:lang w:eastAsia="pt-BR"/>
        </w:rPr>
        <w:t>Teatro Greco-romano:</w:t>
      </w:r>
    </w:p>
    <w:p w:rsidR="00AA2693" w:rsidRDefault="001A6A9F">
      <w:pPr>
        <w:spacing w:line="360" w:lineRule="auto"/>
        <w:ind w:right="282"/>
        <w:jc w:val="both"/>
        <w:rPr>
          <w:rFonts w:ascii="Arial" w:eastAsia="Times New Roman" w:hAnsi="Arial" w:cs="Arial"/>
          <w:sz w:val="24"/>
          <w:szCs w:val="20"/>
          <w:lang w:eastAsia="pt-BR"/>
        </w:rPr>
      </w:pPr>
      <w:r>
        <w:rPr>
          <w:rFonts w:ascii="Arial" w:eastAsia="Times New Roman" w:hAnsi="Arial" w:cs="Arial"/>
          <w:sz w:val="24"/>
          <w:szCs w:val="20"/>
          <w:lang w:eastAsia="pt-BR"/>
        </w:rPr>
        <w:t xml:space="preserve">Ler e apresentar peças teatrais greco-romanas no âmbito da universidade e das escolas com participação de acadêmicos do curso de História e discentes </w:t>
      </w:r>
      <w:r>
        <w:rPr>
          <w:rFonts w:ascii="Arial" w:eastAsia="Times New Roman" w:hAnsi="Arial" w:cs="Arial"/>
          <w:sz w:val="24"/>
          <w:szCs w:val="20"/>
          <w:lang w:eastAsia="pt-BR"/>
        </w:rPr>
        <w:t>do Ensino Médio. Discutir e refletir sobre a importância do teatro como mecanismo de ensino-aprendizagem e fomentador de uma perspectiva de compreensão de tempo cronológico mas também de compreensão da relação passado/presente.</w:t>
      </w:r>
    </w:p>
    <w:p w:rsidR="00AA2693" w:rsidRDefault="001A6A9F">
      <w:pPr>
        <w:pStyle w:val="Heading3"/>
        <w:rPr>
          <w:rFonts w:ascii="Arial" w:hAnsi="Arial" w:cs="Arial"/>
        </w:rPr>
      </w:pPr>
      <w:bookmarkStart w:id="915" w:name="_Toc529178923"/>
      <w:bookmarkStart w:id="916" w:name="__RefHeading___Toc27176_334720848"/>
      <w:bookmarkEnd w:id="915"/>
      <w:bookmarkEnd w:id="916"/>
      <w:r>
        <w:rPr>
          <w:rFonts w:ascii="Arial" w:hAnsi="Arial" w:cs="Arial"/>
        </w:rPr>
        <w:t>6.4.6 Políticas e Ações de A</w:t>
      </w:r>
      <w:r>
        <w:rPr>
          <w:rFonts w:ascii="Arial" w:hAnsi="Arial" w:cs="Arial"/>
        </w:rPr>
        <w:t>cessibilidade e Inclusão</w:t>
      </w:r>
    </w:p>
    <w:p w:rsidR="00AA2693" w:rsidRDefault="00AA2693">
      <w:pPr>
        <w:spacing w:after="0" w:line="360" w:lineRule="auto"/>
        <w:ind w:firstLine="708"/>
        <w:jc w:val="both"/>
        <w:rPr>
          <w:rFonts w:ascii="Arial" w:hAnsi="Arial" w:cs="Arial"/>
          <w:sz w:val="24"/>
          <w:szCs w:val="24"/>
        </w:rPr>
      </w:pP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 xml:space="preserve">O </w:t>
      </w:r>
      <w:r>
        <w:rPr>
          <w:rFonts w:ascii="Arial" w:hAnsi="Arial" w:cs="Arial"/>
          <w:i/>
          <w:sz w:val="24"/>
          <w:szCs w:val="24"/>
        </w:rPr>
        <w:t>campus</w:t>
      </w:r>
      <w:r>
        <w:rPr>
          <w:rFonts w:ascii="Arial" w:hAnsi="Arial" w:cs="Arial"/>
          <w:sz w:val="24"/>
          <w:szCs w:val="24"/>
        </w:rPr>
        <w:t>da UNIR de Rolim de Moura passou recentemente por obras que adequaram o espaço construído para pessoas com deficiência, notadamente, para cadeirantes e deficientes visuais. Isso incluí ambientes administrativos, áreas de c</w:t>
      </w:r>
      <w:r>
        <w:rPr>
          <w:rFonts w:ascii="Arial" w:hAnsi="Arial" w:cs="Arial"/>
          <w:sz w:val="24"/>
          <w:szCs w:val="24"/>
        </w:rPr>
        <w:t xml:space="preserve">irculação e acesso a ambientes coletivos, a exemplo do Espaço de Vivência, da Quadra de Esportes, Blocos e Salas de aulas, Laboratórios, entre outros. </w:t>
      </w:r>
    </w:p>
    <w:p w:rsidR="00AA2693" w:rsidRDefault="001A6A9F">
      <w:pPr>
        <w:spacing w:after="0" w:line="360" w:lineRule="auto"/>
        <w:jc w:val="both"/>
        <w:rPr>
          <w:rFonts w:ascii="Arial" w:hAnsi="Arial" w:cs="Arial"/>
          <w:sz w:val="24"/>
          <w:szCs w:val="24"/>
        </w:rPr>
      </w:pPr>
      <w:r>
        <w:rPr>
          <w:rFonts w:ascii="Arial" w:hAnsi="Arial" w:cs="Arial"/>
          <w:sz w:val="24"/>
          <w:szCs w:val="24"/>
        </w:rPr>
        <w:tab/>
        <w:t>No tocante as ações especificas ensejadas no âmbito do curso de História, quando identificadas, as situ</w:t>
      </w:r>
      <w:r>
        <w:rPr>
          <w:rFonts w:ascii="Arial" w:hAnsi="Arial" w:cs="Arial"/>
          <w:sz w:val="24"/>
          <w:szCs w:val="24"/>
        </w:rPr>
        <w:t xml:space="preserve">ações são encaminhadas e discutidas no Núcleo Docente Estruturante/NDE, o qual por sua vez, aciona os dois Técnicos em Assuntos Educacionais, vinculados à Direção e cuja finalidade é assessorar e orientar professores e estudantes do </w:t>
      </w:r>
      <w:r>
        <w:rPr>
          <w:rFonts w:ascii="Arial" w:hAnsi="Arial" w:cs="Arial"/>
          <w:i/>
          <w:sz w:val="24"/>
          <w:szCs w:val="24"/>
        </w:rPr>
        <w:t xml:space="preserve">campus </w:t>
      </w:r>
      <w:r>
        <w:rPr>
          <w:rFonts w:ascii="Arial" w:hAnsi="Arial" w:cs="Arial"/>
          <w:sz w:val="24"/>
          <w:szCs w:val="24"/>
        </w:rPr>
        <w:t>a respeito de pr</w:t>
      </w:r>
      <w:r>
        <w:rPr>
          <w:rFonts w:ascii="Arial" w:hAnsi="Arial" w:cs="Arial"/>
          <w:sz w:val="24"/>
          <w:szCs w:val="24"/>
        </w:rPr>
        <w:t xml:space="preserve">ocedimentos a serem a serem observados em cada caso. Quando necessário, tais questões são levadas também ao Conselho do Departamento, para discussão e orientação dos conselheiros no que diz respeito a matéria, o que pode envolver questões variadas, como a </w:t>
      </w:r>
      <w:r>
        <w:rPr>
          <w:rFonts w:ascii="Arial" w:hAnsi="Arial" w:cs="Arial"/>
          <w:sz w:val="24"/>
          <w:szCs w:val="24"/>
        </w:rPr>
        <w:t xml:space="preserve">adoção de procedimentos específicos e diferenciados de avaliação, preparação de aulas e atividades, sensibilização dos colegas de sala sobre a melhor maneira de efetivar a inclusão, entre outros. </w:t>
      </w: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Consta também, na grade curricular do curso, os componentes</w:t>
      </w:r>
      <w:r>
        <w:rPr>
          <w:rFonts w:ascii="Arial" w:hAnsi="Arial" w:cs="Arial"/>
          <w:sz w:val="24"/>
          <w:szCs w:val="24"/>
        </w:rPr>
        <w:t xml:space="preserve"> curriculares Língua Brasileira de Sinais – Libras e Fundamentos e Práticas da Educação Inclusiva, cuja finalidade é preparar os professores formados no curso para lidarem com tais situações na atuação profissional deles na rede básica de ensino.</w:t>
      </w:r>
    </w:p>
    <w:p w:rsidR="00AA2693" w:rsidRDefault="001A6A9F">
      <w:pPr>
        <w:spacing w:after="0" w:line="360" w:lineRule="auto"/>
        <w:ind w:firstLine="708"/>
        <w:jc w:val="both"/>
        <w:rPr>
          <w:rFonts w:ascii="Arial" w:hAnsi="Arial" w:cs="Arial"/>
          <w:sz w:val="24"/>
          <w:szCs w:val="24"/>
        </w:rPr>
      </w:pPr>
      <w:r>
        <w:rPr>
          <w:rFonts w:ascii="Arial" w:hAnsi="Arial" w:cs="Arial"/>
          <w:sz w:val="24"/>
          <w:szCs w:val="24"/>
        </w:rPr>
        <w:t>O Departa</w:t>
      </w:r>
      <w:r>
        <w:rPr>
          <w:rFonts w:ascii="Arial" w:hAnsi="Arial" w:cs="Arial"/>
          <w:sz w:val="24"/>
          <w:szCs w:val="24"/>
        </w:rPr>
        <w:t>mento de História, com recursos do Reuni (Programa de Reestruturação e Expansão das Universidades Federais), também adquiriu máquina de escrever e impressora em Braille. Os dois equipamentos ficaram sob a custódia do Departamento de Educação, que dispõe de</w:t>
      </w:r>
      <w:r>
        <w:rPr>
          <w:rFonts w:ascii="Arial" w:hAnsi="Arial" w:cs="Arial"/>
          <w:sz w:val="24"/>
          <w:szCs w:val="24"/>
        </w:rPr>
        <w:t xml:space="preserve"> profissional especializada na área e deve atender a todo o campus, a partir das demandas identificadas.</w:t>
      </w:r>
    </w:p>
    <w:p w:rsidR="00AA2693" w:rsidRDefault="001A6A9F">
      <w:pPr>
        <w:pStyle w:val="Heading1"/>
        <w:rPr>
          <w:rFonts w:ascii="Arial" w:hAnsi="Arial" w:cs="Arial"/>
          <w:szCs w:val="24"/>
        </w:rPr>
      </w:pPr>
      <w:bookmarkStart w:id="917" w:name="_Toc529178924"/>
      <w:bookmarkStart w:id="918" w:name="__RefHeading___Toc27178_334720848"/>
      <w:bookmarkEnd w:id="917"/>
      <w:bookmarkEnd w:id="918"/>
      <w:r>
        <w:rPr>
          <w:rFonts w:ascii="Arial" w:hAnsi="Arial" w:cs="Arial"/>
        </w:rPr>
        <w:t>7. BIBLIOTECA E ACERVO BIBLIOGRÁFICO</w:t>
      </w:r>
    </w:p>
    <w:p w:rsidR="00AA2693" w:rsidRDefault="00AA2693">
      <w:pPr>
        <w:spacing w:after="0" w:line="360" w:lineRule="auto"/>
        <w:ind w:firstLine="708"/>
        <w:jc w:val="both"/>
        <w:rPr>
          <w:rFonts w:ascii="Arial" w:eastAsia="Times New Roman" w:hAnsi="Arial" w:cs="Arial"/>
          <w:sz w:val="24"/>
          <w:szCs w:val="24"/>
          <w:lang w:eastAsia="pt-BR"/>
        </w:rPr>
      </w:pP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Ainda no tocante a infraestrutura, há materiais bibliográficos nas áreas de História e Ciências Humanas, de forma mais geral, presentes na Biblioteca Setorial do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cujo acervo de História, em larga medida, foi adquirido durante o fu</w:t>
      </w:r>
      <w:r>
        <w:rPr>
          <w:rFonts w:ascii="Arial" w:eastAsia="Times New Roman" w:hAnsi="Arial" w:cs="Arial"/>
          <w:sz w:val="24"/>
          <w:szCs w:val="24"/>
          <w:lang w:eastAsia="pt-BR"/>
        </w:rPr>
        <w:t>ncionamento das turmas oferecidas nos anos de 1995 a 1996 ou constituído por doações de professores/instituições. Tal acervo deverá ser ampliado e atualizado</w:t>
      </w:r>
      <w:r>
        <w:rPr>
          <w:rFonts w:ascii="Arial" w:eastAsia="Nova Mono" w:hAnsi="Arial" w:cs="Arial"/>
          <w:sz w:val="24"/>
          <w:szCs w:val="24"/>
          <w:lang w:eastAsia="pt-BR"/>
        </w:rPr>
        <w:t xml:space="preserve"> para atender, com qualidade, as novas demandas dos∕as docentes e discentes do curso de licenciatur</w:t>
      </w:r>
      <w:r>
        <w:rPr>
          <w:rFonts w:ascii="Arial" w:eastAsia="Nova Mono" w:hAnsi="Arial" w:cs="Arial"/>
          <w:sz w:val="24"/>
          <w:szCs w:val="24"/>
          <w:lang w:eastAsia="pt-BR"/>
        </w:rPr>
        <w:t xml:space="preserve">a em História, sendo, nesse aspecto, fundamental dotá-lo de novas publicações que acompanhem as inovações na área e dos clássicos necessários ao estudo de história, </w:t>
      </w:r>
      <w:bookmarkStart w:id="919" w:name="h.4f1mdlm"/>
      <w:bookmarkEnd w:id="919"/>
      <w:r>
        <w:rPr>
          <w:rFonts w:ascii="Arial" w:eastAsia="Times New Roman" w:hAnsi="Arial" w:cs="Arial"/>
          <w:sz w:val="24"/>
          <w:szCs w:val="24"/>
          <w:lang w:eastAsia="pt-BR"/>
        </w:rPr>
        <w:t>conforme indicações dos Planos de Ensinos, constantemente avaliados e atualizados pelos doc</w:t>
      </w:r>
      <w:r>
        <w:rPr>
          <w:rFonts w:ascii="Arial" w:eastAsia="Times New Roman" w:hAnsi="Arial" w:cs="Arial"/>
          <w:sz w:val="24"/>
          <w:szCs w:val="24"/>
          <w:lang w:eastAsia="pt-BR"/>
        </w:rPr>
        <w:t>entes, visando garantir uma formação mais plural e qualificada.</w:t>
      </w:r>
    </w:p>
    <w:p w:rsidR="00AA2693" w:rsidRDefault="001A6A9F">
      <w:pPr>
        <w:widowControl w:val="0"/>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Biblioteca Setorial Fernando Pessoa, localizada em Rolim de Moura da Universidade Federal de Rondônia, dispõe de uma área </w:t>
      </w:r>
      <w:r>
        <w:rPr>
          <w:rFonts w:ascii="Arial" w:eastAsia="Times New Roman" w:hAnsi="Arial" w:cs="Arial"/>
          <w:color w:val="282828"/>
          <w:sz w:val="24"/>
          <w:szCs w:val="24"/>
          <w:lang w:eastAsia="pt-BR"/>
        </w:rPr>
        <w:t>física de 360m</w:t>
      </w:r>
      <w:r>
        <w:rPr>
          <w:rFonts w:ascii="Arial" w:eastAsia="Times New Roman" w:hAnsi="Arial" w:cs="Arial"/>
          <w:color w:val="282828"/>
          <w:sz w:val="24"/>
          <w:szCs w:val="24"/>
          <w:vertAlign w:val="superscript"/>
          <w:lang w:eastAsia="pt-BR"/>
        </w:rPr>
        <w:t xml:space="preserve">2 </w:t>
      </w:r>
      <w:r>
        <w:rPr>
          <w:rFonts w:ascii="Arial" w:eastAsia="Times New Roman" w:hAnsi="Arial" w:cs="Arial"/>
          <w:color w:val="282828"/>
          <w:sz w:val="24"/>
          <w:szCs w:val="24"/>
          <w:lang w:eastAsia="pt-BR"/>
        </w:rPr>
        <w:t>distribuídos em 2 salas para estudo em grupo, uma sa</w:t>
      </w:r>
      <w:r>
        <w:rPr>
          <w:rFonts w:ascii="Arial" w:eastAsia="Times New Roman" w:hAnsi="Arial" w:cs="Arial"/>
          <w:color w:val="282828"/>
          <w:sz w:val="24"/>
          <w:szCs w:val="24"/>
          <w:lang w:eastAsia="pt-BR"/>
        </w:rPr>
        <w:t xml:space="preserve">la de informática com 15 terminais com acesso à internet e um espaço amplo para estudo coletivo. O </w:t>
      </w:r>
      <w:r>
        <w:rPr>
          <w:rFonts w:ascii="Arial" w:eastAsia="Times New Roman" w:hAnsi="Arial" w:cs="Arial"/>
          <w:sz w:val="24"/>
          <w:szCs w:val="24"/>
          <w:lang w:eastAsia="pt-BR"/>
        </w:rPr>
        <w:t>acervo bibliográfico é gerenciado pelo software Sistema Integrado de Gestão Universitária (SINGU). É um sistema de automação de acervo bibliográfico e dos se</w:t>
      </w:r>
      <w:r>
        <w:rPr>
          <w:rFonts w:ascii="Arial" w:eastAsia="Times New Roman" w:hAnsi="Arial" w:cs="Arial"/>
          <w:sz w:val="24"/>
          <w:szCs w:val="24"/>
          <w:lang w:eastAsia="pt-BR"/>
        </w:rPr>
        <w:t xml:space="preserve">rviços de Bibliotecas. </w:t>
      </w:r>
    </w:p>
    <w:p w:rsidR="00AA2693" w:rsidRDefault="001A6A9F">
      <w:pPr>
        <w:widowControl w:val="0"/>
        <w:spacing w:after="0" w:line="360" w:lineRule="auto"/>
        <w:jc w:val="both"/>
        <w:rPr>
          <w:rFonts w:ascii="Arial" w:eastAsia="Times New Roman" w:hAnsi="Arial" w:cs="Arial"/>
          <w:sz w:val="24"/>
          <w:szCs w:val="24"/>
          <w:lang w:eastAsia="pt-BR"/>
        </w:rPr>
      </w:pPr>
      <w:r>
        <w:rPr>
          <w:rFonts w:ascii="Arial" w:eastAsia="Times New Roman" w:hAnsi="Arial" w:cs="Arial"/>
          <w:color w:val="282828"/>
          <w:sz w:val="24"/>
          <w:szCs w:val="24"/>
          <w:lang w:eastAsia="pt-BR"/>
        </w:rPr>
        <w:tab/>
        <w:t xml:space="preserve">O acervo é de aproximadamente </w:t>
      </w:r>
      <w:r>
        <w:rPr>
          <w:rFonts w:ascii="Arial" w:eastAsia="Times New Roman" w:hAnsi="Arial" w:cs="Arial"/>
          <w:color w:val="000000"/>
          <w:sz w:val="24"/>
          <w:szCs w:val="24"/>
          <w:lang w:eastAsia="pt-BR"/>
        </w:rPr>
        <w:t>9.715 exemplares. Destes, 4.083 títulos contemplam as áreas de agrárias e humanas</w:t>
      </w:r>
      <w:r>
        <w:rPr>
          <w:rFonts w:ascii="Arial" w:eastAsia="Times New Roman" w:hAnsi="Arial" w:cs="Arial"/>
          <w:color w:val="282828"/>
          <w:sz w:val="24"/>
          <w:szCs w:val="24"/>
          <w:lang w:eastAsia="pt-BR"/>
        </w:rPr>
        <w:t xml:space="preserve">. Neste universo, o </w:t>
      </w:r>
      <w:r>
        <w:rPr>
          <w:rFonts w:ascii="Arial" w:eastAsia="Times New Roman" w:hAnsi="Arial" w:cs="Arial"/>
          <w:sz w:val="24"/>
          <w:szCs w:val="24"/>
          <w:lang w:eastAsia="pt-BR"/>
        </w:rPr>
        <w:t>acervo de História, em larga medida, foi adquirido durante o funcionamento das turmas oferecidas nos</w:t>
      </w:r>
      <w:r>
        <w:rPr>
          <w:rFonts w:ascii="Arial" w:eastAsia="Times New Roman" w:hAnsi="Arial" w:cs="Arial"/>
          <w:sz w:val="24"/>
          <w:szCs w:val="24"/>
          <w:lang w:eastAsia="pt-BR"/>
        </w:rPr>
        <w:t xml:space="preserve"> anos de 1995 a 1996 ou constituído por doações de professores/instituições. Tal acervo deverá ser ampliado e atualizado</w:t>
      </w:r>
      <w:r>
        <w:rPr>
          <w:rFonts w:ascii="Arial" w:eastAsia="Nova Mono" w:hAnsi="Arial" w:cs="Arial"/>
          <w:sz w:val="24"/>
          <w:szCs w:val="24"/>
          <w:lang w:eastAsia="pt-BR"/>
        </w:rPr>
        <w:t xml:space="preserve"> para atender, com qualidade, as novas demandas dos∕as docentes e discentes do curso de licenciatura em História, sendo, nesse aspecto, </w:t>
      </w:r>
      <w:r>
        <w:rPr>
          <w:rFonts w:ascii="Arial" w:eastAsia="Nova Mono" w:hAnsi="Arial" w:cs="Arial"/>
          <w:sz w:val="24"/>
          <w:szCs w:val="24"/>
          <w:lang w:eastAsia="pt-BR"/>
        </w:rPr>
        <w:t xml:space="preserve">fundamental dotá-lo de novas publicações que acompanhem as inovações na área e dos clássicos necessários ao estudo de história, </w:t>
      </w:r>
      <w:r>
        <w:rPr>
          <w:rFonts w:ascii="Arial" w:eastAsia="Times New Roman" w:hAnsi="Arial" w:cs="Arial"/>
          <w:sz w:val="24"/>
          <w:szCs w:val="24"/>
          <w:lang w:eastAsia="pt-BR"/>
        </w:rPr>
        <w:t xml:space="preserve">conforme indicações dos Planos de Ensinos, constantemente avaliados e atualizados pelos docentes, visando garantir uma formação </w:t>
      </w:r>
      <w:r>
        <w:rPr>
          <w:rFonts w:ascii="Arial" w:eastAsia="Times New Roman" w:hAnsi="Arial" w:cs="Arial"/>
          <w:sz w:val="24"/>
          <w:szCs w:val="24"/>
          <w:lang w:eastAsia="pt-BR"/>
        </w:rPr>
        <w:t>mais plural e qualificada.</w:t>
      </w:r>
    </w:p>
    <w:p w:rsidR="00AA2693" w:rsidRDefault="001A6A9F">
      <w:pPr>
        <w:widowControl w:val="0"/>
        <w:spacing w:after="0" w:line="360" w:lineRule="auto"/>
        <w:jc w:val="both"/>
        <w:rPr>
          <w:rFonts w:ascii="Arial" w:eastAsia="Times New Roman" w:hAnsi="Arial" w:cs="Arial"/>
          <w:color w:val="282828"/>
          <w:sz w:val="24"/>
          <w:szCs w:val="24"/>
          <w:lang w:eastAsia="pt-BR"/>
        </w:rPr>
      </w:pPr>
      <w:r>
        <w:rPr>
          <w:rFonts w:ascii="Arial" w:eastAsia="Times New Roman" w:hAnsi="Arial" w:cs="Arial"/>
          <w:color w:val="282828"/>
          <w:sz w:val="24"/>
          <w:szCs w:val="24"/>
          <w:lang w:eastAsia="pt-BR"/>
        </w:rPr>
        <w:tab/>
        <w:t xml:space="preserve">A parte de periódicos é composta por </w:t>
      </w:r>
      <w:r>
        <w:rPr>
          <w:rFonts w:ascii="Arial" w:eastAsia="Times New Roman" w:hAnsi="Arial" w:cs="Arial"/>
          <w:sz w:val="24"/>
          <w:szCs w:val="24"/>
          <w:lang w:eastAsia="pt-BR"/>
        </w:rPr>
        <w:t>10</w:t>
      </w:r>
      <w:r>
        <w:rPr>
          <w:rFonts w:ascii="Arial" w:eastAsia="Times New Roman" w:hAnsi="Arial" w:cs="Arial"/>
          <w:color w:val="282828"/>
          <w:sz w:val="24"/>
          <w:szCs w:val="24"/>
          <w:lang w:eastAsia="pt-BR"/>
        </w:rPr>
        <w:t xml:space="preserve"> assinaturas científicas e informativas de revistas e jornais adquiridas por doação e compra. As assinaturas contemplam as grandes áreas, (conforme a tabela de classificação de conhecimento</w:t>
      </w:r>
      <w:r>
        <w:rPr>
          <w:rFonts w:ascii="Arial" w:eastAsia="Times New Roman" w:hAnsi="Arial" w:cs="Arial"/>
          <w:color w:val="282828"/>
          <w:sz w:val="24"/>
          <w:szCs w:val="24"/>
          <w:lang w:eastAsia="pt-BR"/>
        </w:rPr>
        <w:t xml:space="preserve"> da CAPES) de ciências agrárias e ciências humanas.</w:t>
      </w:r>
    </w:p>
    <w:p w:rsidR="00AA2693" w:rsidRDefault="001A6A9F">
      <w:pPr>
        <w:widowControl w:val="0"/>
        <w:spacing w:after="0" w:line="360" w:lineRule="auto"/>
        <w:ind w:firstLine="708"/>
        <w:jc w:val="both"/>
        <w:rPr>
          <w:rFonts w:ascii="Arial" w:eastAsia="Times New Roman" w:hAnsi="Arial" w:cs="Arial"/>
          <w:color w:val="282828"/>
          <w:sz w:val="24"/>
          <w:szCs w:val="24"/>
          <w:lang w:eastAsia="pt-BR"/>
        </w:rPr>
      </w:pPr>
      <w:r>
        <w:rPr>
          <w:rFonts w:ascii="Arial" w:eastAsia="Times New Roman" w:hAnsi="Arial" w:cs="Arial"/>
          <w:color w:val="282828"/>
          <w:sz w:val="24"/>
          <w:szCs w:val="24"/>
          <w:lang w:eastAsia="pt-BR"/>
        </w:rPr>
        <w:t>As assinaturas são: Gestão Educacional, Sentidos, Sociologia, Profissão Mestre, Conhecimento Prático: literatura, Conhecimento Prático: língua portuguesa, Conhecimento Prático: filosofia, Ciência Hoje, Ci</w:t>
      </w:r>
      <w:r>
        <w:rPr>
          <w:rFonts w:ascii="Arial" w:eastAsia="Times New Roman" w:hAnsi="Arial" w:cs="Arial"/>
          <w:color w:val="282828"/>
          <w:sz w:val="24"/>
          <w:szCs w:val="24"/>
          <w:lang w:eastAsia="pt-BR"/>
        </w:rPr>
        <w:t>ência Hoje das Crianças, Leitura da História entre outras. Possui também Acta Scientiarum, AgronomyJournal, Bragantia, Rev. de Fitopatologia Brasileira, Pesquisa Agropecuária Brasileira, Planta Daninha, Revista Árvore, Revista Brasileira de Ciências do Sol</w:t>
      </w:r>
      <w:r>
        <w:rPr>
          <w:rFonts w:ascii="Arial" w:eastAsia="Times New Roman" w:hAnsi="Arial" w:cs="Arial"/>
          <w:color w:val="282828"/>
          <w:sz w:val="24"/>
          <w:szCs w:val="24"/>
          <w:lang w:eastAsia="pt-BR"/>
        </w:rPr>
        <w:t xml:space="preserve">o, Revista Brasileira de Fisiologia Vegetal, Revista Brasileira de Milho e Sorgo, Revista de Agricultura, além de Teses, Dissertações e outros. Ademais, qualquer computador da Biblioteca tem acesso livre aos periódicos assinados pela Capes. </w:t>
      </w:r>
    </w:p>
    <w:p w:rsidR="00AA2693" w:rsidRDefault="001A6A9F">
      <w:pPr>
        <w:spacing w:after="0" w:line="360" w:lineRule="auto"/>
        <w:jc w:val="both"/>
        <w:rPr>
          <w:rFonts w:ascii="Arial" w:eastAsia="Times New Roman" w:hAnsi="Arial" w:cs="Arial"/>
          <w:color w:val="282828"/>
          <w:sz w:val="24"/>
          <w:szCs w:val="24"/>
          <w:lang w:eastAsia="pt-BR"/>
        </w:rPr>
      </w:pPr>
      <w:r>
        <w:rPr>
          <w:rFonts w:ascii="Arial" w:eastAsia="Times New Roman" w:hAnsi="Arial" w:cs="Arial"/>
          <w:color w:val="282828"/>
          <w:sz w:val="24"/>
          <w:szCs w:val="24"/>
          <w:lang w:eastAsia="pt-BR"/>
        </w:rPr>
        <w:tab/>
        <w:t xml:space="preserve">O horário de </w:t>
      </w:r>
      <w:r>
        <w:rPr>
          <w:rFonts w:ascii="Arial" w:eastAsia="Times New Roman" w:hAnsi="Arial" w:cs="Arial"/>
          <w:color w:val="282828"/>
          <w:sz w:val="24"/>
          <w:szCs w:val="24"/>
          <w:lang w:eastAsia="pt-BR"/>
        </w:rPr>
        <w:t>funcionamento da Biblioteca é de 8:00 as 21:00 horas.</w:t>
      </w:r>
    </w:p>
    <w:p w:rsidR="00AA2693" w:rsidRDefault="001A6A9F">
      <w:pPr>
        <w:pStyle w:val="Heading2"/>
        <w:rPr>
          <w:rFonts w:ascii="Arial" w:hAnsi="Arial" w:cs="Arial"/>
        </w:rPr>
      </w:pPr>
      <w:bookmarkStart w:id="920" w:name="_Toc529178925"/>
      <w:bookmarkStart w:id="921" w:name="__RefHeading___Toc27180_334720848"/>
      <w:bookmarkEnd w:id="920"/>
      <w:bookmarkEnd w:id="921"/>
      <w:r>
        <w:rPr>
          <w:rFonts w:ascii="Arial" w:hAnsi="Arial" w:cs="Arial"/>
        </w:rPr>
        <w:t>7.1 Periódicos Especializados indicados na Bibliografia do ementário</w:t>
      </w:r>
    </w:p>
    <w:p w:rsidR="00AA2693" w:rsidRDefault="00AA2693">
      <w:pPr>
        <w:spacing w:after="0" w:line="360" w:lineRule="auto"/>
        <w:jc w:val="both"/>
        <w:rPr>
          <w:rFonts w:ascii="Arial" w:eastAsia="Nova Mono" w:hAnsi="Arial" w:cs="Arial"/>
          <w:b/>
          <w:sz w:val="24"/>
          <w:szCs w:val="24"/>
          <w:lang w:eastAsia="pt-BR"/>
        </w:rPr>
      </w:pPr>
    </w:p>
    <w:p w:rsidR="00AA2693" w:rsidRDefault="001A6A9F">
      <w:pPr>
        <w:spacing w:after="0" w:line="360" w:lineRule="auto"/>
        <w:ind w:firstLine="708"/>
        <w:jc w:val="both"/>
        <w:rPr>
          <w:rFonts w:ascii="Arial" w:eastAsia="Nova Mono" w:hAnsi="Arial" w:cs="Arial"/>
          <w:sz w:val="24"/>
          <w:szCs w:val="24"/>
          <w:lang w:eastAsia="pt-BR"/>
        </w:rPr>
      </w:pPr>
      <w:r>
        <w:rPr>
          <w:rFonts w:ascii="Arial" w:eastAsia="Nova Mono" w:hAnsi="Arial" w:cs="Arial"/>
          <w:sz w:val="24"/>
          <w:szCs w:val="24"/>
          <w:lang w:eastAsia="pt-BR"/>
        </w:rPr>
        <w:t xml:space="preserve">Conforme a Resolução 278 do CONSEA, de no ponto “2.7 – Estrutura Curricular”, que trata da Matriz Curricular, mais precisamente no </w:t>
      </w:r>
      <w:r>
        <w:rPr>
          <w:rFonts w:ascii="Arial" w:hAnsi="Arial" w:cs="Arial"/>
          <w:sz w:val="24"/>
          <w:szCs w:val="24"/>
        </w:rPr>
        <w:t>item “b”, intitulado “Ementário”, “Incentiva-se, também, a indicação de periódicos da área. Deve se observar o acervo da UNIR visto que a Bibliografia Básica deve atender à proporção de, no mínimo, uma obra para cada oito alunos e, na Bibliografia Compleme</w:t>
      </w:r>
      <w:r>
        <w:rPr>
          <w:rFonts w:ascii="Arial" w:hAnsi="Arial" w:cs="Arial"/>
          <w:sz w:val="24"/>
          <w:szCs w:val="24"/>
        </w:rPr>
        <w:t>ntar, no mínimo, um título com até três exemplares por título”. Nesse sentido, entende-se que o PPC atende a essa indicação quando consta nele a indicação de artigos publicados em periódicos especializados, conforme se observa nas indicações bibliográficas</w:t>
      </w:r>
      <w:r>
        <w:rPr>
          <w:rFonts w:ascii="Arial" w:hAnsi="Arial" w:cs="Arial"/>
          <w:sz w:val="24"/>
          <w:szCs w:val="24"/>
        </w:rPr>
        <w:t xml:space="preserve"> dos seguintes Componentes Curriculares:</w:t>
      </w:r>
      <w:bookmarkStart w:id="922" w:name="_Toc449261948"/>
      <w:r>
        <w:rPr>
          <w:rFonts w:ascii="Arial" w:eastAsia="Nova Mono" w:hAnsi="Arial" w:cs="Arial"/>
          <w:sz w:val="24"/>
          <w:szCs w:val="24"/>
          <w:lang w:eastAsia="pt-BR"/>
        </w:rPr>
        <w:t xml:space="preserve"> Sociologia; Pré-História do Brasil; História da América Independente; Didática; Teoria da História III; Fundamentos e Práticas do Ensino de História; História da Amazônia II; História da África e Relações Étnico-Rac</w:t>
      </w:r>
      <w:r>
        <w:rPr>
          <w:rFonts w:ascii="Arial" w:eastAsia="Nova Mono" w:hAnsi="Arial" w:cs="Arial"/>
          <w:sz w:val="24"/>
          <w:szCs w:val="24"/>
          <w:lang w:eastAsia="pt-BR"/>
        </w:rPr>
        <w:t xml:space="preserve">iais; História do Oriente; História de Rondônia; História e Movimentos Sociais no Brasil; Cultura política e imprensa no Brasil Republicano; História, Cinema e Audiovisual; História Oral; Memória e Patrimônio Cultural; História Ambiental; História Local e </w:t>
      </w:r>
      <w:r>
        <w:rPr>
          <w:rFonts w:ascii="Arial" w:eastAsia="Nova Mono" w:hAnsi="Arial" w:cs="Arial"/>
          <w:sz w:val="24"/>
          <w:szCs w:val="24"/>
          <w:lang w:eastAsia="pt-BR"/>
        </w:rPr>
        <w:t>Regional; História Urbana; Museologia; e História Agrária. Ademais, trata-se de uma recomendação, compreensível mediante as dificuldades desta Universidade em realizar a aquisição de acervo bibliográfico, mas entende-se, ainda que assim, os docentes que co</w:t>
      </w:r>
      <w:r>
        <w:rPr>
          <w:rFonts w:ascii="Arial" w:eastAsia="Nova Mono" w:hAnsi="Arial" w:cs="Arial"/>
          <w:sz w:val="24"/>
          <w:szCs w:val="24"/>
          <w:lang w:eastAsia="pt-BR"/>
        </w:rPr>
        <w:t>nstruíram os programas, especialistas em suas áreas, devem ter autonomia para fazer as indicações bibliográficas que considerar pertinente aos componentes curriculares que leciona e em cujas áreas também realizam pesquisas.</w:t>
      </w:r>
    </w:p>
    <w:p w:rsidR="00AA2693" w:rsidRDefault="001A6A9F">
      <w:pPr>
        <w:pStyle w:val="Heading1"/>
        <w:rPr>
          <w:rFonts w:ascii="Arial" w:eastAsia="Nova Mono" w:hAnsi="Arial" w:cs="Arial"/>
          <w:szCs w:val="24"/>
        </w:rPr>
      </w:pPr>
      <w:bookmarkStart w:id="923" w:name="_Toc529178926"/>
      <w:bookmarkStart w:id="924" w:name="__RefHeading___Toc27182_334720848"/>
      <w:bookmarkEnd w:id="922"/>
      <w:bookmarkEnd w:id="923"/>
      <w:bookmarkEnd w:id="924"/>
      <w:r>
        <w:rPr>
          <w:rFonts w:ascii="Arial" w:hAnsi="Arial" w:cs="Arial"/>
        </w:rPr>
        <w:t>8. BIBLIOGRAFIA</w:t>
      </w:r>
    </w:p>
    <w:p w:rsidR="00AA2693" w:rsidRDefault="00AA2693">
      <w:pPr>
        <w:keepNext/>
        <w:keepLines/>
        <w:spacing w:after="0" w:line="240" w:lineRule="auto"/>
        <w:contextualSpacing/>
        <w:jc w:val="both"/>
        <w:outlineLvl w:val="0"/>
        <w:rPr>
          <w:rFonts w:ascii="Arial" w:eastAsia="Times New Roman" w:hAnsi="Arial" w:cs="Arial"/>
          <w:b/>
          <w:color w:val="000000"/>
          <w:sz w:val="24"/>
          <w:szCs w:val="48"/>
          <w:lang w:eastAsia="pt-BR"/>
        </w:rPr>
      </w:pPr>
    </w:p>
    <w:p w:rsidR="00AA2693" w:rsidRDefault="001A6A9F">
      <w:pPr>
        <w:widowControl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ANKERSMIT, F. A Escrita da História: a natureza da representação histórica. Londrina, PR: Eduel, 2012. </w:t>
      </w:r>
    </w:p>
    <w:p w:rsidR="00AA2693" w:rsidRDefault="00AA2693">
      <w:pPr>
        <w:widowControl w:val="0"/>
        <w:spacing w:after="0" w:line="240" w:lineRule="auto"/>
        <w:jc w:val="both"/>
        <w:rPr>
          <w:rFonts w:ascii="Arial" w:eastAsia="Times New Roman" w:hAnsi="Arial" w:cs="Arial"/>
          <w:sz w:val="24"/>
          <w:szCs w:val="24"/>
          <w:lang w:eastAsia="pt-BR"/>
        </w:rPr>
      </w:pPr>
    </w:p>
    <w:p w:rsidR="00AA2693" w:rsidRDefault="001A6A9F">
      <w:pPr>
        <w:widowControl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BARROS, José D`Assunção. Teoria da História V. A Escola dos Annales e a Nova História. Petrópolis: Vozes, 2012.</w:t>
      </w:r>
    </w:p>
    <w:p w:rsidR="00AA2693" w:rsidRDefault="00AA2693">
      <w:pPr>
        <w:widowControl w:val="0"/>
        <w:spacing w:after="0" w:line="240" w:lineRule="auto"/>
        <w:jc w:val="both"/>
        <w:rPr>
          <w:rFonts w:ascii="Arial" w:eastAsia="Times New Roman" w:hAnsi="Arial" w:cs="Arial"/>
          <w:sz w:val="24"/>
          <w:szCs w:val="24"/>
          <w:lang w:eastAsia="pt-BR"/>
        </w:rPr>
      </w:pPr>
    </w:p>
    <w:p w:rsidR="00AA2693" w:rsidRDefault="001A6A9F">
      <w:pPr>
        <w:widowControl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BRASIL. </w:t>
      </w:r>
      <w:r>
        <w:rPr>
          <w:rFonts w:ascii="Arial" w:eastAsia="Times New Roman" w:hAnsi="Arial" w:cs="Arial"/>
          <w:b/>
          <w:sz w:val="24"/>
          <w:szCs w:val="24"/>
          <w:lang w:eastAsia="pt-BR"/>
        </w:rPr>
        <w:t xml:space="preserve">Lei nº 9394 de 20 de dezembro </w:t>
      </w:r>
      <w:r>
        <w:rPr>
          <w:rFonts w:ascii="Arial" w:eastAsia="Times New Roman" w:hAnsi="Arial" w:cs="Arial"/>
          <w:b/>
          <w:sz w:val="24"/>
          <w:szCs w:val="24"/>
          <w:lang w:eastAsia="pt-BR"/>
        </w:rPr>
        <w:t xml:space="preserve">de 1996. </w:t>
      </w:r>
      <w:r>
        <w:rPr>
          <w:rFonts w:ascii="Arial" w:eastAsia="Times New Roman" w:hAnsi="Arial" w:cs="Arial"/>
          <w:sz w:val="24"/>
          <w:szCs w:val="24"/>
          <w:lang w:eastAsia="pt-BR"/>
        </w:rPr>
        <w:t xml:space="preserve">Estabelece as Diretrizes e Bases da Educação Nacional. </w:t>
      </w:r>
    </w:p>
    <w:p w:rsidR="00AA2693" w:rsidRDefault="00AA2693">
      <w:pPr>
        <w:widowControl w:val="0"/>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CHOSSUDOVSKY, M. </w:t>
      </w:r>
      <w:r>
        <w:rPr>
          <w:rFonts w:ascii="Arial" w:eastAsia="Times New Roman" w:hAnsi="Arial" w:cs="Arial"/>
          <w:b/>
          <w:sz w:val="24"/>
          <w:szCs w:val="24"/>
          <w:lang w:eastAsia="pt-BR"/>
        </w:rPr>
        <w:t>A Globalização da Pobreza: impactos das reformas do FMI e do Banco Mundial</w:t>
      </w:r>
      <w:r>
        <w:rPr>
          <w:rFonts w:ascii="Arial" w:eastAsia="Times New Roman" w:hAnsi="Arial" w:cs="Arial"/>
          <w:sz w:val="24"/>
          <w:szCs w:val="24"/>
          <w:lang w:eastAsia="pt-BR"/>
        </w:rPr>
        <w:t>. São Paulo: Moderna, 1999.</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CORAGGIO. J.L. </w:t>
      </w:r>
      <w:r>
        <w:rPr>
          <w:rFonts w:ascii="Arial" w:eastAsia="Times New Roman" w:hAnsi="Arial" w:cs="Arial"/>
          <w:b/>
          <w:sz w:val="24"/>
          <w:szCs w:val="24"/>
          <w:lang w:eastAsia="pt-BR"/>
        </w:rPr>
        <w:t>Educação e desenvolvimento humano: o papel dos organismo</w:t>
      </w:r>
      <w:r>
        <w:rPr>
          <w:rFonts w:ascii="Arial" w:eastAsia="Times New Roman" w:hAnsi="Arial" w:cs="Arial"/>
          <w:b/>
          <w:sz w:val="24"/>
          <w:szCs w:val="24"/>
          <w:lang w:eastAsia="pt-BR"/>
        </w:rPr>
        <w:t>s internacionais na América Latina.</w:t>
      </w:r>
      <w:r>
        <w:rPr>
          <w:rFonts w:ascii="Arial" w:eastAsia="Times New Roman" w:hAnsi="Arial" w:cs="Arial"/>
          <w:sz w:val="24"/>
          <w:szCs w:val="24"/>
          <w:lang w:eastAsia="pt-BR"/>
        </w:rPr>
        <w:t xml:space="preserve"> São Paulo: Cortez, 1994.</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DUARTE, N. </w:t>
      </w:r>
      <w:r>
        <w:rPr>
          <w:rFonts w:ascii="Arial" w:eastAsia="Times New Roman" w:hAnsi="Arial" w:cs="Arial"/>
          <w:b/>
          <w:sz w:val="24"/>
          <w:szCs w:val="24"/>
          <w:lang w:eastAsia="pt-BR"/>
        </w:rPr>
        <w:t xml:space="preserve">A individualidade para-si: contribuição a uma teoria histórico-social do indivíduo. </w:t>
      </w:r>
      <w:r>
        <w:rPr>
          <w:rFonts w:ascii="Arial" w:eastAsia="Times New Roman" w:hAnsi="Arial" w:cs="Arial"/>
          <w:sz w:val="24"/>
          <w:szCs w:val="24"/>
          <w:lang w:eastAsia="pt-BR"/>
        </w:rPr>
        <w:t>Campinas: Autores Associados, 1993.</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GADOTTI, Moacir.</w:t>
      </w:r>
      <w:r>
        <w:rPr>
          <w:rFonts w:ascii="Arial" w:eastAsia="Times New Roman" w:hAnsi="Arial" w:cs="Arial"/>
          <w:b/>
          <w:sz w:val="24"/>
          <w:szCs w:val="24"/>
          <w:lang w:eastAsia="pt-BR"/>
        </w:rPr>
        <w:t xml:space="preserve"> Perspectivas atuais da educação.</w:t>
      </w:r>
      <w:r>
        <w:rPr>
          <w:rFonts w:ascii="Arial" w:eastAsia="Times New Roman" w:hAnsi="Arial" w:cs="Arial"/>
          <w:sz w:val="24"/>
          <w:szCs w:val="24"/>
          <w:lang w:eastAsia="pt-BR"/>
        </w:rPr>
        <w:t xml:space="preserve"> Porto Alegre</w:t>
      </w:r>
      <w:r>
        <w:rPr>
          <w:rFonts w:ascii="Arial" w:eastAsia="Times New Roman" w:hAnsi="Arial" w:cs="Arial"/>
          <w:sz w:val="24"/>
          <w:szCs w:val="24"/>
          <w:lang w:eastAsia="pt-BR"/>
        </w:rPr>
        <w:t>: Ed. Artes Médicas, 2000.</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widowControl w:val="0"/>
        <w:tabs>
          <w:tab w:val="left" w:pos="7137"/>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GADOTTI</w:t>
      </w:r>
      <w:r>
        <w:rPr>
          <w:rFonts w:ascii="Arial" w:eastAsia="Times New Roman" w:hAnsi="Arial" w:cs="Arial"/>
          <w:b/>
          <w:sz w:val="24"/>
          <w:szCs w:val="24"/>
          <w:lang w:eastAsia="pt-BR"/>
        </w:rPr>
        <w:t>. Pedagogia da práxis</w:t>
      </w:r>
      <w:r>
        <w:rPr>
          <w:rFonts w:ascii="Arial" w:eastAsia="Times New Roman" w:hAnsi="Arial" w:cs="Arial"/>
          <w:sz w:val="24"/>
          <w:szCs w:val="24"/>
          <w:lang w:eastAsia="pt-BR"/>
        </w:rPr>
        <w:t>. São Paulo: Cortez, 1995.</w:t>
      </w:r>
    </w:p>
    <w:p w:rsidR="00AA2693" w:rsidRDefault="00AA2693">
      <w:pPr>
        <w:widowControl w:val="0"/>
        <w:tabs>
          <w:tab w:val="left" w:pos="7137"/>
        </w:tabs>
        <w:spacing w:after="0" w:line="240" w:lineRule="auto"/>
        <w:jc w:val="both"/>
        <w:rPr>
          <w:rFonts w:ascii="Arial" w:eastAsia="Times New Roman" w:hAnsi="Arial" w:cs="Arial"/>
          <w:sz w:val="24"/>
          <w:szCs w:val="24"/>
          <w:lang w:eastAsia="pt-BR"/>
        </w:rPr>
      </w:pPr>
    </w:p>
    <w:p w:rsidR="00AA2693" w:rsidRDefault="001A6A9F">
      <w:pPr>
        <w:widowControl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GENTILLI, Pablo. </w:t>
      </w:r>
      <w:r>
        <w:rPr>
          <w:rFonts w:ascii="Arial" w:eastAsia="Times New Roman" w:hAnsi="Arial" w:cs="Arial"/>
          <w:b/>
          <w:sz w:val="24"/>
          <w:szCs w:val="24"/>
          <w:lang w:eastAsia="pt-BR"/>
        </w:rPr>
        <w:t xml:space="preserve">Pedagogia da exclusão: </w:t>
      </w:r>
      <w:r>
        <w:rPr>
          <w:rFonts w:ascii="Arial" w:eastAsia="Times New Roman" w:hAnsi="Arial" w:cs="Arial"/>
          <w:sz w:val="24"/>
          <w:szCs w:val="24"/>
          <w:lang w:eastAsia="pt-BR"/>
        </w:rPr>
        <w:t>crítica ao neoliberalismo na educação. Petrópolis/Rio de Janeiro: Vozes, 1995.</w:t>
      </w:r>
    </w:p>
    <w:p w:rsidR="00AA2693" w:rsidRDefault="00AA2693">
      <w:pPr>
        <w:widowControl w:val="0"/>
        <w:spacing w:after="0" w:line="240" w:lineRule="auto"/>
        <w:jc w:val="both"/>
        <w:rPr>
          <w:rFonts w:ascii="Arial" w:eastAsia="Times New Roman" w:hAnsi="Arial" w:cs="Arial"/>
          <w:sz w:val="24"/>
          <w:szCs w:val="24"/>
          <w:lang w:eastAsia="pt-BR"/>
        </w:rPr>
      </w:pPr>
    </w:p>
    <w:p w:rsidR="00AA2693" w:rsidRDefault="001A6A9F">
      <w:pPr>
        <w:widowControl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GINZBURG, C. </w:t>
      </w:r>
      <w:r>
        <w:rPr>
          <w:rFonts w:ascii="Arial" w:eastAsia="Times New Roman" w:hAnsi="Arial" w:cs="Arial"/>
          <w:b/>
          <w:sz w:val="24"/>
          <w:szCs w:val="24"/>
          <w:lang w:eastAsia="pt-BR"/>
        </w:rPr>
        <w:t xml:space="preserve">Mitos, Emblemas, Sinais: </w:t>
      </w:r>
      <w:r>
        <w:rPr>
          <w:rFonts w:ascii="Arial" w:eastAsia="Times New Roman" w:hAnsi="Arial" w:cs="Arial"/>
          <w:sz w:val="24"/>
          <w:szCs w:val="24"/>
          <w:lang w:eastAsia="pt-BR"/>
        </w:rPr>
        <w:t xml:space="preserve">morfologia e história. São Paulo, SP: Companhia das Letras, 1989. </w:t>
      </w:r>
    </w:p>
    <w:p w:rsidR="00AA2693" w:rsidRDefault="00AA2693">
      <w:pPr>
        <w:widowControl w:val="0"/>
        <w:spacing w:after="0" w:line="240" w:lineRule="auto"/>
        <w:jc w:val="both"/>
        <w:rPr>
          <w:rFonts w:ascii="Arial" w:eastAsia="Times New Roman" w:hAnsi="Arial" w:cs="Arial"/>
          <w:sz w:val="24"/>
          <w:szCs w:val="24"/>
          <w:lang w:eastAsia="pt-BR"/>
        </w:rPr>
      </w:pPr>
    </w:p>
    <w:p w:rsidR="00AA2693" w:rsidRDefault="001A6A9F">
      <w:pPr>
        <w:widowControl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GINZBURG, C. </w:t>
      </w:r>
      <w:r>
        <w:rPr>
          <w:rFonts w:ascii="Arial" w:eastAsia="Times New Roman" w:hAnsi="Arial" w:cs="Arial"/>
          <w:b/>
          <w:sz w:val="24"/>
          <w:szCs w:val="24"/>
          <w:lang w:eastAsia="pt-BR"/>
        </w:rPr>
        <w:t>Relações de Força:</w:t>
      </w:r>
      <w:r>
        <w:rPr>
          <w:rFonts w:ascii="Arial" w:eastAsia="Times New Roman" w:hAnsi="Arial" w:cs="Arial"/>
          <w:sz w:val="24"/>
          <w:szCs w:val="24"/>
          <w:lang w:eastAsia="pt-BR"/>
        </w:rPr>
        <w:t xml:space="preserve"> história, retórica, prova. São Paulo: Companhia das Letras, 2002.</w:t>
      </w:r>
    </w:p>
    <w:p w:rsidR="00AA2693" w:rsidRDefault="00AA2693">
      <w:pPr>
        <w:widowControl w:val="0"/>
        <w:spacing w:after="0" w:line="240" w:lineRule="auto"/>
        <w:jc w:val="both"/>
        <w:rPr>
          <w:rFonts w:ascii="Arial" w:eastAsia="Times New Roman" w:hAnsi="Arial" w:cs="Arial"/>
          <w:sz w:val="24"/>
          <w:szCs w:val="24"/>
          <w:lang w:eastAsia="pt-BR"/>
        </w:rPr>
      </w:pPr>
    </w:p>
    <w:p w:rsidR="00AA2693" w:rsidRDefault="001A6A9F">
      <w:pPr>
        <w:tabs>
          <w:tab w:val="left" w:pos="0"/>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HADAD, S. Os bancos multilaterais e as políticas educacionais no Brasil. In: VIANNA, Jr.A. </w:t>
      </w:r>
      <w:r>
        <w:rPr>
          <w:rFonts w:ascii="Arial" w:eastAsia="Times New Roman" w:hAnsi="Arial" w:cs="Arial"/>
          <w:b/>
          <w:sz w:val="24"/>
          <w:szCs w:val="24"/>
          <w:lang w:eastAsia="pt-BR"/>
        </w:rPr>
        <w:t xml:space="preserve">Estratégias dos bancos multilaterais para o Brasil. </w:t>
      </w:r>
      <w:r>
        <w:rPr>
          <w:rFonts w:ascii="Arial" w:eastAsia="Times New Roman" w:hAnsi="Arial" w:cs="Arial"/>
          <w:sz w:val="24"/>
          <w:szCs w:val="24"/>
          <w:lang w:eastAsia="pt-BR"/>
        </w:rPr>
        <w:t>Brasília: Instituto de Estudos Sócio-econômicos/Rede Brasil, 1998.</w:t>
      </w:r>
    </w:p>
    <w:p w:rsidR="00AA2693" w:rsidRDefault="00AA2693">
      <w:pPr>
        <w:tabs>
          <w:tab w:val="left" w:pos="0"/>
        </w:tabs>
        <w:spacing w:after="0" w:line="240" w:lineRule="auto"/>
        <w:jc w:val="both"/>
        <w:rPr>
          <w:rFonts w:ascii="Arial" w:eastAsia="Times New Roman" w:hAnsi="Arial" w:cs="Arial"/>
          <w:sz w:val="24"/>
          <w:szCs w:val="24"/>
          <w:lang w:eastAsia="pt-BR"/>
        </w:rPr>
      </w:pPr>
    </w:p>
    <w:p w:rsidR="00AA2693" w:rsidRDefault="001A6A9F">
      <w:pPr>
        <w:tabs>
          <w:tab w:val="left" w:pos="0"/>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KOSELLECK, R.</w:t>
      </w:r>
      <w:r>
        <w:rPr>
          <w:rFonts w:ascii="Arial" w:eastAsia="Times New Roman" w:hAnsi="Arial" w:cs="Arial"/>
          <w:b/>
          <w:sz w:val="24"/>
          <w:szCs w:val="24"/>
          <w:lang w:eastAsia="pt-BR"/>
        </w:rPr>
        <w:t xml:space="preserve"> Futuro Passado:</w:t>
      </w:r>
      <w:r>
        <w:rPr>
          <w:rFonts w:ascii="Arial" w:eastAsia="Times New Roman" w:hAnsi="Arial" w:cs="Arial"/>
          <w:sz w:val="24"/>
          <w:szCs w:val="24"/>
          <w:lang w:eastAsia="pt-BR"/>
        </w:rPr>
        <w:t xml:space="preserve"> contribuição à </w:t>
      </w:r>
      <w:r>
        <w:rPr>
          <w:rFonts w:ascii="Arial" w:eastAsia="Times New Roman" w:hAnsi="Arial" w:cs="Arial"/>
          <w:sz w:val="24"/>
          <w:szCs w:val="24"/>
          <w:lang w:eastAsia="pt-BR"/>
        </w:rPr>
        <w:t xml:space="preserve">semântica dos tempos históricos. Rio de Janeiro: Contraponto: Ed. PUC-Rio, 2006.  </w:t>
      </w:r>
    </w:p>
    <w:p w:rsidR="00AA2693" w:rsidRDefault="00AA2693">
      <w:pPr>
        <w:tabs>
          <w:tab w:val="left" w:pos="0"/>
        </w:tabs>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KOSIK.K. </w:t>
      </w:r>
      <w:r>
        <w:rPr>
          <w:rFonts w:ascii="Arial" w:eastAsia="Times New Roman" w:hAnsi="Arial" w:cs="Arial"/>
          <w:b/>
          <w:sz w:val="24"/>
          <w:szCs w:val="24"/>
          <w:lang w:eastAsia="pt-BR"/>
        </w:rPr>
        <w:t>Dialética do concreto.</w:t>
      </w:r>
      <w:r>
        <w:rPr>
          <w:rFonts w:ascii="Arial" w:eastAsia="Times New Roman" w:hAnsi="Arial" w:cs="Arial"/>
          <w:sz w:val="24"/>
          <w:szCs w:val="24"/>
          <w:lang w:eastAsia="pt-BR"/>
        </w:rPr>
        <w:t xml:space="preserve"> Rio de Janeiro: Paz e Terra, 1976.</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widowControl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MARX, K. ENGELS, F.</w:t>
      </w:r>
      <w:r>
        <w:rPr>
          <w:rFonts w:ascii="Arial" w:eastAsia="Times New Roman" w:hAnsi="Arial" w:cs="Arial"/>
          <w:b/>
          <w:sz w:val="24"/>
          <w:szCs w:val="24"/>
          <w:lang w:eastAsia="pt-BR"/>
        </w:rPr>
        <w:t xml:space="preserve"> A ideologia alemã. </w:t>
      </w:r>
      <w:r>
        <w:rPr>
          <w:rFonts w:ascii="Arial" w:eastAsia="Times New Roman" w:hAnsi="Arial" w:cs="Arial"/>
          <w:sz w:val="24"/>
          <w:szCs w:val="24"/>
          <w:lang w:eastAsia="pt-BR"/>
        </w:rPr>
        <w:t>São Paulo: Editora Martins Fontes, 1989.</w:t>
      </w:r>
    </w:p>
    <w:p w:rsidR="00AA2693" w:rsidRDefault="00AA2693">
      <w:pPr>
        <w:widowControl w:val="0"/>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MOREIRA, A. F. B. Currí</w:t>
      </w:r>
      <w:r>
        <w:rPr>
          <w:rFonts w:ascii="Arial" w:eastAsia="Times New Roman" w:hAnsi="Arial" w:cs="Arial"/>
          <w:sz w:val="24"/>
          <w:szCs w:val="24"/>
          <w:lang w:eastAsia="pt-BR"/>
        </w:rPr>
        <w:t xml:space="preserve">culo, cultura e formação de professores. </w:t>
      </w:r>
      <w:r>
        <w:rPr>
          <w:rFonts w:ascii="Arial" w:eastAsia="Times New Roman" w:hAnsi="Arial" w:cs="Arial"/>
          <w:b/>
          <w:sz w:val="24"/>
          <w:szCs w:val="24"/>
          <w:lang w:eastAsia="pt-BR"/>
        </w:rPr>
        <w:t>Revista Educar</w:t>
      </w:r>
      <w:r>
        <w:rPr>
          <w:rFonts w:ascii="Arial" w:eastAsia="Times New Roman" w:hAnsi="Arial" w:cs="Arial"/>
          <w:sz w:val="24"/>
          <w:szCs w:val="24"/>
          <w:lang w:eastAsia="pt-BR"/>
        </w:rPr>
        <w:t>. Curitiba: Editora da UFPR, n. 17, 2001.</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MOREIRA, A. F. B. e CANDAU, V. M. Educação escolar e cultura(s): construindo caminhos. </w:t>
      </w:r>
      <w:r>
        <w:rPr>
          <w:rFonts w:ascii="Arial" w:eastAsia="Times New Roman" w:hAnsi="Arial" w:cs="Arial"/>
          <w:b/>
          <w:sz w:val="24"/>
          <w:szCs w:val="24"/>
          <w:lang w:eastAsia="pt-BR"/>
        </w:rPr>
        <w:t xml:space="preserve">Revista Brasileira de Educação. </w:t>
      </w:r>
      <w:r>
        <w:rPr>
          <w:rFonts w:ascii="Arial" w:eastAsia="Times New Roman" w:hAnsi="Arial" w:cs="Arial"/>
          <w:sz w:val="24"/>
          <w:szCs w:val="24"/>
          <w:lang w:eastAsia="pt-BR"/>
        </w:rPr>
        <w:t>n. 23. Rio de Janeiro, Mar/Ago, 2003.</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MOREIRA, A. F. B. e CANEN, A. Reflexões sobre o multiculturalismo na escola e na formação docente. In: MOREIRA, A. F. B. e CANEN, A. (orgs.) </w:t>
      </w:r>
      <w:r>
        <w:rPr>
          <w:rFonts w:ascii="Arial" w:eastAsia="Times New Roman" w:hAnsi="Arial" w:cs="Arial"/>
          <w:b/>
          <w:sz w:val="24"/>
          <w:szCs w:val="24"/>
          <w:lang w:eastAsia="pt-BR"/>
        </w:rPr>
        <w:t>Ênfases e omissões no currículo</w:t>
      </w:r>
      <w:r>
        <w:rPr>
          <w:rFonts w:ascii="Arial" w:eastAsia="Times New Roman" w:hAnsi="Arial" w:cs="Arial"/>
          <w:sz w:val="24"/>
          <w:szCs w:val="24"/>
          <w:lang w:eastAsia="pt-BR"/>
        </w:rPr>
        <w:t xml:space="preserve">. Campinas, SP: Papirus, 2001. </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MOREIRA, A. F. B. e MACEDO, E. F. de. Em defesa de </w:t>
      </w:r>
      <w:r>
        <w:rPr>
          <w:rFonts w:ascii="Arial" w:eastAsia="Times New Roman" w:hAnsi="Arial" w:cs="Arial"/>
          <w:sz w:val="24"/>
          <w:szCs w:val="24"/>
          <w:lang w:eastAsia="pt-BR"/>
        </w:rPr>
        <w:t>uma orientação cultural na formação de professores</w:t>
      </w:r>
      <w:r>
        <w:rPr>
          <w:rFonts w:ascii="Arial" w:eastAsia="Times New Roman" w:hAnsi="Arial" w:cs="Arial"/>
          <w:b/>
          <w:sz w:val="24"/>
          <w:szCs w:val="24"/>
          <w:lang w:eastAsia="pt-BR"/>
        </w:rPr>
        <w:t>.</w:t>
      </w:r>
      <w:r>
        <w:rPr>
          <w:rFonts w:ascii="Arial" w:eastAsia="Times New Roman" w:hAnsi="Arial" w:cs="Arial"/>
          <w:sz w:val="24"/>
          <w:szCs w:val="24"/>
          <w:lang w:eastAsia="pt-BR"/>
        </w:rPr>
        <w:t xml:space="preserve"> In: MOREIRA, A. F. B. e CANEN, A. (orgs.) </w:t>
      </w:r>
      <w:r>
        <w:rPr>
          <w:rFonts w:ascii="Arial" w:eastAsia="Times New Roman" w:hAnsi="Arial" w:cs="Arial"/>
          <w:b/>
          <w:sz w:val="24"/>
          <w:szCs w:val="24"/>
          <w:lang w:eastAsia="pt-BR"/>
        </w:rPr>
        <w:t>Ênfases e omissões no currículo</w:t>
      </w:r>
      <w:r>
        <w:rPr>
          <w:rFonts w:ascii="Arial" w:eastAsia="Times New Roman" w:hAnsi="Arial" w:cs="Arial"/>
          <w:sz w:val="24"/>
          <w:szCs w:val="24"/>
          <w:lang w:eastAsia="pt-BR"/>
        </w:rPr>
        <w:t xml:space="preserve">. Campinas, SP: Papirus, 2001. </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RÜSEN, J. </w:t>
      </w:r>
      <w:r>
        <w:rPr>
          <w:rFonts w:ascii="Arial" w:eastAsia="Times New Roman" w:hAnsi="Arial" w:cs="Arial"/>
          <w:b/>
          <w:sz w:val="24"/>
          <w:szCs w:val="24"/>
          <w:lang w:eastAsia="pt-BR"/>
        </w:rPr>
        <w:t xml:space="preserve">História Viva. Teoria da História III: </w:t>
      </w:r>
      <w:r>
        <w:rPr>
          <w:rFonts w:ascii="Arial" w:eastAsia="Times New Roman" w:hAnsi="Arial" w:cs="Arial"/>
          <w:sz w:val="24"/>
          <w:szCs w:val="24"/>
          <w:lang w:eastAsia="pt-BR"/>
        </w:rPr>
        <w:t>formas e funções do conhecimento histórico. Brasí</w:t>
      </w:r>
      <w:r>
        <w:rPr>
          <w:rFonts w:ascii="Arial" w:eastAsia="Times New Roman" w:hAnsi="Arial" w:cs="Arial"/>
          <w:sz w:val="24"/>
          <w:szCs w:val="24"/>
          <w:lang w:eastAsia="pt-BR"/>
        </w:rPr>
        <w:t xml:space="preserve">lia, DF: Editora da Universidade de Brasília, 2007. </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TOMMASI L; WARDE, M. HADAD, S. (Orgs). </w:t>
      </w:r>
      <w:r>
        <w:rPr>
          <w:rFonts w:ascii="Arial" w:eastAsia="Times New Roman" w:hAnsi="Arial" w:cs="Arial"/>
          <w:b/>
          <w:sz w:val="24"/>
          <w:szCs w:val="24"/>
          <w:lang w:eastAsia="pt-BR"/>
        </w:rPr>
        <w:t>O Banco Mundial e as políticas Educacionais.</w:t>
      </w:r>
      <w:r>
        <w:rPr>
          <w:rFonts w:ascii="Arial" w:eastAsia="Times New Roman" w:hAnsi="Arial" w:cs="Arial"/>
          <w:sz w:val="24"/>
          <w:szCs w:val="24"/>
          <w:lang w:eastAsia="pt-BR"/>
        </w:rPr>
        <w:t xml:space="preserve"> São Paulo: Cortez, 2000.</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uppressAutoHyphens w:val="0"/>
        <w:spacing w:after="0"/>
        <w:rPr>
          <w:rFonts w:ascii="Arial" w:eastAsia="Times New Roman" w:hAnsi="Arial" w:cs="Arial"/>
          <w:sz w:val="24"/>
          <w:szCs w:val="24"/>
          <w:lang w:eastAsia="pt-BR"/>
        </w:rPr>
      </w:pPr>
      <w:r>
        <w:br w:type="page"/>
      </w:r>
    </w:p>
    <w:p w:rsidR="00AA2693" w:rsidRDefault="001A6A9F">
      <w:pPr>
        <w:pStyle w:val="Heading1"/>
        <w:rPr>
          <w:rFonts w:ascii="Arial" w:hAnsi="Arial" w:cs="Arial"/>
        </w:rPr>
      </w:pPr>
      <w:bookmarkStart w:id="925" w:name="_Toc529178927"/>
      <w:bookmarkStart w:id="926" w:name="__RefHeading___Toc27184_334720848"/>
      <w:bookmarkEnd w:id="925"/>
      <w:bookmarkEnd w:id="926"/>
      <w:r>
        <w:rPr>
          <w:rFonts w:ascii="Arial" w:hAnsi="Arial" w:cs="Arial"/>
        </w:rPr>
        <w:t>9. ANEXOS</w:t>
      </w:r>
    </w:p>
    <w:p w:rsidR="00AA2693" w:rsidRDefault="001A6A9F">
      <w:pPr>
        <w:pStyle w:val="Heading2"/>
        <w:rPr>
          <w:rFonts w:ascii="Arial" w:hAnsi="Arial"/>
        </w:rPr>
      </w:pPr>
      <w:bookmarkStart w:id="927" w:name="_Toc529178928"/>
      <w:bookmarkStart w:id="928" w:name="__RefHeading___Toc27186_334720848"/>
      <w:bookmarkEnd w:id="927"/>
      <w:bookmarkEnd w:id="928"/>
      <w:r>
        <w:rPr>
          <w:rFonts w:ascii="Arial" w:hAnsi="Arial" w:cs="Arial"/>
        </w:rPr>
        <w:t>ANEXO I: REGIMENTO DOS SEMINÁRIOS DE ATIVIDADES COMPLEMENTARES DO CURSO DE LICEN</w:t>
      </w:r>
      <w:r>
        <w:rPr>
          <w:rFonts w:ascii="Arial" w:hAnsi="Arial" w:cs="Arial"/>
        </w:rPr>
        <w:t>CIATURA EM HISTÓRIA</w:t>
      </w:r>
    </w:p>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Estabelece critérios para cumprimento pelo corpo discente da integralização da carga horária de 200 (duzentas) horas em Atividades Complementares.</w:t>
      </w:r>
    </w:p>
    <w:p w:rsidR="00AA2693" w:rsidRDefault="001A6A9F">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Capitulo I – Das disposições preliminares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Art. 1° - Sabendo-se que a fim de obter o </w:t>
      </w:r>
      <w:r>
        <w:rPr>
          <w:rFonts w:ascii="Arial" w:eastAsia="Times New Roman" w:hAnsi="Arial" w:cs="Arial"/>
          <w:sz w:val="24"/>
          <w:szCs w:val="24"/>
          <w:lang w:eastAsia="pt-BR"/>
        </w:rPr>
        <w:t>título de licenciado em História o acadêmico deverá cursar e ser aprovado no corpo de disciplinas que compõem a sua grade curricular do Curso de Licenciatura em História. E entendendo que as Atividades Complementares, inseridas nesta, demandam maiores espe</w:t>
      </w:r>
      <w:r>
        <w:rPr>
          <w:rFonts w:ascii="Arial" w:eastAsia="Times New Roman" w:hAnsi="Arial" w:cs="Arial"/>
          <w:sz w:val="24"/>
          <w:szCs w:val="24"/>
          <w:lang w:eastAsia="pt-BR"/>
        </w:rPr>
        <w:t>cificações acerca de sua integralização deverão regulamentar-se a partir deste instrumento.</w:t>
      </w:r>
    </w:p>
    <w:p w:rsidR="00AA2693" w:rsidRDefault="001A6A9F">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Capítulo II – Das Atividades Complementares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2° - As Atividades Complementares visam:</w:t>
      </w:r>
    </w:p>
    <w:p w:rsidR="00AA2693" w:rsidRDefault="001A6A9F">
      <w:pPr>
        <w:numPr>
          <w:ilvl w:val="0"/>
          <w:numId w:val="1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Integrar corpo docente e discente desta IFES e de outras instituições de E</w:t>
      </w:r>
      <w:r>
        <w:rPr>
          <w:rFonts w:ascii="Arial" w:eastAsia="Times New Roman" w:hAnsi="Arial" w:cs="Arial"/>
          <w:sz w:val="24"/>
          <w:szCs w:val="24"/>
          <w:lang w:eastAsia="pt-BR"/>
        </w:rPr>
        <w:t>nsino Superior;</w:t>
      </w:r>
    </w:p>
    <w:p w:rsidR="00AA2693" w:rsidRDefault="001A6A9F">
      <w:pPr>
        <w:numPr>
          <w:ilvl w:val="0"/>
          <w:numId w:val="1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Estimular a transversalidade e interdisciplinaridade;</w:t>
      </w:r>
    </w:p>
    <w:p w:rsidR="00AA2693" w:rsidRDefault="001A6A9F">
      <w:pPr>
        <w:numPr>
          <w:ilvl w:val="0"/>
          <w:numId w:val="1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Promover o desenvolvimento do instrumental teórico, técnico e prático dos acadêmicos;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3° - Enquadram-se como tais as atividades abaixo listas e definidas nos art. 5º a 11º deste reg</w:t>
      </w:r>
      <w:r>
        <w:rPr>
          <w:rFonts w:ascii="Arial" w:eastAsia="Times New Roman" w:hAnsi="Arial" w:cs="Arial"/>
          <w:sz w:val="24"/>
          <w:szCs w:val="24"/>
          <w:lang w:eastAsia="pt-BR"/>
        </w:rPr>
        <w:t xml:space="preserve">imento, que desenvolvidas pelo alunado dentro ou fora desta IFES, sejam organizadas e/ou referendadas pelo Conselho de Departamento do Curso de Licenciatura em História do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w:t>
      </w:r>
    </w:p>
    <w:p w:rsidR="00AA2693" w:rsidRDefault="001A6A9F">
      <w:pPr>
        <w:numPr>
          <w:ilvl w:val="0"/>
          <w:numId w:val="17"/>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Seminários;</w:t>
      </w:r>
    </w:p>
    <w:p w:rsidR="00AA2693" w:rsidRDefault="001A6A9F">
      <w:pPr>
        <w:numPr>
          <w:ilvl w:val="0"/>
          <w:numId w:val="17"/>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Disciplinas Extracurriculares ou Eletivas inte</w:t>
      </w:r>
      <w:r>
        <w:rPr>
          <w:rFonts w:ascii="Arial" w:eastAsia="Times New Roman" w:hAnsi="Arial" w:cs="Arial"/>
          <w:sz w:val="24"/>
          <w:szCs w:val="24"/>
          <w:lang w:eastAsia="pt-BR"/>
        </w:rPr>
        <w:t xml:space="preserve">gralizadas tanto no Curso de História quanto de Pedagogia do </w:t>
      </w:r>
      <w:r>
        <w:rPr>
          <w:rFonts w:ascii="Arial" w:eastAsia="Times New Roman" w:hAnsi="Arial" w:cs="Arial"/>
          <w:i/>
          <w:sz w:val="24"/>
          <w:szCs w:val="24"/>
          <w:lang w:eastAsia="pt-BR"/>
        </w:rPr>
        <w:t>Campus</w:t>
      </w:r>
      <w:r>
        <w:rPr>
          <w:rFonts w:ascii="Arial" w:eastAsia="Times New Roman" w:hAnsi="Arial" w:cs="Arial"/>
          <w:sz w:val="24"/>
          <w:szCs w:val="24"/>
          <w:lang w:eastAsia="pt-BR"/>
        </w:rPr>
        <w:t>, quanto em áreas afins;</w:t>
      </w:r>
    </w:p>
    <w:p w:rsidR="00AA2693" w:rsidRDefault="001A6A9F">
      <w:pPr>
        <w:numPr>
          <w:ilvl w:val="0"/>
          <w:numId w:val="17"/>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Curso de Língua Estrangeira;</w:t>
      </w:r>
    </w:p>
    <w:p w:rsidR="00AA2693" w:rsidRDefault="001A6A9F">
      <w:pPr>
        <w:numPr>
          <w:ilvl w:val="0"/>
          <w:numId w:val="17"/>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Monitorias;</w:t>
      </w:r>
    </w:p>
    <w:p w:rsidR="00AA2693" w:rsidRDefault="001A6A9F">
      <w:pPr>
        <w:numPr>
          <w:ilvl w:val="0"/>
          <w:numId w:val="17"/>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Projetos e programas de pesquisa;</w:t>
      </w:r>
    </w:p>
    <w:p w:rsidR="00AA2693" w:rsidRDefault="001A6A9F">
      <w:pPr>
        <w:numPr>
          <w:ilvl w:val="0"/>
          <w:numId w:val="17"/>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Projetos e programas de extensão;</w:t>
      </w:r>
    </w:p>
    <w:p w:rsidR="00AA2693" w:rsidRDefault="001A6A9F">
      <w:pPr>
        <w:numPr>
          <w:ilvl w:val="0"/>
          <w:numId w:val="17"/>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Eventos diversos nas áreas afins;</w:t>
      </w:r>
    </w:p>
    <w:p w:rsidR="00AA2693" w:rsidRDefault="001A6A9F">
      <w:pPr>
        <w:numPr>
          <w:ilvl w:val="0"/>
          <w:numId w:val="17"/>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Publicação de artigos</w:t>
      </w:r>
      <w:r>
        <w:rPr>
          <w:rFonts w:ascii="Arial" w:eastAsia="Times New Roman" w:hAnsi="Arial" w:cs="Arial"/>
          <w:sz w:val="24"/>
          <w:szCs w:val="24"/>
          <w:lang w:eastAsia="pt-BR"/>
        </w:rPr>
        <w:t xml:space="preserve"> acadêmicos em anais de eventos e/ou revistas especializadas.</w:t>
      </w:r>
    </w:p>
    <w:p w:rsidR="00AA2693" w:rsidRDefault="00AA2693">
      <w:pPr>
        <w:spacing w:after="0" w:line="360" w:lineRule="auto"/>
        <w:jc w:val="both"/>
        <w:rPr>
          <w:rFonts w:eastAsia="Times New Roman"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Art.4° - Compreendem-se como seminários especiais: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Seminários, congressos, conferências, encontros, debates, mesas redondas, comunicações (coordenadas e/ou individuais), painéis e congênere</w:t>
      </w:r>
      <w:r>
        <w:rPr>
          <w:rFonts w:ascii="Arial" w:eastAsia="Times New Roman" w:hAnsi="Arial" w:cs="Arial"/>
          <w:sz w:val="24"/>
          <w:szCs w:val="24"/>
          <w:lang w:eastAsia="pt-BR"/>
        </w:rPr>
        <w:t>s em História ou áreas afins.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Parágrafo 1º - Podendo ser a participação como palestrante, ouvinte, moderador, debatedor ou membro da organização deste(s) evento(s), desde que feita comprovação mediante apresentação de certificado, a ser apreciado e deferid</w:t>
      </w:r>
      <w:r>
        <w:rPr>
          <w:rFonts w:ascii="Arial" w:eastAsia="Times New Roman" w:hAnsi="Arial" w:cs="Arial"/>
          <w:sz w:val="24"/>
          <w:szCs w:val="24"/>
          <w:lang w:eastAsia="pt-BR"/>
        </w:rPr>
        <w:t>o pelo Conselho de Departamento do Curso de História.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Parágrafo 2º - Serão válidas as atividades descritas no inciso I que:</w:t>
      </w:r>
    </w:p>
    <w:p w:rsidR="00AA2693" w:rsidRDefault="001A6A9F">
      <w:pPr>
        <w:numPr>
          <w:ilvl w:val="1"/>
          <w:numId w:val="1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Sejam organizadas e/ou apoiadas pelo Curso de Licenciatura em História ou Pedagogia;</w:t>
      </w:r>
    </w:p>
    <w:p w:rsidR="00AA2693" w:rsidRDefault="001A6A9F">
      <w:pPr>
        <w:numPr>
          <w:ilvl w:val="1"/>
          <w:numId w:val="16"/>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Quando os certificados apresentados sejam de </w:t>
      </w:r>
      <w:r>
        <w:rPr>
          <w:rFonts w:ascii="Arial" w:eastAsia="Times New Roman" w:hAnsi="Arial" w:cs="Arial"/>
          <w:sz w:val="24"/>
          <w:szCs w:val="24"/>
          <w:lang w:eastAsia="pt-BR"/>
        </w:rPr>
        <w:t>eventos que não se enquadrem na alínea “a”, deverão ser homologados pelo Conselho de Departamento do Curso de História.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5° - Em casos de disciplinas eletivas e/ou extracurriculares: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Parágrafo 1° - Far-se-á o aproveitamento destas, mediante a análise e</w:t>
      </w:r>
      <w:r>
        <w:rPr>
          <w:rFonts w:ascii="Arial" w:eastAsia="Times New Roman" w:hAnsi="Arial" w:cs="Arial"/>
          <w:sz w:val="24"/>
          <w:szCs w:val="24"/>
          <w:lang w:eastAsia="pt-BR"/>
        </w:rPr>
        <w:t xml:space="preserve"> deferimento da documentação de matrícula, frequência e aprovação do aluno apresentada ao Conselho de Departamento do Curso de História, desde que estas sejam oferecidas pelo curso de História ou por outros cursos superiores deste ou dos demais departament</w:t>
      </w:r>
      <w:r>
        <w:rPr>
          <w:rFonts w:ascii="Arial" w:eastAsia="Times New Roman" w:hAnsi="Arial" w:cs="Arial"/>
          <w:sz w:val="24"/>
          <w:szCs w:val="24"/>
          <w:lang w:eastAsia="pt-BR"/>
        </w:rPr>
        <w:t>os da UNIR</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Parágrafo 2° - Ainda quanto ao aproveitamento de disciplinas extracurriculares, será aberta exceção para sua realização junto às outras Instituições de Ensino Superior, quando estas respeitarem o critério de afinidade com a Licenciatura de Histó</w:t>
      </w:r>
      <w:r>
        <w:rPr>
          <w:rFonts w:ascii="Arial" w:eastAsia="Times New Roman" w:hAnsi="Arial" w:cs="Arial"/>
          <w:sz w:val="24"/>
          <w:szCs w:val="24"/>
          <w:lang w:eastAsia="pt-BR"/>
        </w:rPr>
        <w:t>ria ou de relevância para realização de projetos de pesquisa e/ou trabalhos de conclusão de curso do graduando. Entretanto, enfatiza-se ainda assim a necessidade neste caso da realização do procedimento descrito no § 1º.</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6 º – Tanto o aproveitamento d</w:t>
      </w:r>
      <w:r>
        <w:rPr>
          <w:rFonts w:ascii="Arial" w:eastAsia="Times New Roman" w:hAnsi="Arial" w:cs="Arial"/>
          <w:sz w:val="24"/>
          <w:szCs w:val="24"/>
          <w:lang w:eastAsia="pt-BR"/>
        </w:rPr>
        <w:t xml:space="preserve">e cursos de língua estrangeira, quanto o de curso de informática, será efetivado mediante comprovação de matrícula, frequência e aprovação através da entrega de certificado junto a Conselho de Departamento e deverá ser submetido a apreciação e deferimento </w:t>
      </w:r>
      <w:r>
        <w:rPr>
          <w:rFonts w:ascii="Arial" w:eastAsia="Times New Roman" w:hAnsi="Arial" w:cs="Arial"/>
          <w:sz w:val="24"/>
          <w:szCs w:val="24"/>
          <w:lang w:eastAsia="pt-BR"/>
        </w:rPr>
        <w:t>pelo Conselho de Departamento.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Art. 7 º.– No que concerne às atividades de monitoria, para a integralização de sua carga-horária far-se-á necessária a entrega ao departamento da certificação conferida pela Pró-Reitoria de Graduação – PROGRAD.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Art. 8 º - </w:t>
      </w:r>
      <w:r>
        <w:rPr>
          <w:rFonts w:ascii="Arial" w:eastAsia="Times New Roman" w:hAnsi="Arial" w:cs="Arial"/>
          <w:sz w:val="24"/>
          <w:szCs w:val="24"/>
          <w:lang w:eastAsia="pt-BR"/>
        </w:rPr>
        <w:t>Das atividades e projetos de pesquisa: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Entendem-se como atividades de pesquisa a realização de trabalhos vinculados a projeto de pesquisa, sob orientação de docentes desta IFES, desde que o referido projeto tenha sido aprovado ou no Conselho de Departa</w:t>
      </w:r>
      <w:r>
        <w:rPr>
          <w:rFonts w:ascii="Arial" w:eastAsia="Times New Roman" w:hAnsi="Arial" w:cs="Arial"/>
          <w:sz w:val="24"/>
          <w:szCs w:val="24"/>
          <w:lang w:eastAsia="pt-BR"/>
        </w:rPr>
        <w:t xml:space="preserve">mento do Curso de Licenciatura em História ou de outro departamento de curso afim ou na Pró-Reitoria de Pesquisa.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Enfatiza-se que as atividades e programas de pesquisa envolvem também a publicação de trabalhos científicos, sejam eles:</w:t>
      </w:r>
    </w:p>
    <w:p w:rsidR="00AA2693" w:rsidRDefault="001A6A9F">
      <w:pPr>
        <w:numPr>
          <w:ilvl w:val="0"/>
          <w:numId w:val="1"/>
        </w:numPr>
        <w:spacing w:after="0" w:line="360" w:lineRule="auto"/>
        <w:ind w:left="0"/>
        <w:jc w:val="both"/>
        <w:rPr>
          <w:rFonts w:ascii="Arial" w:eastAsia="Times New Roman" w:hAnsi="Arial" w:cs="Arial"/>
          <w:sz w:val="24"/>
          <w:szCs w:val="24"/>
          <w:lang w:eastAsia="pt-BR"/>
        </w:rPr>
      </w:pPr>
      <w:r>
        <w:rPr>
          <w:rFonts w:ascii="Arial" w:eastAsia="Times New Roman" w:hAnsi="Arial" w:cs="Arial"/>
          <w:sz w:val="24"/>
          <w:szCs w:val="24"/>
          <w:lang w:eastAsia="pt-BR"/>
        </w:rPr>
        <w:t>Vinculados na i</w:t>
      </w:r>
      <w:r>
        <w:rPr>
          <w:rFonts w:ascii="Arial" w:eastAsia="Times New Roman" w:hAnsi="Arial" w:cs="Arial"/>
          <w:sz w:val="24"/>
          <w:szCs w:val="24"/>
          <w:lang w:eastAsia="pt-BR"/>
        </w:rPr>
        <w:t>nternet em sites oficiais;</w:t>
      </w:r>
    </w:p>
    <w:p w:rsidR="00AA2693" w:rsidRDefault="001A6A9F">
      <w:pPr>
        <w:numPr>
          <w:ilvl w:val="0"/>
          <w:numId w:val="1"/>
        </w:numPr>
        <w:spacing w:after="0" w:line="360" w:lineRule="auto"/>
        <w:ind w:left="0"/>
        <w:jc w:val="both"/>
        <w:rPr>
          <w:rFonts w:ascii="Arial" w:eastAsia="Times New Roman" w:hAnsi="Arial" w:cs="Arial"/>
          <w:sz w:val="24"/>
          <w:szCs w:val="24"/>
          <w:lang w:eastAsia="pt-BR"/>
        </w:rPr>
      </w:pPr>
      <w:r>
        <w:rPr>
          <w:rFonts w:ascii="Arial" w:eastAsia="Times New Roman" w:hAnsi="Arial" w:cs="Arial"/>
          <w:sz w:val="24"/>
          <w:szCs w:val="24"/>
          <w:lang w:eastAsia="pt-BR"/>
        </w:rPr>
        <w:t>Em periódicos;</w:t>
      </w:r>
    </w:p>
    <w:p w:rsidR="00AA2693" w:rsidRDefault="001A6A9F">
      <w:pPr>
        <w:numPr>
          <w:ilvl w:val="0"/>
          <w:numId w:val="1"/>
        </w:numPr>
        <w:spacing w:after="0" w:line="360" w:lineRule="auto"/>
        <w:ind w:left="0"/>
        <w:jc w:val="both"/>
        <w:rPr>
          <w:rFonts w:ascii="Arial" w:eastAsia="Times New Roman" w:hAnsi="Arial" w:cs="Arial"/>
          <w:sz w:val="24"/>
          <w:szCs w:val="24"/>
          <w:lang w:eastAsia="pt-BR"/>
        </w:rPr>
      </w:pPr>
      <w:r>
        <w:rPr>
          <w:rFonts w:ascii="Arial" w:eastAsia="Times New Roman" w:hAnsi="Arial" w:cs="Arial"/>
          <w:sz w:val="24"/>
          <w:szCs w:val="24"/>
          <w:lang w:eastAsia="pt-BR"/>
        </w:rPr>
        <w:t>Em livro(s);</w:t>
      </w:r>
    </w:p>
    <w:p w:rsidR="00AA2693" w:rsidRDefault="001A6A9F">
      <w:pPr>
        <w:numPr>
          <w:ilvl w:val="0"/>
          <w:numId w:val="1"/>
        </w:numPr>
        <w:spacing w:after="0" w:line="360" w:lineRule="auto"/>
        <w:ind w:left="0"/>
        <w:jc w:val="both"/>
        <w:rPr>
          <w:rFonts w:ascii="Arial" w:eastAsia="Times New Roman" w:hAnsi="Arial" w:cs="Arial"/>
          <w:sz w:val="24"/>
          <w:szCs w:val="24"/>
          <w:lang w:eastAsia="pt-BR"/>
        </w:rPr>
      </w:pPr>
      <w:r>
        <w:rPr>
          <w:rFonts w:ascii="Arial" w:eastAsia="Times New Roman" w:hAnsi="Arial" w:cs="Arial"/>
          <w:sz w:val="24"/>
          <w:szCs w:val="24"/>
          <w:lang w:eastAsia="pt-BR"/>
        </w:rPr>
        <w:t>Em Anais de Eventos Acadêmicos.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Parágrafo Único – Compreendem-se como sites oficiais: página da UNIR; página de outras Instituições de Ensino Superior do país; página de Associações e Instituições rela</w:t>
      </w:r>
      <w:r>
        <w:rPr>
          <w:rFonts w:ascii="Arial" w:eastAsia="Times New Roman" w:hAnsi="Arial" w:cs="Arial"/>
          <w:sz w:val="24"/>
          <w:szCs w:val="24"/>
          <w:lang w:eastAsia="pt-BR"/>
        </w:rPr>
        <w:t>cionadas ao Ensino e Pesquisa de História ou de Áreas Afins.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9 º - Da participação em extensão:</w:t>
      </w:r>
    </w:p>
    <w:p w:rsidR="00AA2693" w:rsidRDefault="001A6A9F">
      <w:pPr>
        <w:numPr>
          <w:ilvl w:val="0"/>
          <w:numId w:val="18"/>
        </w:numPr>
        <w:spacing w:after="0" w:line="360" w:lineRule="auto"/>
        <w:ind w:left="0" w:firstLine="0"/>
        <w:jc w:val="both"/>
        <w:rPr>
          <w:rFonts w:ascii="Arial" w:hAnsi="Arial"/>
        </w:rPr>
      </w:pPr>
      <w:r>
        <w:rPr>
          <w:rFonts w:ascii="Arial" w:eastAsia="Times New Roman" w:hAnsi="Arial" w:cs="Arial"/>
          <w:sz w:val="24"/>
          <w:szCs w:val="24"/>
          <w:lang w:eastAsia="pt-BR"/>
        </w:rPr>
        <w:t>São compreendidas como atividade(s) de extensão:</w:t>
      </w:r>
    </w:p>
    <w:p w:rsidR="00AA2693" w:rsidRDefault="001A6A9F">
      <w:pPr>
        <w:numPr>
          <w:ilvl w:val="1"/>
          <w:numId w:val="18"/>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Cursos na área de História ou em áreas afins;</w:t>
      </w:r>
    </w:p>
    <w:p w:rsidR="00AA2693" w:rsidRDefault="001A6A9F">
      <w:pPr>
        <w:numPr>
          <w:ilvl w:val="1"/>
          <w:numId w:val="18"/>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Estágios, desde que em convênio com a UNIR;</w:t>
      </w:r>
    </w:p>
    <w:p w:rsidR="00AA2693" w:rsidRDefault="001A6A9F">
      <w:pPr>
        <w:numPr>
          <w:ilvl w:val="1"/>
          <w:numId w:val="18"/>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Participação em </w:t>
      </w:r>
      <w:r>
        <w:rPr>
          <w:rFonts w:ascii="Arial" w:eastAsia="Times New Roman" w:hAnsi="Arial" w:cs="Arial"/>
          <w:sz w:val="24"/>
          <w:szCs w:val="24"/>
          <w:lang w:eastAsia="pt-BR"/>
        </w:rPr>
        <w:t>Projeto de Extensão aprovado no Conselho de Departamento do Curso de Licenciatura em História, Departamento afim, ou na Pró-Reitoria de Extensão;</w:t>
      </w:r>
    </w:p>
    <w:p w:rsidR="00AA2693" w:rsidRDefault="001A6A9F">
      <w:pPr>
        <w:numPr>
          <w:ilvl w:val="1"/>
          <w:numId w:val="18"/>
        </w:numPr>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Cursos de curta duração com Minicursos e Oficinas.</w:t>
      </w:r>
    </w:p>
    <w:p w:rsidR="00AA2693" w:rsidRDefault="001A6A9F">
      <w:pPr>
        <w:numPr>
          <w:ilvl w:val="0"/>
          <w:numId w:val="18"/>
        </w:numPr>
        <w:spacing w:after="0" w:line="360" w:lineRule="auto"/>
        <w:ind w:left="0"/>
        <w:jc w:val="both"/>
        <w:rPr>
          <w:rFonts w:ascii="Arial" w:eastAsia="Times New Roman" w:hAnsi="Arial" w:cs="Arial"/>
          <w:sz w:val="24"/>
          <w:szCs w:val="24"/>
          <w:lang w:eastAsia="pt-BR"/>
        </w:rPr>
      </w:pPr>
      <w:r>
        <w:rPr>
          <w:rFonts w:ascii="Arial" w:eastAsia="Times New Roman" w:hAnsi="Arial" w:cs="Arial"/>
          <w:sz w:val="24"/>
          <w:szCs w:val="24"/>
          <w:lang w:eastAsia="pt-BR"/>
        </w:rPr>
        <w:t>Os eventos de extensão caracterizados na alínea “a” do inci</w:t>
      </w:r>
      <w:r>
        <w:rPr>
          <w:rFonts w:ascii="Arial" w:eastAsia="Times New Roman" w:hAnsi="Arial" w:cs="Arial"/>
          <w:sz w:val="24"/>
          <w:szCs w:val="24"/>
          <w:lang w:eastAsia="pt-BR"/>
        </w:rPr>
        <w:t xml:space="preserve">so acima, quando não promovidos ou apoiados pelo Curso de Licenciatura em História, terão sua validade condicionada a apresentação e avaliação do requerimento com cópia de certificado pelo Conselho de Departamento de Licenciatura em História.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Parágrafo Ún</w:t>
      </w:r>
      <w:r>
        <w:rPr>
          <w:rFonts w:ascii="Arial" w:eastAsia="Times New Roman" w:hAnsi="Arial" w:cs="Arial"/>
          <w:sz w:val="24"/>
          <w:szCs w:val="24"/>
          <w:lang w:eastAsia="pt-BR"/>
        </w:rPr>
        <w:t>ico – Os estágios referidos na alínea “b” do inciso I somente serão considerados válidos para a carga-horária das Atividades Complementares quando:</w:t>
      </w:r>
    </w:p>
    <w:p w:rsidR="00AA2693" w:rsidRDefault="001A6A9F">
      <w:pPr>
        <w:numPr>
          <w:ilvl w:val="1"/>
          <w:numId w:val="18"/>
        </w:numPr>
        <w:spacing w:after="0" w:line="360" w:lineRule="auto"/>
        <w:ind w:left="0"/>
        <w:jc w:val="both"/>
        <w:rPr>
          <w:rFonts w:ascii="Arial" w:eastAsia="Times New Roman" w:hAnsi="Arial" w:cs="Arial"/>
          <w:sz w:val="24"/>
          <w:szCs w:val="24"/>
          <w:lang w:eastAsia="pt-BR"/>
        </w:rPr>
      </w:pPr>
      <w:r>
        <w:rPr>
          <w:rFonts w:ascii="Arial" w:eastAsia="Times New Roman" w:hAnsi="Arial" w:cs="Arial"/>
          <w:sz w:val="24"/>
          <w:szCs w:val="24"/>
          <w:lang w:eastAsia="pt-BR"/>
        </w:rPr>
        <w:t>Não tiverem suas horas computadas dentro das demais disciplinas da Grade Curricular do Curso de Licenciatura</w:t>
      </w:r>
      <w:r>
        <w:rPr>
          <w:rFonts w:ascii="Arial" w:eastAsia="Times New Roman" w:hAnsi="Arial" w:cs="Arial"/>
          <w:sz w:val="24"/>
          <w:szCs w:val="24"/>
          <w:lang w:eastAsia="pt-BR"/>
        </w:rPr>
        <w:t xml:space="preserve"> em História;</w:t>
      </w:r>
    </w:p>
    <w:p w:rsidR="00AA2693" w:rsidRDefault="001A6A9F">
      <w:pPr>
        <w:numPr>
          <w:ilvl w:val="1"/>
          <w:numId w:val="18"/>
        </w:numPr>
        <w:spacing w:after="0" w:line="360" w:lineRule="auto"/>
        <w:ind w:left="0"/>
        <w:jc w:val="both"/>
        <w:rPr>
          <w:rFonts w:ascii="Arial" w:eastAsia="Times New Roman" w:hAnsi="Arial" w:cs="Arial"/>
          <w:sz w:val="24"/>
          <w:szCs w:val="24"/>
          <w:lang w:eastAsia="pt-BR"/>
        </w:rPr>
      </w:pPr>
      <w:r>
        <w:rPr>
          <w:rFonts w:ascii="Arial" w:eastAsia="Times New Roman" w:hAnsi="Arial" w:cs="Arial"/>
          <w:sz w:val="24"/>
          <w:szCs w:val="24"/>
          <w:lang w:eastAsia="pt-BR"/>
        </w:rPr>
        <w:t>Feita comprovação do estágio com a entrega de relatório mensal ou cópia do ponto assinada pelo chefe do estágio e analisada pelo Conselho de Departamento de Curso de Licenciatura em História.</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10º - Consideram-se como eventos diversos na</w:t>
      </w:r>
      <w:r>
        <w:rPr>
          <w:rFonts w:ascii="Arial" w:eastAsia="Times New Roman" w:hAnsi="Arial" w:cs="Arial"/>
          <w:sz w:val="24"/>
          <w:szCs w:val="24"/>
          <w:lang w:eastAsia="pt-BR"/>
        </w:rPr>
        <w:t xml:space="preserve"> área de História: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Palestras;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Serviço de assistência comunitária;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III – Participação certificada como ouvinte e/ou apresentador de comunicação em Encontros, Seminários, Simpósios, Semanas Acadêmicas, Ciclo de Debates e afins.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Parágrafo 1º - Para </w:t>
      </w:r>
      <w:r>
        <w:rPr>
          <w:rFonts w:ascii="Arial" w:eastAsia="Times New Roman" w:hAnsi="Arial" w:cs="Arial"/>
          <w:sz w:val="24"/>
          <w:szCs w:val="24"/>
          <w:lang w:eastAsia="pt-BR"/>
        </w:rPr>
        <w:t>efeitos de integralização de créditos nas atividades complementares, também poderão ser enquadradas como palestras todas as atividades relacionadas à área de História, mas não inseridas nos art. 4 º e 5 º.</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Parágrafo 2º - Compreendem-se como serviços de ass</w:t>
      </w:r>
      <w:r>
        <w:rPr>
          <w:rFonts w:ascii="Arial" w:eastAsia="Times New Roman" w:hAnsi="Arial" w:cs="Arial"/>
          <w:sz w:val="24"/>
          <w:szCs w:val="24"/>
          <w:lang w:eastAsia="pt-BR"/>
        </w:rPr>
        <w:t>istência comunitária a participação em serviço voluntário e/ou ações sociais, que serão considerados válidos quando promovidos ou apoiados pela UNIR, bem como por instituições conveniadas com esta IFES.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Parágrafo 3º - Para validação dos itens relacionados </w:t>
      </w:r>
      <w:r>
        <w:rPr>
          <w:rFonts w:ascii="Arial" w:eastAsia="Times New Roman" w:hAnsi="Arial" w:cs="Arial"/>
          <w:sz w:val="24"/>
          <w:szCs w:val="24"/>
          <w:lang w:eastAsia="pt-BR"/>
        </w:rPr>
        <w:t xml:space="preserve">nos incisos I, II e III, será necessária a apresentação, ao Conselho de Departamento do Curso de História, de certificado ou declaração de participação nestes eventos.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Parágrafo 4º - Em específico no item III a declaração deverá ser fornecida pelo preside</w:t>
      </w:r>
      <w:r>
        <w:rPr>
          <w:rFonts w:ascii="Arial" w:eastAsia="Times New Roman" w:hAnsi="Arial" w:cs="Arial"/>
          <w:sz w:val="24"/>
          <w:szCs w:val="24"/>
          <w:lang w:eastAsia="pt-BR"/>
        </w:rPr>
        <w:t xml:space="preserve">nte da banca, contando ainda com assinatura de mais um dos membros desta.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Art. 11º - A fim da plena obtenção dos créditos nas disciplinas de Seminário de Atividades Complementares, os discentes deverão obter 200 horas, que poderão ser distribuídas dentro </w:t>
      </w:r>
      <w:r>
        <w:rPr>
          <w:rFonts w:ascii="Arial" w:eastAsia="Times New Roman" w:hAnsi="Arial" w:cs="Arial"/>
          <w:sz w:val="24"/>
          <w:szCs w:val="24"/>
          <w:lang w:eastAsia="pt-BR"/>
        </w:rPr>
        <w:t>da seguinte proporção:</w:t>
      </w:r>
    </w:p>
    <w:tbl>
      <w:tblPr>
        <w:tblW w:w="8611" w:type="dxa"/>
        <w:tblInd w:w="7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4219"/>
        <w:gridCol w:w="4392"/>
      </w:tblGrid>
      <w:tr w:rsidR="00AA2693">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ESPÉCIE DE ATIVIDADES</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LIMITES DE HORAS POR ATIVIDADE</w:t>
            </w:r>
          </w:p>
        </w:tc>
      </w:tr>
      <w:tr w:rsidR="00AA2693">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Seminários Especiais</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Até 100 horas/atividade</w:t>
            </w:r>
          </w:p>
        </w:tc>
      </w:tr>
      <w:tr w:rsidR="00AA2693">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Disciplinas Eletivas ou Extracurriculares em Áreas Afins</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Até 60 horas/ atividade</w:t>
            </w:r>
          </w:p>
        </w:tc>
      </w:tr>
      <w:tr w:rsidR="00AA2693">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Cursos de Línguas Estrangeiras</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Até 100 </w:t>
            </w:r>
            <w:r>
              <w:rPr>
                <w:rFonts w:ascii="Arial" w:eastAsia="Times New Roman" w:hAnsi="Arial" w:cs="Arial"/>
                <w:sz w:val="24"/>
                <w:szCs w:val="24"/>
                <w:lang w:eastAsia="pt-BR"/>
              </w:rPr>
              <w:t>horas/atividade</w:t>
            </w:r>
          </w:p>
        </w:tc>
      </w:tr>
      <w:tr w:rsidR="00AA2693">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Monitorias</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Até 60 horas/atividade</w:t>
            </w:r>
          </w:p>
        </w:tc>
      </w:tr>
      <w:tr w:rsidR="00AA2693">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Projetos e Programas de Pesquisa</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Até 60 horas/atividade</w:t>
            </w:r>
          </w:p>
        </w:tc>
      </w:tr>
      <w:tr w:rsidR="00AA2693">
        <w:trPr>
          <w:trHeight w:val="320"/>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Projetos e Programas de Extensão</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Até 60 horas/atividade</w:t>
            </w:r>
          </w:p>
        </w:tc>
      </w:tr>
      <w:tr w:rsidR="00AA2693">
        <w:trPr>
          <w:trHeight w:val="320"/>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Eventos diversos na Área de História</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Até 100 horas/atividade</w:t>
            </w:r>
          </w:p>
        </w:tc>
      </w:tr>
      <w:tr w:rsidR="00AA2693">
        <w:trPr>
          <w:trHeight w:val="320"/>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Estágio</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Até 60 </w:t>
            </w:r>
            <w:r>
              <w:rPr>
                <w:rFonts w:ascii="Arial" w:eastAsia="Times New Roman" w:hAnsi="Arial" w:cs="Arial"/>
                <w:sz w:val="24"/>
                <w:szCs w:val="24"/>
                <w:lang w:eastAsia="pt-BR"/>
              </w:rPr>
              <w:t>horas/atividade</w:t>
            </w:r>
          </w:p>
        </w:tc>
      </w:tr>
      <w:tr w:rsidR="00AA2693">
        <w:trPr>
          <w:trHeight w:val="320"/>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Publicação de Artigos Acadêmicos</w:t>
            </w:r>
          </w:p>
        </w:tc>
        <w:tc>
          <w:tcPr>
            <w:tcW w:w="439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Até 20 horas/atividade, computando 5 horas por publicação.</w:t>
            </w:r>
          </w:p>
        </w:tc>
      </w:tr>
    </w:tbl>
    <w:p w:rsidR="00AA2693" w:rsidRDefault="00AA2693">
      <w:pPr>
        <w:spacing w:after="0" w:line="24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b/>
          <w:sz w:val="24"/>
          <w:szCs w:val="24"/>
          <w:lang w:eastAsia="pt-BR"/>
        </w:rPr>
      </w:pPr>
      <w:r>
        <w:rPr>
          <w:rFonts w:ascii="Arial" w:eastAsia="Times New Roman" w:hAnsi="Arial" w:cs="Arial"/>
          <w:sz w:val="24"/>
          <w:szCs w:val="24"/>
          <w:lang w:eastAsia="pt-BR"/>
        </w:rPr>
        <w:t xml:space="preserve">Parágrafo Único - </w:t>
      </w:r>
      <w:r>
        <w:rPr>
          <w:rFonts w:ascii="Arial" w:eastAsia="Times New Roman" w:hAnsi="Arial" w:cs="Arial"/>
          <w:b/>
          <w:sz w:val="24"/>
          <w:szCs w:val="24"/>
          <w:lang w:eastAsia="pt-BR"/>
        </w:rPr>
        <w:t xml:space="preserve">É exigido no mínimo experiência em duas espécies de Atividades Complementares. </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Art. 12º - Do procedimento oficial para </w:t>
      </w:r>
      <w:r>
        <w:rPr>
          <w:rFonts w:ascii="Arial" w:eastAsia="Times New Roman" w:hAnsi="Arial" w:cs="Arial"/>
          <w:sz w:val="24"/>
          <w:szCs w:val="24"/>
          <w:lang w:eastAsia="pt-BR"/>
        </w:rPr>
        <w:t>integralização dos créditos das Atividades Complementares: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Para obtenção dos créditos nas disciplinas de Seminários de Atividades Complementares é obrigatório que os alunos formalizem junto ao Conselho de Departamento do Curso de Licenciatura em Histór</w:t>
      </w:r>
      <w:r>
        <w:rPr>
          <w:rFonts w:ascii="Arial" w:eastAsia="Times New Roman" w:hAnsi="Arial" w:cs="Arial"/>
          <w:sz w:val="24"/>
          <w:szCs w:val="24"/>
          <w:lang w:eastAsia="pt-BR"/>
        </w:rPr>
        <w:t>ia a validação destas, mediante requerimento – conforme modelo em anexo – com cópias de certificados, declarações, relatórios mensais, pontos, publicações, bem como da documentação de disciplinas extracurriculares, acrescidos dos originais para conferência</w:t>
      </w:r>
      <w:r>
        <w:rPr>
          <w:rFonts w:ascii="Arial" w:eastAsia="Times New Roman" w:hAnsi="Arial" w:cs="Arial"/>
          <w:sz w:val="24"/>
          <w:szCs w:val="24"/>
          <w:lang w:eastAsia="pt-BR"/>
        </w:rPr>
        <w:t>.</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Não serão entregues documentos originais (certificados, declarações, histórico etc.), mas estes serão exigidos para fins de conferência junto as cópias apresentadas, para fins de conferência e validação dos créditos destas atividades complementares.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III – Somente serão analisados os requerimentos em que conste na documentação em anexo a quantidade de carga-horária, bem como a comprovação de aproveitamento.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IV – Não será válida a apresentação de declarações e certificados de atividades complementares </w:t>
      </w:r>
      <w:r>
        <w:rPr>
          <w:rFonts w:ascii="Arial" w:eastAsia="Times New Roman" w:hAnsi="Arial" w:cs="Arial"/>
          <w:sz w:val="24"/>
          <w:szCs w:val="24"/>
          <w:lang w:eastAsia="pt-BR"/>
        </w:rPr>
        <w:t>de períodos anteriores a entrada dos acadêmicos na Licenciatura em História, posto que o período de integralização desta é concomitante à realização da supracitada graduação.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 – Serão realizados Seminários, nos 6º e 8º períodos/semestres, com carga horári</w:t>
      </w:r>
      <w:r>
        <w:rPr>
          <w:rFonts w:ascii="Arial" w:eastAsia="Times New Roman" w:hAnsi="Arial" w:cs="Arial"/>
          <w:sz w:val="24"/>
          <w:szCs w:val="24"/>
          <w:lang w:eastAsia="pt-BR"/>
        </w:rPr>
        <w:t xml:space="preserve">a de 20 horas, para que os estudantes apresentem os resultados e reflexões concernentes às atividades já realizadas, conforme previsto na grade curricular do curso.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 - O registro documentado (declaração) da participação nos referidos Seminários ficará a</w:t>
      </w:r>
      <w:r>
        <w:rPr>
          <w:rFonts w:ascii="Arial" w:eastAsia="Times New Roman" w:hAnsi="Arial" w:cs="Arial"/>
          <w:sz w:val="24"/>
          <w:szCs w:val="24"/>
          <w:lang w:eastAsia="pt-BR"/>
        </w:rPr>
        <w:t xml:space="preserve"> cargo do professor pelas atividades complementas naquele período/semestre, em parceria com a Chefia do Departamento.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Parágrafo Único – Entendem-se como comprovantes de aproveitamento: os relatórios de desempenho, ou notas, ou certificação de frequência e </w:t>
      </w:r>
      <w:r>
        <w:rPr>
          <w:rFonts w:ascii="Arial" w:eastAsia="Times New Roman" w:hAnsi="Arial" w:cs="Arial"/>
          <w:sz w:val="24"/>
          <w:szCs w:val="24"/>
          <w:lang w:eastAsia="pt-BR"/>
        </w:rPr>
        <w:t>participação.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13º - Após a análise dos requerimentos, aqueles que forem deferidos deverão ser encaminhados à secretaria do Curso para a efetivar o registro na ficha individual dos discentes.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14º - Em caso de recursos interpostos: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Somente cabe</w:t>
      </w:r>
      <w:r>
        <w:rPr>
          <w:rFonts w:ascii="Arial" w:eastAsia="Times New Roman" w:hAnsi="Arial" w:cs="Arial"/>
          <w:sz w:val="24"/>
          <w:szCs w:val="24"/>
          <w:lang w:eastAsia="pt-BR"/>
        </w:rPr>
        <w:t xml:space="preserve">rá recurso no prazo de até cinco dias, contados a partir da publicação dos resultados dos requerimentos no mural e no </w:t>
      </w:r>
      <w:r>
        <w:rPr>
          <w:rFonts w:ascii="Arial" w:eastAsia="Times New Roman" w:hAnsi="Arial" w:cs="Arial"/>
          <w:i/>
          <w:sz w:val="24"/>
          <w:szCs w:val="24"/>
          <w:lang w:eastAsia="pt-BR"/>
        </w:rPr>
        <w:t>site</w:t>
      </w:r>
      <w:r>
        <w:rPr>
          <w:rFonts w:ascii="Arial" w:eastAsia="Times New Roman" w:hAnsi="Arial" w:cs="Arial"/>
          <w:sz w:val="24"/>
          <w:szCs w:val="24"/>
          <w:lang w:eastAsia="pt-BR"/>
        </w:rPr>
        <w:t xml:space="preserve"> do Curso.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O Chefe de Departamento do Curso terá o prazo de uma semana para apreciação dos recursos, a contar da entrada do pedid</w:t>
      </w:r>
      <w:r>
        <w:rPr>
          <w:rFonts w:ascii="Arial" w:eastAsia="Times New Roman" w:hAnsi="Arial" w:cs="Arial"/>
          <w:sz w:val="24"/>
          <w:szCs w:val="24"/>
          <w:lang w:eastAsia="pt-BR"/>
        </w:rPr>
        <w:t>o de recurso.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III – Feita análise do(s) recurso(s) o resultado será publicado no mural e no site do Curso de História.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 15º - É de inteira responsabilidade dos acadêmicos a observância da totalidade das 200 horas de atividades complementares em tempo h</w:t>
      </w:r>
      <w:r>
        <w:rPr>
          <w:rFonts w:ascii="Arial" w:eastAsia="Times New Roman" w:hAnsi="Arial" w:cs="Arial"/>
          <w:sz w:val="24"/>
          <w:szCs w:val="24"/>
          <w:lang w:eastAsia="pt-BR"/>
        </w:rPr>
        <w:t>ábil para sua formatura com a turma a qual está vinculado. Assim, não será efetuada análise de requerimentos e recursos de integralização de créditos nos seminários de atividades complementares com menos de um mês de antecedência da data marcada para forma</w:t>
      </w:r>
      <w:r>
        <w:rPr>
          <w:rFonts w:ascii="Arial" w:eastAsia="Times New Roman" w:hAnsi="Arial" w:cs="Arial"/>
          <w:sz w:val="24"/>
          <w:szCs w:val="24"/>
          <w:lang w:eastAsia="pt-BR"/>
        </w:rPr>
        <w:t>tura da turma a qual o acadêmico esteja vinculado.</w:t>
      </w:r>
    </w:p>
    <w:p w:rsidR="00AA2693" w:rsidRDefault="001A6A9F">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Capítulo III - Disposições Gerais</w:t>
      </w:r>
    </w:p>
    <w:p w:rsidR="00AA2693" w:rsidRDefault="001A6A9F">
      <w:pPr>
        <w:spacing w:after="0" w:line="360" w:lineRule="auto"/>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Art. 16º - Os casos omissos neste regimento serão resolvidos pelo Conselho de Departamento do Curso de Licenciatura em História.</w:t>
      </w:r>
    </w:p>
    <w:p w:rsidR="00AA2693" w:rsidRDefault="001A6A9F">
      <w:pPr>
        <w:spacing w:after="0" w:line="360" w:lineRule="auto"/>
        <w:contextualSpacing/>
        <w:jc w:val="both"/>
        <w:rPr>
          <w:rFonts w:ascii="Arial" w:eastAsia="Times New Roman" w:hAnsi="Arial" w:cs="Arial"/>
          <w:sz w:val="24"/>
          <w:szCs w:val="24"/>
          <w:lang w:eastAsia="pt-BR"/>
        </w:rPr>
      </w:pPr>
      <w:r>
        <w:rPr>
          <w:rFonts w:ascii="Arial" w:eastAsia="Times New Roman" w:hAnsi="Arial" w:cs="Arial"/>
          <w:sz w:val="24"/>
          <w:szCs w:val="24"/>
          <w:lang w:eastAsia="pt-BR"/>
        </w:rPr>
        <w:t>Art. 17º - O presente Regimento dos Seminá</w:t>
      </w:r>
      <w:r>
        <w:rPr>
          <w:rFonts w:ascii="Arial" w:eastAsia="Times New Roman" w:hAnsi="Arial" w:cs="Arial"/>
          <w:sz w:val="24"/>
          <w:szCs w:val="24"/>
          <w:lang w:eastAsia="pt-BR"/>
        </w:rPr>
        <w:t xml:space="preserve">rios de Atividades Complementares do Curso de Licenciatura em História foi </w:t>
      </w:r>
      <w:r>
        <w:rPr>
          <w:rFonts w:ascii="Arial" w:eastAsia="Times New Roman" w:hAnsi="Arial" w:cs="Arial"/>
          <w:b/>
          <w:sz w:val="24"/>
          <w:szCs w:val="24"/>
          <w:lang w:eastAsia="pt-BR"/>
        </w:rPr>
        <w:t xml:space="preserve">aprovado em concomitância com o PPC deste curso pelo Conselho de Departamento, em reunião extraordinária realizada em 07 de abril de 2016, </w:t>
      </w:r>
      <w:bookmarkStart w:id="929" w:name="_Toc449261937"/>
      <w:bookmarkEnd w:id="929"/>
      <w:r>
        <w:rPr>
          <w:rFonts w:ascii="Arial" w:eastAsia="Times New Roman" w:hAnsi="Arial" w:cs="Arial"/>
          <w:sz w:val="24"/>
          <w:szCs w:val="24"/>
          <w:lang w:eastAsia="pt-BR"/>
        </w:rPr>
        <w:t>entrará em vigor após a apreciação e aprov</w:t>
      </w:r>
      <w:r>
        <w:rPr>
          <w:rFonts w:ascii="Arial" w:eastAsia="Times New Roman" w:hAnsi="Arial" w:cs="Arial"/>
          <w:sz w:val="24"/>
          <w:szCs w:val="24"/>
          <w:lang w:eastAsia="pt-BR"/>
        </w:rPr>
        <w:t>ação das demais instâncias competentes (Conselhos) desta Universidade.</w:t>
      </w:r>
    </w:p>
    <w:p w:rsidR="00AA2693" w:rsidRDefault="00AA2693">
      <w:pPr>
        <w:spacing w:after="0" w:line="240" w:lineRule="auto"/>
        <w:jc w:val="both"/>
        <w:rPr>
          <w:rFonts w:ascii="Arial" w:eastAsia="Times New Roman" w:hAnsi="Arial" w:cs="Arial"/>
          <w:sz w:val="24"/>
          <w:szCs w:val="24"/>
          <w:lang w:eastAsia="pt-BR"/>
        </w:rPr>
      </w:pPr>
    </w:p>
    <w:p w:rsidR="00AA2693" w:rsidRDefault="00AA2693">
      <w:pPr>
        <w:suppressAutoHyphens w:val="0"/>
        <w:spacing w:after="0"/>
        <w:rPr>
          <w:rFonts w:ascii="Arial" w:eastAsia="Times New Roman" w:hAnsi="Arial" w:cs="Arial"/>
          <w:sz w:val="24"/>
          <w:szCs w:val="24"/>
          <w:lang w:eastAsia="pt-BR"/>
        </w:rPr>
      </w:pPr>
    </w:p>
    <w:p w:rsidR="00AA2693" w:rsidRDefault="001A6A9F">
      <w:pPr>
        <w:keepNext/>
        <w:widowControl w:val="0"/>
        <w:overflowPunct w:val="0"/>
        <w:spacing w:after="0" w:line="360" w:lineRule="auto"/>
        <w:jc w:val="both"/>
        <w:rPr>
          <w:rFonts w:ascii="Arial" w:hAnsi="Arial" w:cs="Arial"/>
          <w:b/>
          <w:bCs/>
          <w:sz w:val="24"/>
          <w:szCs w:val="24"/>
        </w:rPr>
      </w:pPr>
      <w:r>
        <w:rPr>
          <w:rStyle w:val="Ttulo2Char"/>
          <w:rFonts w:ascii="Arial" w:eastAsia="SimSun" w:hAnsi="Arial" w:cs="Arial"/>
        </w:rPr>
        <w:t>ANEXO II:</w:t>
      </w:r>
      <w:r>
        <w:rPr>
          <w:rFonts w:ascii="Arial" w:hAnsi="Arial" w:cs="Arial"/>
          <w:b/>
          <w:bCs/>
          <w:sz w:val="24"/>
          <w:szCs w:val="24"/>
        </w:rPr>
        <w:t>REGULAMENTO DO TRABALHO DE CONCLUSÃO DO CURSO DE HISTÓRIA</w:t>
      </w:r>
    </w:p>
    <w:p w:rsidR="00AA2693" w:rsidRDefault="00AA2693">
      <w:pPr>
        <w:keepNext/>
        <w:widowControl w:val="0"/>
        <w:overflowPunct w:val="0"/>
        <w:spacing w:after="0" w:line="360" w:lineRule="auto"/>
        <w:jc w:val="both"/>
        <w:rPr>
          <w:rFonts w:ascii="Arial" w:hAnsi="Arial" w:cs="Arial"/>
          <w:b/>
          <w:bCs/>
          <w:sz w:val="24"/>
          <w:szCs w:val="24"/>
        </w:rPr>
      </w:pPr>
    </w:p>
    <w:p w:rsidR="00AA2693" w:rsidRDefault="001A6A9F">
      <w:pPr>
        <w:keepNext/>
        <w:widowControl w:val="0"/>
        <w:overflowPunct w:val="0"/>
        <w:spacing w:after="0" w:line="360" w:lineRule="auto"/>
        <w:jc w:val="center"/>
        <w:rPr>
          <w:rFonts w:ascii="Arial" w:hAnsi="Arial" w:cs="Arial"/>
          <w:b/>
          <w:sz w:val="24"/>
          <w:szCs w:val="24"/>
        </w:rPr>
      </w:pPr>
      <w:r>
        <w:rPr>
          <w:rFonts w:ascii="Arial" w:hAnsi="Arial" w:cs="Arial"/>
          <w:b/>
          <w:sz w:val="24"/>
          <w:szCs w:val="24"/>
        </w:rPr>
        <w:t>CAPÍTULO I</w:t>
      </w:r>
    </w:p>
    <w:p w:rsidR="00AA2693" w:rsidRDefault="001A6A9F">
      <w:pPr>
        <w:keepNext/>
        <w:widowControl w:val="0"/>
        <w:overflowPunct w:val="0"/>
        <w:spacing w:after="0" w:line="360" w:lineRule="auto"/>
        <w:jc w:val="center"/>
        <w:rPr>
          <w:rFonts w:ascii="Arial" w:hAnsi="Arial" w:cs="Arial"/>
          <w:b/>
          <w:sz w:val="24"/>
          <w:szCs w:val="24"/>
        </w:rPr>
      </w:pPr>
      <w:r>
        <w:rPr>
          <w:rFonts w:ascii="Arial" w:hAnsi="Arial" w:cs="Arial"/>
          <w:b/>
          <w:sz w:val="24"/>
          <w:szCs w:val="24"/>
        </w:rPr>
        <w:t>DEFINIÇÕES GERAIS</w:t>
      </w:r>
    </w:p>
    <w:p w:rsidR="00AA2693" w:rsidRDefault="00AA2693">
      <w:pPr>
        <w:keepNext/>
        <w:widowControl w:val="0"/>
        <w:overflowPunct w:val="0"/>
        <w:spacing w:after="0" w:line="360" w:lineRule="auto"/>
        <w:jc w:val="both"/>
        <w:rPr>
          <w:rFonts w:ascii="Arial" w:hAnsi="Arial" w:cs="Arial"/>
          <w:b/>
          <w:sz w:val="24"/>
          <w:szCs w:val="24"/>
        </w:rPr>
      </w:pP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b/>
          <w:bCs/>
          <w:sz w:val="24"/>
          <w:szCs w:val="24"/>
        </w:rPr>
        <w:t>Artigo 1º</w:t>
      </w:r>
      <w:r>
        <w:rPr>
          <w:rFonts w:ascii="Arial" w:hAnsi="Arial" w:cs="Arial"/>
          <w:sz w:val="24"/>
          <w:szCs w:val="24"/>
        </w:rPr>
        <w:t xml:space="preserve"> - O Trabalho de Conclusão do Curso de História — doravante denominado TCC —, previsto no Projeto Político Pedagógico do Curso de História, da Universidade Federal de Rondônia (Campus Rolim de Moura) deverá ser realizado nos termos deste regulamento.</w:t>
      </w:r>
    </w:p>
    <w:p w:rsidR="00AA2693" w:rsidRDefault="00AA2693">
      <w:pPr>
        <w:keepNext/>
        <w:widowControl w:val="0"/>
        <w:overflowPunct w:val="0"/>
        <w:spacing w:after="0" w:line="360" w:lineRule="auto"/>
        <w:jc w:val="both"/>
        <w:rPr>
          <w:rFonts w:ascii="Arial" w:hAnsi="Arial" w:cs="Arial"/>
          <w:b/>
          <w:bCs/>
          <w:sz w:val="24"/>
          <w:szCs w:val="24"/>
        </w:rPr>
      </w:pP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b/>
          <w:bCs/>
          <w:sz w:val="24"/>
          <w:szCs w:val="24"/>
        </w:rPr>
        <w:t>Arti</w:t>
      </w:r>
      <w:r>
        <w:rPr>
          <w:rFonts w:ascii="Arial" w:hAnsi="Arial" w:cs="Arial"/>
          <w:b/>
          <w:bCs/>
          <w:sz w:val="24"/>
          <w:szCs w:val="24"/>
        </w:rPr>
        <w:t>go 2º</w:t>
      </w:r>
      <w:r>
        <w:rPr>
          <w:rFonts w:ascii="Arial" w:hAnsi="Arial" w:cs="Arial"/>
          <w:sz w:val="24"/>
          <w:szCs w:val="24"/>
        </w:rPr>
        <w:t xml:space="preserve"> - O TCC será elaborado individualmente pelo discente, seu autor, sob a orientação de um docente que integre o quadro regular do curso de História do Campus Rolim de Moura.</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Parágrafo Primeiro - O Trabalho deverá ser apresentado na modalidade, a saber:</w:t>
      </w:r>
      <w:r>
        <w:rPr>
          <w:rFonts w:ascii="Arial" w:hAnsi="Arial" w:cs="Arial"/>
          <w:sz w:val="24"/>
          <w:szCs w:val="24"/>
        </w:rPr>
        <w:t xml:space="preserve"> Monografia na área de História.</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 xml:space="preserve">Parágrafo Segundo - Quanto à apresentação do TCC: </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I – A definição do formato (número mínimo e máximo de páginas, itens e subitens que integrarão o texto, bem como outras características para a sua elaboração) ficarão a car</w:t>
      </w:r>
      <w:r>
        <w:rPr>
          <w:rFonts w:ascii="Arial" w:hAnsi="Arial" w:cs="Arial"/>
          <w:sz w:val="24"/>
          <w:szCs w:val="24"/>
        </w:rPr>
        <w:t>go do discente autor e de seu orientador, respeitando a estrutura formal em: introdução, subdivisão em capítulos e conclusão em conformidade com a ABNT.</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II – A pertinência do TCC e o texto efetivamente apresentado pelo discente autor será objeto de avaliaç</w:t>
      </w:r>
      <w:r>
        <w:rPr>
          <w:rFonts w:ascii="Arial" w:hAnsi="Arial" w:cs="Arial"/>
          <w:sz w:val="24"/>
          <w:szCs w:val="24"/>
        </w:rPr>
        <w:t>ão de banca examinadora.</w:t>
      </w:r>
    </w:p>
    <w:p w:rsidR="00AA2693" w:rsidRDefault="00AA2693">
      <w:pPr>
        <w:keepNext/>
        <w:widowControl w:val="0"/>
        <w:overflowPunct w:val="0"/>
        <w:spacing w:after="0" w:line="360" w:lineRule="auto"/>
        <w:jc w:val="both"/>
        <w:rPr>
          <w:rFonts w:ascii="Arial" w:hAnsi="Arial" w:cs="Arial"/>
          <w:b/>
          <w:sz w:val="24"/>
          <w:szCs w:val="24"/>
        </w:rPr>
      </w:pPr>
    </w:p>
    <w:p w:rsidR="00AA2693" w:rsidRDefault="001A6A9F">
      <w:pPr>
        <w:keepNext/>
        <w:widowControl w:val="0"/>
        <w:overflowPunct w:val="0"/>
        <w:spacing w:after="0" w:line="360" w:lineRule="auto"/>
        <w:jc w:val="center"/>
        <w:rPr>
          <w:rFonts w:ascii="Arial" w:hAnsi="Arial" w:cs="Arial"/>
          <w:b/>
          <w:sz w:val="24"/>
          <w:szCs w:val="24"/>
        </w:rPr>
      </w:pPr>
      <w:r>
        <w:rPr>
          <w:rFonts w:ascii="Arial" w:hAnsi="Arial" w:cs="Arial"/>
          <w:b/>
          <w:sz w:val="24"/>
          <w:szCs w:val="24"/>
        </w:rPr>
        <w:t>CAPÍTULO II</w:t>
      </w:r>
    </w:p>
    <w:p w:rsidR="00AA2693" w:rsidRDefault="001A6A9F">
      <w:pPr>
        <w:keepNext/>
        <w:widowControl w:val="0"/>
        <w:overflowPunct w:val="0"/>
        <w:spacing w:after="0" w:line="360" w:lineRule="auto"/>
        <w:jc w:val="center"/>
        <w:rPr>
          <w:rFonts w:ascii="Arial" w:hAnsi="Arial" w:cs="Arial"/>
          <w:b/>
          <w:sz w:val="24"/>
          <w:szCs w:val="24"/>
        </w:rPr>
      </w:pPr>
      <w:r>
        <w:rPr>
          <w:rFonts w:ascii="Arial" w:hAnsi="Arial" w:cs="Arial"/>
          <w:b/>
          <w:sz w:val="24"/>
          <w:szCs w:val="24"/>
        </w:rPr>
        <w:t>DA COORDENAÇÃO</w:t>
      </w:r>
    </w:p>
    <w:p w:rsidR="00AA2693" w:rsidRDefault="00AA2693">
      <w:pPr>
        <w:keepNext/>
        <w:widowControl w:val="0"/>
        <w:overflowPunct w:val="0"/>
        <w:spacing w:after="0" w:line="360" w:lineRule="auto"/>
        <w:jc w:val="both"/>
        <w:rPr>
          <w:rFonts w:ascii="Arial" w:hAnsi="Arial" w:cs="Arial"/>
          <w:b/>
          <w:sz w:val="24"/>
          <w:szCs w:val="24"/>
        </w:rPr>
      </w:pP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b/>
          <w:bCs/>
          <w:sz w:val="24"/>
          <w:szCs w:val="24"/>
        </w:rPr>
        <w:t>Artigo 3º</w:t>
      </w:r>
      <w:r>
        <w:rPr>
          <w:rFonts w:ascii="Arial" w:hAnsi="Arial" w:cs="Arial"/>
          <w:sz w:val="24"/>
          <w:szCs w:val="24"/>
        </w:rPr>
        <w:t xml:space="preserve"> - Caberá a uma Comissão, indicada pelo Conselho do Departamento de Historia, a coordenação do processo de recepção e de distribuição para avaliação dos TCCs.</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Parágrafo Primeiro - A referida Co</w:t>
      </w:r>
      <w:r>
        <w:rPr>
          <w:rFonts w:ascii="Arial" w:hAnsi="Arial" w:cs="Arial"/>
          <w:sz w:val="24"/>
          <w:szCs w:val="24"/>
        </w:rPr>
        <w:t>missão será composta por cinco (5) docentes, indicada pelo Conselho do Departamento de Historia escolhidos entre seus pares.</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Parágrafo Segundo – Os docentes integrantes da Comissão terão mandato de dois Anos renovável por mais um mandato.</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b/>
          <w:bCs/>
          <w:sz w:val="24"/>
          <w:szCs w:val="24"/>
        </w:rPr>
        <w:t>Artigo 4º</w:t>
      </w:r>
      <w:r>
        <w:rPr>
          <w:rFonts w:ascii="Arial" w:hAnsi="Arial" w:cs="Arial"/>
          <w:sz w:val="24"/>
          <w:szCs w:val="24"/>
        </w:rPr>
        <w:t xml:space="preserve"> - São a</w:t>
      </w:r>
      <w:r>
        <w:rPr>
          <w:rFonts w:ascii="Arial" w:hAnsi="Arial" w:cs="Arial"/>
          <w:sz w:val="24"/>
          <w:szCs w:val="24"/>
        </w:rPr>
        <w:t>tribuições da Comissão Coordenadora do TCC:</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Parágrafo Primeiro – Zelar pelo cumprimento das normas expressas no presente regulamento.</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Parágrafo Segundo - Definir, com anuência do Conselho do Departamento de História, o calendário das atividades pertinentes</w:t>
      </w:r>
      <w:r>
        <w:rPr>
          <w:rFonts w:ascii="Arial" w:hAnsi="Arial" w:cs="Arial"/>
          <w:sz w:val="24"/>
          <w:szCs w:val="24"/>
        </w:rPr>
        <w:t xml:space="preserve"> à recepção e avaliação. </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Parágrafo Terceiro – Coordenar a composição das bancas examinadoras dos TCCs, garantindo que os docentes tenham acesso aos textos a serem avaliados em prazos adequados com no mínimo quinze (15) dias de antecedência à banca examina</w:t>
      </w:r>
      <w:r>
        <w:rPr>
          <w:rFonts w:ascii="Arial" w:hAnsi="Arial" w:cs="Arial"/>
          <w:sz w:val="24"/>
          <w:szCs w:val="24"/>
        </w:rPr>
        <w:t>dora.</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Parágrafo Quarto – Atuar na resolução de imprevistos ocorridos durante a elaboração do TCC.</w:t>
      </w:r>
    </w:p>
    <w:p w:rsidR="00AA2693" w:rsidRDefault="001A6A9F">
      <w:pPr>
        <w:keepNext/>
        <w:widowControl w:val="0"/>
        <w:overflowPunct w:val="0"/>
        <w:spacing w:after="0" w:line="360" w:lineRule="auto"/>
        <w:jc w:val="both"/>
        <w:rPr>
          <w:rFonts w:ascii="Arial" w:hAnsi="Arial"/>
        </w:rPr>
      </w:pPr>
      <w:r>
        <w:rPr>
          <w:rFonts w:ascii="Arial" w:hAnsi="Arial" w:cs="Arial"/>
          <w:sz w:val="24"/>
          <w:szCs w:val="24"/>
        </w:rPr>
        <w:t>I - As ocorrências mencionadas no Parágrafo Quarto deverão ser comunicadas no endereço eletrônico do Departamento, endereçado à Comissão, acompanhado, nos cas</w:t>
      </w:r>
      <w:r>
        <w:rPr>
          <w:rFonts w:ascii="Arial" w:hAnsi="Arial" w:cs="Arial"/>
          <w:sz w:val="24"/>
          <w:szCs w:val="24"/>
        </w:rPr>
        <w:t>os em que for necessário, da documentação comprobatória pertinente.</w:t>
      </w:r>
    </w:p>
    <w:p w:rsidR="00AA2693" w:rsidRDefault="001A6A9F">
      <w:pPr>
        <w:widowControl w:val="0"/>
        <w:overflowPunct w:val="0"/>
        <w:spacing w:after="0" w:line="360" w:lineRule="auto"/>
        <w:jc w:val="both"/>
        <w:rPr>
          <w:rFonts w:ascii="Arial" w:hAnsi="Arial"/>
        </w:rPr>
      </w:pPr>
      <w:r>
        <w:rPr>
          <w:rFonts w:ascii="Arial" w:hAnsi="Arial" w:cs="Arial"/>
          <w:sz w:val="24"/>
          <w:szCs w:val="24"/>
        </w:rPr>
        <w:t>II - Nas ocorrências em que o cronograma de defesas não for respeitado o discente poderá ficar impedido de colar grau no mesmo ano da sua matrícula no TCC.I</w:t>
      </w:r>
    </w:p>
    <w:p w:rsidR="00AA2693" w:rsidRDefault="001A6A9F">
      <w:pPr>
        <w:widowControl w:val="0"/>
        <w:overflowPunct w:val="0"/>
        <w:spacing w:after="0" w:line="360" w:lineRule="auto"/>
        <w:jc w:val="both"/>
        <w:rPr>
          <w:rFonts w:ascii="Arial" w:hAnsi="Arial"/>
        </w:rPr>
      </w:pPr>
      <w:r>
        <w:rPr>
          <w:rFonts w:ascii="Arial" w:hAnsi="Arial" w:cs="Arial"/>
          <w:sz w:val="24"/>
          <w:szCs w:val="24"/>
        </w:rPr>
        <w:t>II Excepcionalmente o item dois</w:t>
      </w:r>
      <w:r>
        <w:rPr>
          <w:rFonts w:ascii="Arial" w:hAnsi="Arial" w:cs="Arial"/>
          <w:sz w:val="24"/>
          <w:szCs w:val="24"/>
        </w:rPr>
        <w:t xml:space="preserve"> será revisto em casos de jubilação.</w:t>
      </w:r>
    </w:p>
    <w:p w:rsidR="00AA2693" w:rsidRDefault="001A6A9F">
      <w:pPr>
        <w:widowControl w:val="0"/>
        <w:overflowPunct w:val="0"/>
        <w:spacing w:after="0" w:line="360" w:lineRule="auto"/>
        <w:jc w:val="both"/>
        <w:rPr>
          <w:rFonts w:ascii="Arial" w:hAnsi="Arial"/>
        </w:rPr>
      </w:pPr>
      <w:r>
        <w:rPr>
          <w:rFonts w:ascii="Arial" w:hAnsi="Arial" w:cs="Arial"/>
          <w:sz w:val="24"/>
          <w:szCs w:val="24"/>
        </w:rPr>
        <w:t>Parágrafo Quinto - Propor ao Conselho do Departamento de História soluções para os casos omissos neste Regulamento.</w:t>
      </w:r>
    </w:p>
    <w:p w:rsidR="00AA2693" w:rsidRDefault="00AA2693">
      <w:pPr>
        <w:widowControl w:val="0"/>
        <w:overflowPunct w:val="0"/>
        <w:spacing w:after="0" w:line="360" w:lineRule="auto"/>
        <w:jc w:val="both"/>
        <w:rPr>
          <w:rFonts w:cs="Arial"/>
          <w:b/>
          <w:sz w:val="24"/>
          <w:szCs w:val="24"/>
        </w:rPr>
      </w:pPr>
    </w:p>
    <w:p w:rsidR="00AA2693" w:rsidRDefault="001A6A9F">
      <w:pPr>
        <w:widowControl w:val="0"/>
        <w:overflowPunct w:val="0"/>
        <w:spacing w:after="0" w:line="360" w:lineRule="auto"/>
        <w:jc w:val="center"/>
        <w:rPr>
          <w:rFonts w:ascii="Arial" w:hAnsi="Arial"/>
        </w:rPr>
      </w:pPr>
      <w:r>
        <w:rPr>
          <w:rFonts w:ascii="Arial" w:hAnsi="Arial" w:cs="Arial"/>
          <w:b/>
          <w:sz w:val="24"/>
          <w:szCs w:val="24"/>
        </w:rPr>
        <w:t>CAPÍTULO III</w:t>
      </w:r>
    </w:p>
    <w:p w:rsidR="00AA2693" w:rsidRDefault="001A6A9F">
      <w:pPr>
        <w:widowControl w:val="0"/>
        <w:overflowPunct w:val="0"/>
        <w:spacing w:after="0" w:line="360" w:lineRule="auto"/>
        <w:jc w:val="center"/>
        <w:rPr>
          <w:rFonts w:ascii="Arial" w:hAnsi="Arial"/>
        </w:rPr>
      </w:pPr>
      <w:r>
        <w:rPr>
          <w:rFonts w:ascii="Arial" w:hAnsi="Arial" w:cs="Arial"/>
          <w:b/>
          <w:sz w:val="24"/>
          <w:szCs w:val="24"/>
        </w:rPr>
        <w:t>DA INSCRIÇÃO</w:t>
      </w:r>
    </w:p>
    <w:p w:rsidR="00AA2693" w:rsidRDefault="00AA2693">
      <w:pPr>
        <w:widowControl w:val="0"/>
        <w:overflowPunct w:val="0"/>
        <w:spacing w:after="0" w:line="360" w:lineRule="auto"/>
        <w:jc w:val="center"/>
        <w:rPr>
          <w:rFonts w:cs="Arial"/>
          <w:b/>
          <w:bCs/>
          <w:sz w:val="24"/>
          <w:szCs w:val="24"/>
        </w:rPr>
      </w:pPr>
    </w:p>
    <w:p w:rsidR="00AA2693" w:rsidRDefault="001A6A9F">
      <w:pPr>
        <w:widowControl w:val="0"/>
        <w:overflowPunct w:val="0"/>
        <w:spacing w:after="0" w:line="360" w:lineRule="auto"/>
        <w:jc w:val="both"/>
        <w:rPr>
          <w:rFonts w:ascii="Arial" w:hAnsi="Arial" w:cs="Arial"/>
          <w:sz w:val="24"/>
          <w:szCs w:val="24"/>
        </w:rPr>
      </w:pPr>
      <w:r>
        <w:rPr>
          <w:rFonts w:ascii="Arial" w:hAnsi="Arial" w:cs="Arial"/>
          <w:b/>
          <w:bCs/>
          <w:sz w:val="24"/>
          <w:szCs w:val="24"/>
        </w:rPr>
        <w:t>Artigo 5º</w:t>
      </w:r>
      <w:r>
        <w:rPr>
          <w:rFonts w:ascii="Arial" w:hAnsi="Arial" w:cs="Arial"/>
          <w:sz w:val="24"/>
          <w:szCs w:val="24"/>
        </w:rPr>
        <w:t xml:space="preserve"> - A inscrição no TCC será feita no ato da matrícula realizada no </w:t>
      </w:r>
      <w:r>
        <w:rPr>
          <w:rFonts w:ascii="Arial" w:hAnsi="Arial" w:cs="Arial"/>
          <w:sz w:val="24"/>
          <w:szCs w:val="24"/>
        </w:rPr>
        <w:t>ano em</w:t>
      </w:r>
    </w:p>
    <w:p w:rsidR="00AA2693" w:rsidRDefault="001A6A9F">
      <w:pPr>
        <w:widowControl w:val="0"/>
        <w:overflowPunct w:val="0"/>
        <w:spacing w:after="0" w:line="360" w:lineRule="auto"/>
        <w:jc w:val="both"/>
        <w:rPr>
          <w:rFonts w:ascii="Arial" w:hAnsi="Arial"/>
        </w:rPr>
      </w:pPr>
      <w:r>
        <w:rPr>
          <w:rFonts w:ascii="Arial" w:hAnsi="Arial" w:cs="Arial"/>
          <w:sz w:val="24"/>
          <w:szCs w:val="24"/>
        </w:rPr>
        <w:t>que o discente autor provavelmente apresentará o seu trabalho para avaliação.</w:t>
      </w:r>
    </w:p>
    <w:p w:rsidR="00AA2693" w:rsidRDefault="00AA2693">
      <w:pPr>
        <w:widowControl w:val="0"/>
        <w:overflowPunct w:val="0"/>
        <w:spacing w:after="0" w:line="360" w:lineRule="auto"/>
        <w:jc w:val="both"/>
        <w:rPr>
          <w:rFonts w:cs="Arial"/>
          <w:b/>
          <w:sz w:val="24"/>
          <w:szCs w:val="24"/>
        </w:rPr>
      </w:pPr>
    </w:p>
    <w:p w:rsidR="00AA2693" w:rsidRDefault="001A6A9F">
      <w:pPr>
        <w:widowControl w:val="0"/>
        <w:overflowPunct w:val="0"/>
        <w:spacing w:after="0" w:line="360" w:lineRule="auto"/>
        <w:jc w:val="center"/>
        <w:rPr>
          <w:rFonts w:ascii="Arial" w:hAnsi="Arial"/>
        </w:rPr>
      </w:pPr>
      <w:r>
        <w:rPr>
          <w:rFonts w:ascii="Arial" w:hAnsi="Arial" w:cs="Arial"/>
          <w:b/>
          <w:sz w:val="24"/>
          <w:szCs w:val="24"/>
        </w:rPr>
        <w:t>CAPÍTULO IV</w:t>
      </w:r>
    </w:p>
    <w:p w:rsidR="00AA2693" w:rsidRDefault="001A6A9F">
      <w:pPr>
        <w:widowControl w:val="0"/>
        <w:overflowPunct w:val="0"/>
        <w:spacing w:after="0" w:line="360" w:lineRule="auto"/>
        <w:jc w:val="center"/>
        <w:rPr>
          <w:rFonts w:ascii="Arial" w:hAnsi="Arial"/>
        </w:rPr>
      </w:pPr>
      <w:r>
        <w:rPr>
          <w:rFonts w:ascii="Arial" w:hAnsi="Arial" w:cs="Arial"/>
          <w:b/>
          <w:sz w:val="24"/>
          <w:szCs w:val="24"/>
        </w:rPr>
        <w:t>DA ORIENTAÇÃO</w:t>
      </w:r>
    </w:p>
    <w:p w:rsidR="00AA2693" w:rsidRDefault="00AA2693">
      <w:pPr>
        <w:widowControl w:val="0"/>
        <w:overflowPunct w:val="0"/>
        <w:spacing w:after="0" w:line="360" w:lineRule="auto"/>
        <w:jc w:val="center"/>
        <w:rPr>
          <w:rFonts w:cs="Arial"/>
          <w:b/>
          <w:sz w:val="24"/>
          <w:szCs w:val="24"/>
        </w:rPr>
      </w:pPr>
    </w:p>
    <w:p w:rsidR="00AA2693" w:rsidRDefault="001A6A9F">
      <w:pPr>
        <w:widowControl w:val="0"/>
        <w:overflowPunct w:val="0"/>
        <w:spacing w:after="0" w:line="360" w:lineRule="auto"/>
        <w:jc w:val="both"/>
        <w:rPr>
          <w:rFonts w:ascii="Arial" w:hAnsi="Arial"/>
        </w:rPr>
      </w:pPr>
      <w:r>
        <w:rPr>
          <w:rFonts w:ascii="Arial" w:hAnsi="Arial" w:cs="Arial"/>
          <w:b/>
          <w:bCs/>
          <w:sz w:val="24"/>
          <w:szCs w:val="24"/>
        </w:rPr>
        <w:t xml:space="preserve">Artigo 6º </w:t>
      </w:r>
      <w:r>
        <w:rPr>
          <w:rFonts w:ascii="Arial" w:hAnsi="Arial" w:cs="Arial"/>
          <w:sz w:val="24"/>
          <w:szCs w:val="24"/>
        </w:rPr>
        <w:t>- Os TCCs serão necessariamente orientados por um docente habilitado.</w:t>
      </w:r>
    </w:p>
    <w:p w:rsidR="00AA2693" w:rsidRDefault="001A6A9F">
      <w:pPr>
        <w:widowControl w:val="0"/>
        <w:overflowPunct w:val="0"/>
        <w:spacing w:after="0" w:line="360" w:lineRule="auto"/>
        <w:jc w:val="both"/>
        <w:rPr>
          <w:rFonts w:ascii="Arial" w:hAnsi="Arial"/>
        </w:rPr>
      </w:pPr>
      <w:r>
        <w:rPr>
          <w:rFonts w:ascii="Arial" w:hAnsi="Arial" w:cs="Arial"/>
          <w:sz w:val="24"/>
          <w:szCs w:val="24"/>
        </w:rPr>
        <w:t>Parágrafo Primeiro – é considerado habilitado o docente do Depa</w:t>
      </w:r>
      <w:r>
        <w:rPr>
          <w:rFonts w:ascii="Arial" w:hAnsi="Arial" w:cs="Arial"/>
          <w:sz w:val="24"/>
          <w:szCs w:val="24"/>
        </w:rPr>
        <w:t>rtamento de História.</w:t>
      </w:r>
    </w:p>
    <w:p w:rsidR="00AA2693" w:rsidRDefault="001A6A9F">
      <w:pPr>
        <w:widowControl w:val="0"/>
        <w:overflowPunct w:val="0"/>
        <w:spacing w:after="0" w:line="360" w:lineRule="auto"/>
        <w:jc w:val="both"/>
        <w:rPr>
          <w:rFonts w:ascii="Arial" w:hAnsi="Arial"/>
        </w:rPr>
      </w:pPr>
      <w:r>
        <w:rPr>
          <w:rFonts w:ascii="Arial" w:hAnsi="Arial" w:cs="Arial"/>
          <w:sz w:val="24"/>
          <w:szCs w:val="24"/>
        </w:rPr>
        <w:t>Parágrafo Segundo - a orientação será firmada oficialmente mediante carta de aceite assinada pelo docente.</w:t>
      </w:r>
    </w:p>
    <w:p w:rsidR="00AA2693" w:rsidRDefault="001A6A9F">
      <w:pPr>
        <w:keepNext/>
        <w:widowControl w:val="0"/>
        <w:overflowPunct w:val="0"/>
        <w:spacing w:after="0" w:line="360" w:lineRule="auto"/>
        <w:jc w:val="both"/>
        <w:rPr>
          <w:rFonts w:ascii="Arial" w:hAnsi="Arial"/>
        </w:rPr>
      </w:pPr>
      <w:r>
        <w:rPr>
          <w:rFonts w:ascii="Arial" w:hAnsi="Arial" w:cs="Arial"/>
          <w:sz w:val="24"/>
          <w:szCs w:val="24"/>
        </w:rPr>
        <w:t>Parágrafo Terceiro- até o encerramento do sexto período o orientando necessita ter oficialmente um orientador a fim de evitar:</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I-orientação compulsória;</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II- impedimento de encerramento do curso.</w:t>
      </w:r>
    </w:p>
    <w:p w:rsidR="00AA2693" w:rsidRDefault="00AA2693">
      <w:pPr>
        <w:keepNext/>
        <w:widowControl w:val="0"/>
        <w:overflowPunct w:val="0"/>
        <w:spacing w:after="0" w:line="360" w:lineRule="auto"/>
        <w:jc w:val="both"/>
        <w:rPr>
          <w:rFonts w:ascii="Arial" w:hAnsi="Arial" w:cs="Arial"/>
          <w:sz w:val="24"/>
          <w:szCs w:val="24"/>
        </w:rPr>
      </w:pP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b/>
          <w:bCs/>
          <w:sz w:val="24"/>
          <w:szCs w:val="24"/>
        </w:rPr>
        <w:t>Artigo 7º</w:t>
      </w:r>
      <w:r>
        <w:rPr>
          <w:rFonts w:ascii="Arial" w:hAnsi="Arial" w:cs="Arial"/>
          <w:sz w:val="24"/>
          <w:szCs w:val="24"/>
        </w:rPr>
        <w:t xml:space="preserve"> - A carga horária despendida na orientação dos TCCs corresponde a duas (2) horas semanais.</w:t>
      </w:r>
    </w:p>
    <w:p w:rsidR="00AA2693" w:rsidRDefault="00AA2693">
      <w:pPr>
        <w:keepNext/>
        <w:widowControl w:val="0"/>
        <w:overflowPunct w:val="0"/>
        <w:spacing w:after="0" w:line="360" w:lineRule="auto"/>
        <w:jc w:val="both"/>
        <w:rPr>
          <w:rFonts w:ascii="Arial" w:hAnsi="Arial" w:cs="Arial"/>
          <w:sz w:val="24"/>
          <w:szCs w:val="24"/>
        </w:rPr>
      </w:pP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b/>
          <w:bCs/>
          <w:sz w:val="24"/>
          <w:szCs w:val="24"/>
        </w:rPr>
        <w:t>Artigo 8º</w:t>
      </w:r>
      <w:r>
        <w:rPr>
          <w:rFonts w:ascii="Arial" w:hAnsi="Arial" w:cs="Arial"/>
          <w:sz w:val="24"/>
          <w:szCs w:val="24"/>
        </w:rPr>
        <w:t xml:space="preserve"> - Cada Docente poderá orientar até 05 (cinco) alunos. </w:t>
      </w:r>
    </w:p>
    <w:p w:rsidR="00AA2693" w:rsidRDefault="001A6A9F">
      <w:pPr>
        <w:keepNext/>
        <w:widowControl w:val="0"/>
        <w:overflowPunct w:val="0"/>
        <w:spacing w:after="0" w:line="360" w:lineRule="auto"/>
        <w:jc w:val="both"/>
        <w:rPr>
          <w:rFonts w:ascii="Arial" w:hAnsi="Arial" w:cs="Arial"/>
          <w:sz w:val="24"/>
          <w:szCs w:val="24"/>
        </w:rPr>
      </w:pPr>
      <w:r>
        <w:rPr>
          <w:rFonts w:ascii="Arial" w:hAnsi="Arial" w:cs="Arial"/>
          <w:sz w:val="24"/>
          <w:szCs w:val="24"/>
        </w:rPr>
        <w:t>Parágrafo Único – Ca</w:t>
      </w:r>
      <w:r>
        <w:rPr>
          <w:rFonts w:ascii="Arial" w:hAnsi="Arial" w:cs="Arial"/>
          <w:sz w:val="24"/>
          <w:szCs w:val="24"/>
        </w:rPr>
        <w:t>sos excepcionais serão resolvidos pela Comissão de TCC.</w:t>
      </w:r>
    </w:p>
    <w:p w:rsidR="00AA2693" w:rsidRDefault="00AA2693">
      <w:pPr>
        <w:keepNext/>
        <w:widowControl w:val="0"/>
        <w:overflowPunct w:val="0"/>
        <w:spacing w:after="0" w:line="360" w:lineRule="auto"/>
        <w:jc w:val="both"/>
        <w:rPr>
          <w:rFonts w:ascii="Arial" w:hAnsi="Arial" w:cs="Arial"/>
          <w:b/>
          <w:sz w:val="24"/>
          <w:szCs w:val="24"/>
        </w:rPr>
      </w:pPr>
    </w:p>
    <w:p w:rsidR="00AA2693" w:rsidRDefault="001A6A9F">
      <w:pPr>
        <w:keepNext/>
        <w:widowControl w:val="0"/>
        <w:overflowPunct w:val="0"/>
        <w:spacing w:after="0" w:line="360" w:lineRule="auto"/>
        <w:jc w:val="center"/>
        <w:rPr>
          <w:rFonts w:ascii="Arial" w:hAnsi="Arial" w:cs="Arial"/>
          <w:b/>
          <w:sz w:val="24"/>
          <w:szCs w:val="24"/>
        </w:rPr>
      </w:pPr>
      <w:r>
        <w:rPr>
          <w:rFonts w:ascii="Arial" w:hAnsi="Arial" w:cs="Arial"/>
          <w:b/>
          <w:sz w:val="24"/>
          <w:szCs w:val="24"/>
        </w:rPr>
        <w:t>CAPÍTULO V</w:t>
      </w:r>
    </w:p>
    <w:p w:rsidR="00AA2693" w:rsidRDefault="001A6A9F">
      <w:pPr>
        <w:keepNext/>
        <w:widowControl w:val="0"/>
        <w:overflowPunct w:val="0"/>
        <w:spacing w:after="0" w:line="360" w:lineRule="auto"/>
        <w:jc w:val="center"/>
        <w:rPr>
          <w:rFonts w:ascii="Arial" w:hAnsi="Arial"/>
        </w:rPr>
      </w:pPr>
      <w:r>
        <w:rPr>
          <w:rFonts w:ascii="Arial" w:hAnsi="Arial" w:cs="Arial"/>
          <w:b/>
          <w:sz w:val="24"/>
          <w:szCs w:val="24"/>
        </w:rPr>
        <w:t>DA ELABORAÇÃO E DEPÓSITO DO TRABALHO DE CONCLUSÃO DE CURSO</w:t>
      </w:r>
    </w:p>
    <w:p w:rsidR="00AA2693" w:rsidRDefault="00AA2693">
      <w:pPr>
        <w:widowControl w:val="0"/>
        <w:overflowPunct w:val="0"/>
        <w:spacing w:after="0" w:line="360" w:lineRule="auto"/>
        <w:jc w:val="center"/>
        <w:rPr>
          <w:rFonts w:ascii="Arial" w:hAnsi="Arial" w:cs="Arial"/>
          <w:b/>
          <w:bCs/>
          <w:sz w:val="24"/>
          <w:szCs w:val="24"/>
        </w:rPr>
      </w:pPr>
    </w:p>
    <w:p w:rsidR="00AA2693" w:rsidRDefault="001A6A9F">
      <w:pPr>
        <w:widowControl w:val="0"/>
        <w:overflowPunct w:val="0"/>
        <w:spacing w:after="0" w:line="360" w:lineRule="auto"/>
        <w:jc w:val="both"/>
        <w:rPr>
          <w:rFonts w:ascii="Arial" w:hAnsi="Arial"/>
        </w:rPr>
      </w:pPr>
      <w:r>
        <w:rPr>
          <w:rFonts w:ascii="Arial" w:hAnsi="Arial" w:cs="Arial"/>
          <w:b/>
          <w:bCs/>
          <w:sz w:val="24"/>
          <w:szCs w:val="24"/>
        </w:rPr>
        <w:t>Artigo 9º</w:t>
      </w:r>
      <w:r>
        <w:rPr>
          <w:rFonts w:ascii="Arial" w:hAnsi="Arial" w:cs="Arial"/>
          <w:sz w:val="24"/>
          <w:szCs w:val="24"/>
        </w:rPr>
        <w:t xml:space="preserve"> - O discente regularmente matriculado na disciplina de TCC deverá enviar por e-mail do departamento a versão final de seu trabalho, elaborada segundo as prescrições da Associação Brasileira de Normas Técnicas (ABNT), em via digital, sendo obrigado a entre</w:t>
      </w:r>
      <w:r>
        <w:rPr>
          <w:rFonts w:ascii="Arial" w:hAnsi="Arial" w:cs="Arial"/>
          <w:sz w:val="24"/>
          <w:szCs w:val="24"/>
        </w:rPr>
        <w:t>gar via impressa desde que solicitado por qualquer membro da banca com antecedência mínima de 15 dias da realização da banca, conforme parágrafo terceiro do Artigo 5º.</w:t>
      </w:r>
    </w:p>
    <w:p w:rsidR="00AA2693" w:rsidRDefault="001A6A9F">
      <w:pPr>
        <w:widowControl w:val="0"/>
        <w:overflowPunct w:val="0"/>
        <w:spacing w:after="0" w:line="360" w:lineRule="auto"/>
        <w:jc w:val="both"/>
        <w:rPr>
          <w:rFonts w:ascii="Arial" w:hAnsi="Arial"/>
        </w:rPr>
      </w:pPr>
      <w:r>
        <w:rPr>
          <w:rFonts w:ascii="Arial" w:hAnsi="Arial" w:cs="Arial"/>
          <w:sz w:val="24"/>
          <w:szCs w:val="24"/>
        </w:rPr>
        <w:t>Parágrafo Primeiro – O orientando deverá entregar formulário de indicação da banca exami</w:t>
      </w:r>
      <w:r>
        <w:rPr>
          <w:rFonts w:ascii="Arial" w:hAnsi="Arial" w:cs="Arial"/>
          <w:sz w:val="24"/>
          <w:szCs w:val="24"/>
        </w:rPr>
        <w:t>nadora — devidamente assinado pelo discente autor e por seu orientador —, deverão ser depositados no Departamento de História do Campus Rolim de Moura até a data e horário limite divulgados pela Comissão responsável.</w:t>
      </w:r>
    </w:p>
    <w:p w:rsidR="00AA2693" w:rsidRDefault="001A6A9F">
      <w:pPr>
        <w:widowControl w:val="0"/>
        <w:overflowPunct w:val="0"/>
        <w:spacing w:after="0" w:line="360" w:lineRule="auto"/>
        <w:jc w:val="both"/>
        <w:rPr>
          <w:rFonts w:ascii="Arial" w:hAnsi="Arial"/>
        </w:rPr>
      </w:pPr>
      <w:r>
        <w:rPr>
          <w:rFonts w:ascii="Arial" w:hAnsi="Arial" w:cs="Arial"/>
          <w:sz w:val="24"/>
          <w:szCs w:val="24"/>
        </w:rPr>
        <w:t>Parágrafo Segundo – O Departamento de H</w:t>
      </w:r>
      <w:r>
        <w:rPr>
          <w:rFonts w:ascii="Arial" w:hAnsi="Arial" w:cs="Arial"/>
          <w:sz w:val="24"/>
          <w:szCs w:val="24"/>
        </w:rPr>
        <w:t>istória não se responsabiliza por problemas técnicos no envio dos trabalhos para o e-mail institucional.</w:t>
      </w:r>
    </w:p>
    <w:p w:rsidR="00AA2693" w:rsidRDefault="001A6A9F">
      <w:pPr>
        <w:widowControl w:val="0"/>
        <w:overflowPunct w:val="0"/>
        <w:spacing w:after="0" w:line="360" w:lineRule="auto"/>
        <w:jc w:val="both"/>
        <w:rPr>
          <w:rFonts w:ascii="Arial" w:hAnsi="Arial"/>
        </w:rPr>
      </w:pPr>
      <w:r>
        <w:rPr>
          <w:rFonts w:ascii="Arial" w:hAnsi="Arial" w:cs="Arial"/>
          <w:b/>
          <w:bCs/>
          <w:sz w:val="24"/>
          <w:szCs w:val="24"/>
        </w:rPr>
        <w:t>Artigo 10º</w:t>
      </w:r>
      <w:r>
        <w:rPr>
          <w:rFonts w:ascii="Arial" w:hAnsi="Arial" w:cs="Arial"/>
          <w:sz w:val="24"/>
          <w:szCs w:val="24"/>
        </w:rPr>
        <w:t xml:space="preserve"> – Os Orientandos devem se comprometer com os prazos máximos para correção e postagem das versões digitais no Departamento e na Biblioteca.</w:t>
      </w:r>
    </w:p>
    <w:p w:rsidR="00AA2693" w:rsidRDefault="001A6A9F">
      <w:pPr>
        <w:widowControl w:val="0"/>
        <w:overflowPunct w:val="0"/>
        <w:spacing w:after="0" w:line="360" w:lineRule="auto"/>
        <w:jc w:val="both"/>
        <w:rPr>
          <w:rFonts w:ascii="Arial" w:hAnsi="Arial"/>
        </w:rPr>
      </w:pPr>
      <w:r>
        <w:rPr>
          <w:rFonts w:ascii="Arial" w:hAnsi="Arial" w:cs="Arial"/>
          <w:b/>
          <w:bCs/>
          <w:sz w:val="24"/>
          <w:szCs w:val="24"/>
        </w:rPr>
        <w:t>Artigo 11</w:t>
      </w:r>
      <w:r>
        <w:rPr>
          <w:rFonts w:ascii="Arial" w:hAnsi="Arial" w:cs="Arial"/>
          <w:sz w:val="24"/>
          <w:szCs w:val="24"/>
        </w:rPr>
        <w:t xml:space="preserve"> – O orientando deverá entregar em formato impresso Termo de Cessão para publicação do Trabalho de Conclusão de Curso na página institucional da Universidade Federal de Rondônia – UNIR e do Departamento de História Campus Rolim de Moura. </w:t>
      </w:r>
    </w:p>
    <w:p w:rsidR="00AA2693" w:rsidRDefault="00AA2693">
      <w:pPr>
        <w:keepNext/>
        <w:widowControl w:val="0"/>
        <w:overflowPunct w:val="0"/>
        <w:spacing w:after="0" w:line="360" w:lineRule="auto"/>
        <w:jc w:val="center"/>
        <w:rPr>
          <w:rFonts w:ascii="Arial" w:hAnsi="Arial" w:cs="Arial"/>
          <w:b/>
          <w:sz w:val="24"/>
          <w:szCs w:val="24"/>
        </w:rPr>
      </w:pPr>
    </w:p>
    <w:p w:rsidR="00AA2693" w:rsidRDefault="001A6A9F">
      <w:pPr>
        <w:keepNext/>
        <w:widowControl w:val="0"/>
        <w:overflowPunct w:val="0"/>
        <w:spacing w:after="0" w:line="360" w:lineRule="auto"/>
        <w:jc w:val="center"/>
        <w:rPr>
          <w:rFonts w:ascii="Arial" w:hAnsi="Arial" w:cs="Arial"/>
          <w:b/>
          <w:sz w:val="24"/>
          <w:szCs w:val="24"/>
        </w:rPr>
      </w:pPr>
      <w:r>
        <w:rPr>
          <w:rFonts w:ascii="Arial" w:hAnsi="Arial" w:cs="Arial"/>
          <w:b/>
          <w:sz w:val="24"/>
          <w:szCs w:val="24"/>
        </w:rPr>
        <w:t>CAPÍTUL</w:t>
      </w:r>
      <w:r>
        <w:rPr>
          <w:rFonts w:ascii="Arial" w:hAnsi="Arial" w:cs="Arial"/>
          <w:b/>
          <w:sz w:val="24"/>
          <w:szCs w:val="24"/>
        </w:rPr>
        <w:t>O VI</w:t>
      </w:r>
    </w:p>
    <w:p w:rsidR="00AA2693" w:rsidRDefault="001A6A9F">
      <w:pPr>
        <w:keepNext/>
        <w:widowControl w:val="0"/>
        <w:overflowPunct w:val="0"/>
        <w:spacing w:after="0" w:line="360" w:lineRule="auto"/>
        <w:jc w:val="center"/>
        <w:rPr>
          <w:rFonts w:ascii="Arial" w:hAnsi="Arial" w:cs="Arial"/>
          <w:b/>
          <w:sz w:val="24"/>
          <w:szCs w:val="24"/>
        </w:rPr>
      </w:pPr>
      <w:r>
        <w:rPr>
          <w:rFonts w:ascii="Arial" w:hAnsi="Arial" w:cs="Arial"/>
          <w:b/>
          <w:sz w:val="24"/>
          <w:szCs w:val="24"/>
        </w:rPr>
        <w:t>DAS BANCAS EXAMINADORAS</w:t>
      </w:r>
    </w:p>
    <w:p w:rsidR="00AA2693" w:rsidRDefault="00AA2693">
      <w:pPr>
        <w:keepNext/>
        <w:widowControl w:val="0"/>
        <w:overflowPunct w:val="0"/>
        <w:spacing w:after="0" w:line="360" w:lineRule="auto"/>
        <w:jc w:val="both"/>
        <w:rPr>
          <w:rFonts w:ascii="Arial" w:hAnsi="Arial" w:cs="Arial"/>
          <w:b/>
          <w:sz w:val="24"/>
          <w:szCs w:val="24"/>
        </w:rPr>
      </w:pPr>
    </w:p>
    <w:p w:rsidR="00AA2693" w:rsidRDefault="001A6A9F">
      <w:pPr>
        <w:keepNext/>
        <w:widowControl w:val="0"/>
        <w:tabs>
          <w:tab w:val="left" w:pos="7760"/>
        </w:tabs>
        <w:overflowPunct w:val="0"/>
        <w:spacing w:after="0" w:line="360" w:lineRule="auto"/>
        <w:jc w:val="both"/>
        <w:rPr>
          <w:rFonts w:ascii="Arial" w:hAnsi="Arial"/>
        </w:rPr>
      </w:pPr>
      <w:r>
        <w:rPr>
          <w:rFonts w:ascii="Arial" w:hAnsi="Arial" w:cs="Arial"/>
          <w:b/>
          <w:bCs/>
          <w:sz w:val="24"/>
          <w:szCs w:val="24"/>
        </w:rPr>
        <w:t>Artigo 12</w:t>
      </w:r>
      <w:r>
        <w:rPr>
          <w:rFonts w:ascii="Arial" w:hAnsi="Arial" w:cs="Arial"/>
          <w:sz w:val="24"/>
          <w:szCs w:val="24"/>
        </w:rPr>
        <w:t xml:space="preserve"> - As Bancas Examinadoras do TCC serão compostas obrigatoriamente por um docente do Departamento de História (orientador) e dois (02) arguidores: um do Departamento de História e outro podendo ser externo ao Departame</w:t>
      </w:r>
      <w:r>
        <w:rPr>
          <w:rFonts w:ascii="Arial" w:hAnsi="Arial" w:cs="Arial"/>
          <w:sz w:val="24"/>
          <w:szCs w:val="24"/>
        </w:rPr>
        <w:t>nto e/ou campus, sendo indicados de comum acordo entre orientando e orientador, avalizados pela Comissão de TCC e homologados pelo CONDEP.</w:t>
      </w:r>
    </w:p>
    <w:p w:rsidR="00AA2693" w:rsidRDefault="00AA2693">
      <w:pPr>
        <w:widowControl w:val="0"/>
        <w:tabs>
          <w:tab w:val="left" w:pos="7760"/>
        </w:tabs>
        <w:overflowPunct w:val="0"/>
        <w:spacing w:after="0" w:line="360" w:lineRule="auto"/>
        <w:jc w:val="both"/>
        <w:rPr>
          <w:rFonts w:cs="Arial"/>
          <w:b/>
          <w:sz w:val="24"/>
          <w:szCs w:val="24"/>
        </w:rPr>
      </w:pPr>
    </w:p>
    <w:p w:rsidR="00AA2693" w:rsidRDefault="001A6A9F">
      <w:pPr>
        <w:widowControl w:val="0"/>
        <w:tabs>
          <w:tab w:val="left" w:pos="7760"/>
        </w:tabs>
        <w:overflowPunct w:val="0"/>
        <w:spacing w:after="0" w:line="360" w:lineRule="auto"/>
        <w:jc w:val="center"/>
        <w:rPr>
          <w:rFonts w:ascii="Arial" w:hAnsi="Arial"/>
        </w:rPr>
      </w:pPr>
      <w:r>
        <w:rPr>
          <w:rFonts w:ascii="Arial" w:hAnsi="Arial" w:cs="Arial"/>
          <w:b/>
          <w:sz w:val="24"/>
          <w:szCs w:val="24"/>
        </w:rPr>
        <w:t>CAPÍTULO VII</w:t>
      </w:r>
    </w:p>
    <w:p w:rsidR="00AA2693" w:rsidRDefault="001A6A9F">
      <w:pPr>
        <w:widowControl w:val="0"/>
        <w:tabs>
          <w:tab w:val="left" w:pos="7760"/>
        </w:tabs>
        <w:overflowPunct w:val="0"/>
        <w:spacing w:after="0" w:line="360" w:lineRule="auto"/>
        <w:jc w:val="center"/>
        <w:rPr>
          <w:rFonts w:ascii="Arial" w:hAnsi="Arial"/>
        </w:rPr>
      </w:pPr>
      <w:r>
        <w:rPr>
          <w:rFonts w:ascii="Arial" w:hAnsi="Arial" w:cs="Arial"/>
          <w:b/>
          <w:sz w:val="24"/>
          <w:szCs w:val="24"/>
        </w:rPr>
        <w:t>DA AVALIAÇÃO</w:t>
      </w:r>
    </w:p>
    <w:p w:rsidR="00AA2693" w:rsidRDefault="00AA2693">
      <w:pPr>
        <w:widowControl w:val="0"/>
        <w:tabs>
          <w:tab w:val="left" w:pos="7760"/>
        </w:tabs>
        <w:overflowPunct w:val="0"/>
        <w:spacing w:after="0" w:line="360" w:lineRule="auto"/>
        <w:jc w:val="center"/>
        <w:rPr>
          <w:rFonts w:cs="Arial"/>
          <w:b/>
          <w:bCs/>
          <w:sz w:val="24"/>
          <w:szCs w:val="24"/>
        </w:rPr>
      </w:pPr>
    </w:p>
    <w:p w:rsidR="00AA2693" w:rsidRDefault="001A6A9F">
      <w:pPr>
        <w:widowControl w:val="0"/>
        <w:tabs>
          <w:tab w:val="left" w:pos="7760"/>
        </w:tabs>
        <w:overflowPunct w:val="0"/>
        <w:spacing w:after="0" w:line="360" w:lineRule="auto"/>
        <w:jc w:val="both"/>
        <w:rPr>
          <w:rFonts w:ascii="Arial" w:hAnsi="Arial"/>
        </w:rPr>
      </w:pPr>
      <w:r>
        <w:rPr>
          <w:rFonts w:ascii="Arial" w:hAnsi="Arial" w:cs="Arial"/>
          <w:b/>
          <w:bCs/>
          <w:sz w:val="24"/>
          <w:szCs w:val="24"/>
        </w:rPr>
        <w:t xml:space="preserve">Artigo 13 </w:t>
      </w:r>
      <w:r>
        <w:rPr>
          <w:rFonts w:ascii="Arial" w:hAnsi="Arial" w:cs="Arial"/>
          <w:sz w:val="24"/>
          <w:szCs w:val="24"/>
        </w:rPr>
        <w:t xml:space="preserve">– Os critérios de avaliação do TCC serão estabelecidos pelos membros da </w:t>
      </w:r>
      <w:r>
        <w:rPr>
          <w:rFonts w:ascii="Arial" w:hAnsi="Arial" w:cs="Arial"/>
          <w:sz w:val="24"/>
          <w:szCs w:val="24"/>
        </w:rPr>
        <w:t>Comissão sendo repassados à banca examinadora em formato de formulário, os quais levarão conta a apresentação (defesa) oral e a parte escrita do trabalho.</w:t>
      </w:r>
    </w:p>
    <w:p w:rsidR="00AA2693" w:rsidRDefault="001A6A9F">
      <w:pPr>
        <w:widowControl w:val="0"/>
        <w:tabs>
          <w:tab w:val="left" w:pos="7760"/>
        </w:tabs>
        <w:overflowPunct w:val="0"/>
        <w:spacing w:after="0" w:line="360" w:lineRule="auto"/>
        <w:jc w:val="both"/>
        <w:rPr>
          <w:rFonts w:ascii="Arial" w:hAnsi="Arial"/>
        </w:rPr>
      </w:pPr>
      <w:r>
        <w:rPr>
          <w:rFonts w:ascii="Arial" w:hAnsi="Arial" w:cs="Arial"/>
          <w:b/>
          <w:bCs/>
          <w:sz w:val="24"/>
          <w:szCs w:val="24"/>
        </w:rPr>
        <w:t xml:space="preserve">Artigo 14 </w:t>
      </w:r>
      <w:r>
        <w:rPr>
          <w:rFonts w:ascii="Arial" w:hAnsi="Arial" w:cs="Arial"/>
          <w:sz w:val="24"/>
          <w:szCs w:val="24"/>
        </w:rPr>
        <w:t>-. A nota final será obtida por meio do cálculo da média simples das três (3) notas atribuí</w:t>
      </w:r>
      <w:r>
        <w:rPr>
          <w:rFonts w:ascii="Arial" w:hAnsi="Arial" w:cs="Arial"/>
          <w:sz w:val="24"/>
          <w:szCs w:val="24"/>
        </w:rPr>
        <w:t>das pelos membros da banca examinadora do TCC.</w:t>
      </w:r>
    </w:p>
    <w:p w:rsidR="00AA2693" w:rsidRDefault="001A6A9F">
      <w:pPr>
        <w:widowControl w:val="0"/>
        <w:tabs>
          <w:tab w:val="left" w:pos="7760"/>
        </w:tabs>
        <w:overflowPunct w:val="0"/>
        <w:spacing w:after="0" w:line="360" w:lineRule="auto"/>
        <w:jc w:val="both"/>
        <w:rPr>
          <w:rFonts w:ascii="Arial" w:hAnsi="Arial"/>
        </w:rPr>
      </w:pPr>
      <w:r>
        <w:rPr>
          <w:rFonts w:ascii="Arial" w:hAnsi="Arial" w:cs="Arial"/>
          <w:b/>
          <w:bCs/>
          <w:sz w:val="24"/>
          <w:szCs w:val="24"/>
        </w:rPr>
        <w:t>Artigo 15</w:t>
      </w:r>
      <w:r>
        <w:rPr>
          <w:rFonts w:ascii="Arial" w:hAnsi="Arial" w:cs="Arial"/>
          <w:sz w:val="24"/>
          <w:szCs w:val="24"/>
        </w:rPr>
        <w:t xml:space="preserve"> - Será considerado aprovado o trabalho que obtiver nota igual ou superior a sessenta pontos (60).</w:t>
      </w:r>
    </w:p>
    <w:p w:rsidR="00AA2693" w:rsidRDefault="001A6A9F">
      <w:pPr>
        <w:widowControl w:val="0"/>
        <w:tabs>
          <w:tab w:val="left" w:pos="7760"/>
        </w:tabs>
        <w:overflowPunct w:val="0"/>
        <w:spacing w:after="0" w:line="360" w:lineRule="auto"/>
        <w:jc w:val="both"/>
        <w:rPr>
          <w:rFonts w:ascii="Arial" w:hAnsi="Arial"/>
        </w:rPr>
      </w:pPr>
      <w:r>
        <w:rPr>
          <w:rFonts w:ascii="Arial" w:hAnsi="Arial" w:cs="Arial"/>
          <w:sz w:val="24"/>
          <w:szCs w:val="24"/>
        </w:rPr>
        <w:t>Parágrafo Primeiro – A nota do TCC estabelecer-se-á mediante relação entre normalização, conteúdo e d</w:t>
      </w:r>
      <w:r>
        <w:rPr>
          <w:rFonts w:ascii="Arial" w:hAnsi="Arial" w:cs="Arial"/>
          <w:sz w:val="24"/>
          <w:szCs w:val="24"/>
        </w:rPr>
        <w:t xml:space="preserve">efesa oral. </w:t>
      </w:r>
    </w:p>
    <w:p w:rsidR="00AA2693" w:rsidRDefault="001A6A9F">
      <w:pPr>
        <w:widowControl w:val="0"/>
        <w:tabs>
          <w:tab w:val="left" w:pos="7760"/>
        </w:tabs>
        <w:overflowPunct w:val="0"/>
        <w:spacing w:after="0" w:line="360" w:lineRule="auto"/>
        <w:jc w:val="both"/>
        <w:rPr>
          <w:rFonts w:ascii="Arial" w:hAnsi="Arial"/>
        </w:rPr>
      </w:pPr>
      <w:r>
        <w:rPr>
          <w:rFonts w:ascii="Arial" w:hAnsi="Arial" w:cs="Arial"/>
          <w:sz w:val="24"/>
          <w:szCs w:val="24"/>
        </w:rPr>
        <w:t>Parágrafo Segundo – O discente reprovado no TCC deverá matricular-se na disciplina homônima no ano imediatamente subsequente ao da reprovação.</w:t>
      </w:r>
    </w:p>
    <w:p w:rsidR="00AA2693" w:rsidRDefault="001A6A9F">
      <w:pPr>
        <w:widowControl w:val="0"/>
        <w:tabs>
          <w:tab w:val="left" w:pos="7760"/>
        </w:tabs>
        <w:overflowPunct w:val="0"/>
        <w:spacing w:after="0" w:line="360" w:lineRule="auto"/>
        <w:jc w:val="both"/>
        <w:rPr>
          <w:rFonts w:ascii="Arial" w:hAnsi="Arial"/>
        </w:rPr>
      </w:pPr>
      <w:r>
        <w:rPr>
          <w:rFonts w:ascii="Arial" w:hAnsi="Arial" w:cs="Arial"/>
          <w:b/>
          <w:bCs/>
          <w:sz w:val="24"/>
          <w:szCs w:val="24"/>
        </w:rPr>
        <w:t>Artigo 16</w:t>
      </w:r>
      <w:r>
        <w:rPr>
          <w:rFonts w:ascii="Arial" w:hAnsi="Arial" w:cs="Arial"/>
          <w:sz w:val="24"/>
          <w:szCs w:val="24"/>
        </w:rPr>
        <w:t xml:space="preserve"> – A contar da data defesa, o discente terá o prazo de trinta (30) dias para fazer a entreg</w:t>
      </w:r>
      <w:r>
        <w:rPr>
          <w:rFonts w:ascii="Arial" w:hAnsi="Arial" w:cs="Arial"/>
          <w:sz w:val="24"/>
          <w:szCs w:val="24"/>
        </w:rPr>
        <w:t>a da versão final do TCC, no Departamento e na biblioteca, em meio digital (formato pdf, salva em CD-ROOM), devendo contemplar os ajustes sugeridas pela banca de avaliação e o Departamento terá o mesmo prazo para publicar no sítio do Departamento.</w:t>
      </w:r>
    </w:p>
    <w:p w:rsidR="00AA2693" w:rsidRDefault="001A6A9F">
      <w:pPr>
        <w:widowControl w:val="0"/>
        <w:tabs>
          <w:tab w:val="left" w:pos="7760"/>
        </w:tabs>
        <w:overflowPunct w:val="0"/>
        <w:spacing w:after="0" w:line="360" w:lineRule="auto"/>
        <w:jc w:val="both"/>
        <w:rPr>
          <w:rFonts w:ascii="Arial" w:hAnsi="Arial"/>
        </w:rPr>
      </w:pPr>
      <w:r>
        <w:rPr>
          <w:rFonts w:ascii="Arial" w:hAnsi="Arial" w:cs="Arial"/>
          <w:b/>
          <w:bCs/>
          <w:sz w:val="24"/>
          <w:szCs w:val="24"/>
        </w:rPr>
        <w:t>Artigo 1</w:t>
      </w:r>
      <w:r>
        <w:rPr>
          <w:rFonts w:ascii="Arial" w:hAnsi="Arial" w:cs="Arial"/>
          <w:b/>
          <w:bCs/>
          <w:sz w:val="24"/>
          <w:szCs w:val="24"/>
        </w:rPr>
        <w:t>7</w:t>
      </w:r>
      <w:r>
        <w:rPr>
          <w:rFonts w:ascii="Arial" w:hAnsi="Arial" w:cs="Arial"/>
          <w:sz w:val="24"/>
          <w:szCs w:val="24"/>
        </w:rPr>
        <w:t xml:space="preserve"> - Será considerado automaticamente reprovado o TCC no qual a banca examinadora verificar cópia, plágio ou quaisquer outras infrações ou violações previstas nas legislações brasileiras.</w:t>
      </w:r>
    </w:p>
    <w:p w:rsidR="00AA2693" w:rsidRDefault="00AA2693">
      <w:pPr>
        <w:keepNext/>
        <w:widowControl w:val="0"/>
        <w:overflowPunct w:val="0"/>
        <w:spacing w:after="0" w:line="360" w:lineRule="auto"/>
        <w:jc w:val="both"/>
        <w:rPr>
          <w:rFonts w:ascii="Arial" w:eastAsia="Times New Roman" w:hAnsi="Arial" w:cs="Arial"/>
          <w:sz w:val="24"/>
          <w:szCs w:val="24"/>
          <w:lang w:eastAsia="pt-BR"/>
        </w:rPr>
      </w:pPr>
    </w:p>
    <w:p w:rsidR="00AA2693" w:rsidRDefault="001A6A9F">
      <w:pPr>
        <w:keepNext/>
        <w:widowControl w:val="0"/>
        <w:overflowPunct w:val="0"/>
        <w:spacing w:after="0" w:line="360" w:lineRule="auto"/>
        <w:ind w:left="4596" w:firstLine="2"/>
        <w:jc w:val="both"/>
        <w:rPr>
          <w:rFonts w:ascii="Arial" w:eastAsia="Times New Roman" w:hAnsi="Arial" w:cs="Arial"/>
          <w:sz w:val="24"/>
          <w:szCs w:val="24"/>
          <w:lang w:eastAsia="pt-BR"/>
        </w:rPr>
      </w:pPr>
      <w:r>
        <w:rPr>
          <w:rFonts w:ascii="Arial" w:eastAsia="Times New Roman" w:hAnsi="Arial" w:cs="Arial"/>
          <w:sz w:val="24"/>
          <w:szCs w:val="24"/>
          <w:lang w:eastAsia="pt-BR"/>
        </w:rPr>
        <w:t>O presente Regulamento do Trabalho de Conclusão de Curso/TCC do curs</w:t>
      </w:r>
      <w:r>
        <w:rPr>
          <w:rFonts w:ascii="Arial" w:eastAsia="Times New Roman" w:hAnsi="Arial" w:cs="Arial"/>
          <w:sz w:val="24"/>
          <w:szCs w:val="24"/>
          <w:lang w:eastAsia="pt-BR"/>
        </w:rPr>
        <w:t xml:space="preserve">o de Licenciatura em História foi </w:t>
      </w:r>
      <w:r>
        <w:rPr>
          <w:rFonts w:ascii="Arial" w:eastAsia="Times New Roman" w:hAnsi="Arial" w:cs="Arial"/>
          <w:b/>
          <w:sz w:val="24"/>
          <w:szCs w:val="24"/>
          <w:lang w:eastAsia="pt-BR"/>
        </w:rPr>
        <w:t xml:space="preserve">aprovado pelo Conselho de Departamento, em reunião ordinária realizada em 05 de abril de 2018, </w:t>
      </w:r>
      <w:bookmarkStart w:id="930" w:name="h.147n2zr"/>
      <w:bookmarkStart w:id="931" w:name="_Toc449261938"/>
      <w:bookmarkEnd w:id="930"/>
      <w:bookmarkEnd w:id="931"/>
      <w:r>
        <w:rPr>
          <w:rFonts w:ascii="Arial" w:eastAsia="Times New Roman" w:hAnsi="Arial" w:cs="Arial"/>
          <w:bCs/>
          <w:sz w:val="24"/>
          <w:szCs w:val="24"/>
          <w:lang w:eastAsia="pt-BR"/>
        </w:rPr>
        <w:t>e</w:t>
      </w:r>
      <w:r>
        <w:rPr>
          <w:rFonts w:ascii="Arial" w:eastAsia="Times New Roman" w:hAnsi="Arial" w:cs="Arial"/>
          <w:sz w:val="24"/>
          <w:szCs w:val="24"/>
          <w:lang w:eastAsia="pt-BR"/>
        </w:rPr>
        <w:t>entrará em vigor após a apreciação e aprovação das demais instâncias competentes (Conselhos) desta Universidade.</w:t>
      </w:r>
    </w:p>
    <w:p w:rsidR="00AA2693" w:rsidRDefault="00AA2693">
      <w:pPr>
        <w:spacing w:after="0" w:line="240" w:lineRule="auto"/>
        <w:jc w:val="both"/>
        <w:rPr>
          <w:rFonts w:ascii="Arial" w:eastAsia="Times New Roman" w:hAnsi="Arial" w:cs="Arial"/>
          <w:sz w:val="24"/>
          <w:szCs w:val="24"/>
          <w:highlight w:val="yellow"/>
          <w:lang w:eastAsia="pt-BR"/>
        </w:rPr>
      </w:pPr>
    </w:p>
    <w:p w:rsidR="00AA2693" w:rsidRDefault="001A6A9F">
      <w:pPr>
        <w:suppressAutoHyphens w:val="0"/>
        <w:spacing w:after="0"/>
        <w:rPr>
          <w:rFonts w:ascii="Arial" w:eastAsia="Times New Roman" w:hAnsi="Arial" w:cs="Arial"/>
          <w:b/>
          <w:color w:val="000000"/>
          <w:sz w:val="24"/>
          <w:szCs w:val="36"/>
          <w:lang w:eastAsia="pt-BR"/>
        </w:rPr>
      </w:pPr>
      <w:r>
        <w:br w:type="page"/>
      </w:r>
    </w:p>
    <w:p w:rsidR="00AA2693" w:rsidRDefault="001A6A9F">
      <w:pPr>
        <w:pStyle w:val="Heading2"/>
        <w:rPr>
          <w:rFonts w:ascii="Arial" w:hAnsi="Arial" w:cs="Arial"/>
        </w:rPr>
      </w:pPr>
      <w:bookmarkStart w:id="932" w:name="_Toc529178929"/>
      <w:bookmarkStart w:id="933" w:name="__RefHeading___Toc27188_334720848"/>
      <w:bookmarkEnd w:id="932"/>
      <w:bookmarkEnd w:id="933"/>
      <w:r>
        <w:rPr>
          <w:rFonts w:ascii="Arial" w:hAnsi="Arial" w:cs="Arial"/>
        </w:rPr>
        <w:t xml:space="preserve">ANEXO III </w:t>
      </w:r>
      <w:r>
        <w:rPr>
          <w:rFonts w:ascii="Arial" w:hAnsi="Arial" w:cs="Arial"/>
        </w:rPr>
        <w:t>- REGIMENTO DOS ESTÁGIOS CURRICULARES SUPERVISIONADOS</w:t>
      </w:r>
    </w:p>
    <w:p w:rsidR="00AA2693" w:rsidRDefault="00AA2693">
      <w:pPr>
        <w:spacing w:after="0" w:line="360" w:lineRule="auto"/>
        <w:jc w:val="center"/>
        <w:rPr>
          <w:rFonts w:ascii="Arial" w:eastAsia="Times New Roman" w:hAnsi="Arial" w:cs="Arial"/>
          <w:sz w:val="24"/>
          <w:szCs w:val="24"/>
          <w:lang w:eastAsia="pt-BR"/>
        </w:rPr>
      </w:pP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APRESENTAÇÃO</w:t>
      </w:r>
    </w:p>
    <w:p w:rsidR="00AA2693" w:rsidRDefault="00AA2693">
      <w:pPr>
        <w:spacing w:after="0" w:line="360" w:lineRule="auto"/>
        <w:jc w:val="center"/>
        <w:rPr>
          <w:rFonts w:ascii="Arial" w:eastAsia="Times New Roman" w:hAnsi="Arial" w:cs="Arial"/>
          <w:sz w:val="24"/>
          <w:szCs w:val="24"/>
          <w:lang w:eastAsia="pt-BR"/>
        </w:rPr>
      </w:pP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O Estágio Supervisionado está amparado entre outras legislações, pela Lei de Diretrizes e Bases da Educação Nacional (LDB), Resolução CNE/CP 02, de 19 de fevereiro de 2002, e Resolução CN</w:t>
      </w:r>
      <w:r>
        <w:rPr>
          <w:rFonts w:ascii="Arial" w:eastAsia="Times New Roman" w:hAnsi="Arial" w:cs="Arial"/>
          <w:sz w:val="24"/>
          <w:szCs w:val="24"/>
          <w:lang w:eastAsia="pt-BR"/>
        </w:rPr>
        <w:t xml:space="preserve">E/CES 13, de 13 de março de 2002. O Estágio Supervisionado constitui o ato educativo escolar supervisionado e em ambientes não escolares, desenvolvido no ambiente de trabalho, que visa à preparação para o trabalho produtivo do acadêmico (Lei nº 11.788, de </w:t>
      </w:r>
      <w:r>
        <w:rPr>
          <w:rFonts w:ascii="Arial" w:eastAsia="Times New Roman" w:hAnsi="Arial" w:cs="Arial"/>
          <w:sz w:val="24"/>
          <w:szCs w:val="24"/>
          <w:lang w:eastAsia="pt-BR"/>
        </w:rPr>
        <w:t xml:space="preserve">25 de setembro de 2008).  O Estágio integra o itinerário formativo do licenciando como atividade obrigatória, definida como pré-requisito no projeto pedagógico do curso para aprovação e obtenção do diploma (Lei nº 11.788 de 25 de setembro de 2008). </w:t>
      </w: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Adequa</w:t>
      </w:r>
      <w:r>
        <w:rPr>
          <w:rFonts w:ascii="Arial" w:eastAsia="Times New Roman" w:hAnsi="Arial" w:cs="Arial"/>
          <w:sz w:val="24"/>
          <w:szCs w:val="24"/>
          <w:lang w:eastAsia="pt-BR"/>
        </w:rPr>
        <w:t xml:space="preserve">ndo-se às demandas por mudanças no processo de formação de docentes, o curso de Licenciatura em História da Universidade Federal de Rondônia,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compreende o Estágio como um “campo de conhecimento” cujo eixo principal é o da pesquisa</w:t>
      </w:r>
      <w:r>
        <w:rPr>
          <w:rFonts w:ascii="Arial" w:eastAsia="Times New Roman" w:hAnsi="Arial" w:cs="Arial"/>
          <w:sz w:val="24"/>
          <w:szCs w:val="24"/>
          <w:lang w:eastAsia="pt-BR"/>
        </w:rPr>
        <w:t xml:space="preserve"> e da docência, vinculado ao desenvolvimento de projetos educativos, segundo as demandas encontradas pelas comunidades escolares, onde os licenciandos realizarão os seus estágios. </w:t>
      </w:r>
    </w:p>
    <w:p w:rsidR="00AA2693" w:rsidRDefault="001A6A9F">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O estagiário é compreendido dentro do processo de formação de docentes como</w:t>
      </w:r>
      <w:r>
        <w:rPr>
          <w:rFonts w:ascii="Arial" w:eastAsia="Times New Roman" w:hAnsi="Arial" w:cs="Arial"/>
          <w:sz w:val="24"/>
          <w:szCs w:val="24"/>
          <w:lang w:eastAsia="pt-BR"/>
        </w:rPr>
        <w:t xml:space="preserve"> sujeito capaz de construir conhecimento sobre o ensino, sobre a investigação e sobre a reflexão crítica acerca das suas atividades educativas em ambiente escolar, visando eliminar, progressivamente, as barreiras tradicionais que separam a licenciatura (ca</w:t>
      </w:r>
      <w:r>
        <w:rPr>
          <w:rFonts w:ascii="Arial" w:eastAsia="Times New Roman" w:hAnsi="Arial" w:cs="Arial"/>
          <w:sz w:val="24"/>
          <w:szCs w:val="24"/>
          <w:lang w:eastAsia="pt-BR"/>
        </w:rPr>
        <w:t>mpo das práticas pedagógicas e campo das práticas de pesquisa nas áreas específicas do conhecimento histórico).</w:t>
      </w:r>
    </w:p>
    <w:p w:rsidR="00AA2693" w:rsidRDefault="00AA2693">
      <w:pPr>
        <w:spacing w:after="0" w:line="360" w:lineRule="auto"/>
        <w:rPr>
          <w:rFonts w:ascii="Arial" w:eastAsia="Times New Roman" w:hAnsi="Arial" w:cs="Arial"/>
          <w:sz w:val="24"/>
          <w:szCs w:val="24"/>
          <w:lang w:eastAsia="pt-BR"/>
        </w:rPr>
      </w:pP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CAPITULO I</w:t>
      </w: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DAS DISPOSIÇÕES GERAIS E PRELIMINARES</w:t>
      </w:r>
    </w:p>
    <w:p w:rsidR="00AA2693" w:rsidRDefault="00AA2693">
      <w:pPr>
        <w:spacing w:after="0" w:line="360" w:lineRule="auto"/>
        <w:jc w:val="center"/>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Art.1º</w:t>
      </w:r>
      <w:r>
        <w:rPr>
          <w:rFonts w:ascii="Arial" w:eastAsia="Times New Roman" w:hAnsi="Arial" w:cs="Arial"/>
          <w:sz w:val="24"/>
          <w:szCs w:val="24"/>
          <w:lang w:eastAsia="pt-BR"/>
        </w:rPr>
        <w:t xml:space="preserve">- O Estágio Curricular Supervisionado (ECS) constitui um conjunto de atividades de </w:t>
      </w:r>
      <w:r>
        <w:rPr>
          <w:rFonts w:ascii="Arial" w:eastAsia="Times New Roman" w:hAnsi="Arial" w:cs="Arial"/>
          <w:sz w:val="24"/>
          <w:szCs w:val="24"/>
          <w:lang w:eastAsia="pt-BR"/>
        </w:rPr>
        <w:t>ensino que visa desenvolver, por meio de processo crescente de complexidade, estudos teórico-práticos e vivências através de metodologias que garantam a união teoria e prática, uma vez que a formação do professor de História não se desvincula da formação d</w:t>
      </w:r>
      <w:r>
        <w:rPr>
          <w:rFonts w:ascii="Arial" w:eastAsia="Times New Roman" w:hAnsi="Arial" w:cs="Arial"/>
          <w:sz w:val="24"/>
          <w:szCs w:val="24"/>
          <w:lang w:eastAsia="pt-BR"/>
        </w:rPr>
        <w:t>o pesquisador em História.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§1º - O Estágio Curricular Supervisionado (ECS) poderá contemplar a situação de ensino propriamente dita em instituição educativa, atividades extraclasse e de extensão, proporcionando o exercício contextualizado da prática pedagó</w:t>
      </w:r>
      <w:r>
        <w:rPr>
          <w:rFonts w:ascii="Arial" w:eastAsia="Times New Roman" w:hAnsi="Arial" w:cs="Arial"/>
          <w:sz w:val="24"/>
          <w:szCs w:val="24"/>
          <w:lang w:eastAsia="pt-BR"/>
        </w:rPr>
        <w:t xml:space="preserve">gica, com a articulação do conhecimento científico em saber escolar didaticamente assimilável, em função da prática social.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2º - O Estágio Curricular Supervisionado (ECS) terá como alvo o ensino mediante a observação e participação do estagiário em ambi</w:t>
      </w:r>
      <w:r>
        <w:rPr>
          <w:rFonts w:ascii="Arial" w:eastAsia="Times New Roman" w:hAnsi="Arial" w:cs="Arial"/>
          <w:sz w:val="24"/>
          <w:szCs w:val="24"/>
          <w:lang w:eastAsia="pt-BR"/>
        </w:rPr>
        <w:t xml:space="preserve">entes não escolares e nas atividades escolares em andamento, a partir dos sextos aos nonos anos (anos finais do Ensino Fundamental) e Ensino Médio. </w:t>
      </w:r>
    </w:p>
    <w:p w:rsidR="00AA2693" w:rsidRDefault="001A6A9F">
      <w:pPr>
        <w:spacing w:after="0" w:line="360" w:lineRule="auto"/>
        <w:jc w:val="both"/>
        <w:rPr>
          <w:rFonts w:ascii="Arial" w:eastAsia="Times New Roman" w:hAnsi="Arial" w:cs="Arial"/>
          <w:b/>
          <w:sz w:val="24"/>
          <w:szCs w:val="24"/>
          <w:lang w:eastAsia="pt-BR"/>
        </w:rPr>
      </w:pPr>
      <w:r>
        <w:rPr>
          <w:rFonts w:ascii="Arial" w:eastAsia="Times New Roman" w:hAnsi="Arial" w:cs="Arial"/>
          <w:sz w:val="24"/>
          <w:szCs w:val="24"/>
          <w:lang w:eastAsia="pt-BR"/>
        </w:rPr>
        <w:t>§3º - As atividades de ECS contemplarão planejamento, execução, avaliação e documentação de projeto de inte</w:t>
      </w:r>
      <w:r>
        <w:rPr>
          <w:rFonts w:ascii="Arial" w:eastAsia="Times New Roman" w:hAnsi="Arial" w:cs="Arial"/>
          <w:sz w:val="24"/>
          <w:szCs w:val="24"/>
          <w:lang w:eastAsia="pt-BR"/>
        </w:rPr>
        <w:t>rvenção e/ou docência que esteja em consonância com o projeto educativo da instituição escolar, do campo de estágio e com a proposta do Departamento e do (s) professor (es) responsável (eis) pelo ECS no âmbito da Universidade</w:t>
      </w:r>
      <w:r>
        <w:rPr>
          <w:rFonts w:ascii="Arial" w:eastAsia="Times New Roman" w:hAnsi="Arial" w:cs="Arial"/>
          <w:b/>
          <w:sz w:val="24"/>
          <w:szCs w:val="24"/>
          <w:lang w:eastAsia="pt-BR"/>
        </w:rPr>
        <w:t xml:space="preserve">. </w:t>
      </w:r>
    </w:p>
    <w:p w:rsidR="00AA2693" w:rsidRDefault="001A6A9F">
      <w:pPr>
        <w:widowControl w:val="0"/>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§4º</w:t>
      </w:r>
      <w:r>
        <w:rPr>
          <w:rFonts w:ascii="Arial" w:eastAsia="Times New Roman" w:hAnsi="Arial" w:cs="Arial"/>
          <w:b/>
          <w:sz w:val="24"/>
          <w:szCs w:val="24"/>
          <w:lang w:eastAsia="pt-BR"/>
        </w:rPr>
        <w:t xml:space="preserve"> - </w:t>
      </w:r>
      <w:r>
        <w:rPr>
          <w:rFonts w:ascii="Arial" w:eastAsia="Times New Roman" w:hAnsi="Arial" w:cs="Arial"/>
          <w:sz w:val="24"/>
          <w:szCs w:val="24"/>
          <w:lang w:eastAsia="pt-BR"/>
        </w:rPr>
        <w:t xml:space="preserve">Os estágios podem </w:t>
      </w:r>
      <w:r>
        <w:rPr>
          <w:rFonts w:ascii="Arial" w:eastAsia="Times New Roman" w:hAnsi="Arial" w:cs="Arial"/>
          <w:sz w:val="24"/>
          <w:szCs w:val="24"/>
          <w:lang w:eastAsia="pt-BR"/>
        </w:rPr>
        <w:t>constituir-se, ao mesmo tempo em continuidade à disciplina de Didática e Fundamentos e Práticas do Ensino de História e Pesquisa em História, iniciação à pesquisa em ambientes de aprendizagem e em articulação com as demais disciplinas do currículo.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5º - </w:t>
      </w:r>
      <w:r>
        <w:rPr>
          <w:rFonts w:ascii="Arial" w:eastAsia="Times New Roman" w:hAnsi="Arial" w:cs="Arial"/>
          <w:sz w:val="24"/>
          <w:szCs w:val="24"/>
          <w:lang w:eastAsia="pt-BR"/>
        </w:rPr>
        <w:t>O estágio somente poderá realizar-se em unidades que tenham condições de proporcionar experiência prática na linha de formação do estagiário, devendo o aluno estar em condições de realizar o estágio, segundo o disposto na regulamentação da lei 11.788 de 20</w:t>
      </w:r>
      <w:r>
        <w:rPr>
          <w:rFonts w:ascii="Arial" w:eastAsia="Times New Roman" w:hAnsi="Arial" w:cs="Arial"/>
          <w:sz w:val="24"/>
          <w:szCs w:val="24"/>
          <w:lang w:eastAsia="pt-BR"/>
        </w:rPr>
        <w:t xml:space="preserve">08.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6º - Obrigatoriamente o Estágio Curricular Supervisionado I, II e III deverão ser realizados em instituições educativas mantidas pelo Poder Público (Federal, Estadual e/ou Municipal), podendo ser validadas as atividades de Estágio C. S. em instituiç</w:t>
      </w:r>
      <w:r>
        <w:rPr>
          <w:rFonts w:ascii="Arial" w:eastAsia="Times New Roman" w:hAnsi="Arial" w:cs="Arial"/>
          <w:sz w:val="24"/>
          <w:szCs w:val="24"/>
          <w:lang w:eastAsia="pt-BR"/>
        </w:rPr>
        <w:t>ões privadas e filantrópicas.</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widowControl w:val="0"/>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CAPÍTULO II</w:t>
      </w:r>
    </w:p>
    <w:p w:rsidR="00AA2693" w:rsidRDefault="001A6A9F">
      <w:pPr>
        <w:widowControl w:val="0"/>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DOS OBJETIVOS</w:t>
      </w:r>
    </w:p>
    <w:p w:rsidR="00AA2693" w:rsidRDefault="00AA2693">
      <w:pPr>
        <w:widowControl w:val="0"/>
        <w:spacing w:after="0" w:line="360" w:lineRule="auto"/>
        <w:jc w:val="center"/>
        <w:rPr>
          <w:rFonts w:ascii="Arial" w:eastAsia="Times New Roman" w:hAnsi="Arial" w:cs="Arial"/>
          <w:sz w:val="24"/>
          <w:szCs w:val="24"/>
          <w:lang w:eastAsia="pt-BR"/>
        </w:rPr>
      </w:pPr>
    </w:p>
    <w:p w:rsidR="00AA2693" w:rsidRDefault="001A6A9F">
      <w:pPr>
        <w:widowControl w:val="0"/>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Art. 2º </w:t>
      </w:r>
      <w:r>
        <w:rPr>
          <w:rFonts w:ascii="Arial" w:eastAsia="Times New Roman" w:hAnsi="Arial" w:cs="Arial"/>
          <w:sz w:val="24"/>
          <w:szCs w:val="24"/>
          <w:lang w:eastAsia="pt-BR"/>
        </w:rPr>
        <w:t>São objetivos do Estágio Curricular Supervisionado:</w:t>
      </w:r>
    </w:p>
    <w:p w:rsidR="00AA2693" w:rsidRDefault="001A6A9F">
      <w:pPr>
        <w:widowControl w:val="0"/>
        <w:numPr>
          <w:ilvl w:val="0"/>
          <w:numId w:val="25"/>
        </w:num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Proporcionar aos acadêmicos e acadêmicas oportunidades para integrar e confrontar teoria e prática, através de discussões e produção a</w:t>
      </w:r>
      <w:r>
        <w:rPr>
          <w:rFonts w:ascii="Arial" w:eastAsia="Times New Roman" w:hAnsi="Arial" w:cs="Arial"/>
          <w:sz w:val="24"/>
          <w:szCs w:val="24"/>
          <w:lang w:eastAsia="pt-BR"/>
        </w:rPr>
        <w:t>cadêmica;</w:t>
      </w:r>
    </w:p>
    <w:p w:rsidR="00AA2693" w:rsidRDefault="001A6A9F">
      <w:pPr>
        <w:widowControl w:val="0"/>
        <w:numPr>
          <w:ilvl w:val="0"/>
          <w:numId w:val="25"/>
        </w:num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Permitir ao acadêmico e acadêmica uma reflexão crítica da realidade educacional, ofertando-lhe instrumentos transformadores das realidades educacional e social;</w:t>
      </w:r>
    </w:p>
    <w:p w:rsidR="00AA2693" w:rsidRDefault="001A6A9F">
      <w:pPr>
        <w:widowControl w:val="0"/>
        <w:numPr>
          <w:ilvl w:val="0"/>
          <w:numId w:val="25"/>
        </w:num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III - Capacitar o acadêmico para conviver, analisar, compreender e intervir na r</w:t>
      </w:r>
      <w:r>
        <w:rPr>
          <w:rFonts w:ascii="Arial" w:eastAsia="Times New Roman" w:hAnsi="Arial" w:cs="Arial"/>
          <w:sz w:val="24"/>
          <w:szCs w:val="24"/>
          <w:lang w:eastAsia="pt-BR"/>
        </w:rPr>
        <w:t>ealidade de sua formação profissional;</w:t>
      </w:r>
    </w:p>
    <w:p w:rsidR="00AA2693" w:rsidRDefault="001A6A9F">
      <w:pPr>
        <w:widowControl w:val="0"/>
        <w:numPr>
          <w:ilvl w:val="0"/>
          <w:numId w:val="25"/>
        </w:num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IV - Propiciar aos graduandos experiência de exercício profissional, ampliando e fortalecendo conhecimentos e atitudes éticas;</w:t>
      </w:r>
    </w:p>
    <w:p w:rsidR="00AA2693" w:rsidRDefault="001A6A9F">
      <w:pPr>
        <w:widowControl w:val="0"/>
        <w:numPr>
          <w:ilvl w:val="0"/>
          <w:numId w:val="25"/>
        </w:numPr>
        <w:spacing w:after="0" w:line="360" w:lineRule="auto"/>
        <w:jc w:val="both"/>
        <w:rPr>
          <w:rFonts w:ascii="Arial" w:hAnsi="Arial"/>
        </w:rPr>
      </w:pPr>
      <w:r>
        <w:rPr>
          <w:rFonts w:ascii="Arial" w:eastAsia="Times New Roman" w:hAnsi="Arial" w:cs="Arial"/>
          <w:sz w:val="24"/>
          <w:szCs w:val="24"/>
          <w:lang w:eastAsia="pt-BR"/>
        </w:rPr>
        <w:t>V - Promover a integração entre a Universidade e a comunidade.</w:t>
      </w:r>
    </w:p>
    <w:p w:rsidR="00AA2693" w:rsidRDefault="00AA2693">
      <w:pPr>
        <w:widowControl w:val="0"/>
        <w:spacing w:after="0" w:line="360" w:lineRule="auto"/>
        <w:ind w:left="720"/>
        <w:jc w:val="both"/>
        <w:rPr>
          <w:rFonts w:eastAsia="Times New Roman" w:cs="Arial"/>
          <w:sz w:val="24"/>
          <w:szCs w:val="24"/>
          <w:lang w:eastAsia="pt-BR"/>
        </w:rPr>
      </w:pPr>
    </w:p>
    <w:p w:rsidR="00AA2693" w:rsidRDefault="001A6A9F">
      <w:pPr>
        <w:widowControl w:val="0"/>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CAPITULO III</w:t>
      </w:r>
    </w:p>
    <w:p w:rsidR="00AA2693" w:rsidRDefault="001A6A9F">
      <w:pPr>
        <w:widowControl w:val="0"/>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DA ESTRUTURA,</w:t>
      </w:r>
      <w:r>
        <w:rPr>
          <w:rFonts w:ascii="Arial" w:eastAsia="Times New Roman" w:hAnsi="Arial" w:cs="Arial"/>
          <w:b/>
          <w:sz w:val="24"/>
          <w:szCs w:val="24"/>
          <w:lang w:eastAsia="pt-BR"/>
        </w:rPr>
        <w:t xml:space="preserve"> ORGANIZAÇÃO E REALIZAÇÃO</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Art.3º</w:t>
      </w:r>
      <w:r>
        <w:rPr>
          <w:rFonts w:ascii="Arial" w:eastAsia="Times New Roman" w:hAnsi="Arial" w:cs="Arial"/>
          <w:sz w:val="24"/>
          <w:szCs w:val="24"/>
          <w:lang w:eastAsia="pt-BR"/>
        </w:rPr>
        <w:t>- O Estágio Curricular Supervisionado (ECS) do Curso de Licenciatura em História, terá duração de 400 horas e seu início ocorrerá a partir do 4º semestre do Curso, com as seguintes características:</w:t>
      </w:r>
    </w:p>
    <w:p w:rsidR="00AA2693" w:rsidRDefault="001A6A9F">
      <w:pPr>
        <w:widowControl w:val="0"/>
        <w:spacing w:after="0" w:line="360" w:lineRule="auto"/>
        <w:jc w:val="both"/>
        <w:rPr>
          <w:rFonts w:ascii="Arial" w:eastAsia="Times New Roman" w:hAnsi="Arial" w:cs="Arial"/>
          <w:i/>
          <w:sz w:val="24"/>
          <w:szCs w:val="24"/>
          <w:lang w:eastAsia="pt-BR"/>
        </w:rPr>
      </w:pPr>
      <w:r>
        <w:rPr>
          <w:rFonts w:ascii="Arial" w:eastAsia="Times New Roman" w:hAnsi="Arial" w:cs="Arial"/>
          <w:sz w:val="24"/>
          <w:szCs w:val="24"/>
          <w:lang w:eastAsia="pt-BR"/>
        </w:rPr>
        <w:t>I - É componente curricul</w:t>
      </w:r>
      <w:r>
        <w:rPr>
          <w:rFonts w:ascii="Arial" w:eastAsia="Times New Roman" w:hAnsi="Arial" w:cs="Arial"/>
          <w:sz w:val="24"/>
          <w:szCs w:val="24"/>
          <w:lang w:eastAsia="pt-BR"/>
        </w:rPr>
        <w:t>ar pertencente ao núcleo do cursodenominado de aprofundamento e diversificação de estudos</w:t>
      </w:r>
      <w:r>
        <w:rPr>
          <w:rFonts w:ascii="Arial" w:eastAsia="Times New Roman" w:hAnsi="Arial" w:cs="Arial"/>
          <w:i/>
          <w:sz w:val="24"/>
          <w:szCs w:val="24"/>
          <w:lang w:eastAsia="pt-BR"/>
        </w:rPr>
        <w:t>.</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Subdivide-se em Estágio Supervisionado do Ensino de História I (4º semestre), Estágio Supervisionado do Ensino de História II (5º semestre), Estágio Supervision</w:t>
      </w:r>
      <w:r>
        <w:rPr>
          <w:rFonts w:ascii="Arial" w:eastAsia="Times New Roman" w:hAnsi="Arial" w:cs="Arial"/>
          <w:sz w:val="24"/>
          <w:szCs w:val="24"/>
          <w:lang w:eastAsia="pt-BR"/>
        </w:rPr>
        <w:t xml:space="preserve">ado do Ensino de História III (6º semestre) e Estágio Supervisionado em Ambientes Não Escolares (7º semestre), todos eles com matrícula semestral.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III – A carga horária total do ECS é de 400 horas, que deverá ser cumprida integralmentepelo aluno estagiári</w:t>
      </w:r>
      <w:r>
        <w:rPr>
          <w:rFonts w:ascii="Arial" w:eastAsia="Times New Roman" w:hAnsi="Arial" w:cs="Arial"/>
          <w:sz w:val="24"/>
          <w:szCs w:val="24"/>
          <w:lang w:eastAsia="pt-BR"/>
        </w:rPr>
        <w:t>o, subdividida respectivamente em 100 horas no Estágio Supervisionado do Ensino de História I, 120 horas no Estágio Supervisionado do Ensino de História II, 120 horas no Estágio Supervisionado do Ensino de História III e 60 horas para o Estágio Supervision</w:t>
      </w:r>
      <w:r>
        <w:rPr>
          <w:rFonts w:ascii="Arial" w:eastAsia="Times New Roman" w:hAnsi="Arial" w:cs="Arial"/>
          <w:sz w:val="24"/>
          <w:szCs w:val="24"/>
          <w:lang w:eastAsia="pt-BR"/>
        </w:rPr>
        <w:t>ado em Ambientes Não escolares.</w:t>
      </w:r>
    </w:p>
    <w:p w:rsidR="00AA2693" w:rsidRDefault="001A6A9F">
      <w:pPr>
        <w:widowControl w:val="0"/>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IV - Estágio Supervisionado do Ensino de História I (100 horas) será de observação, nos vários espaços que compõem o ambiente escolar (Secretaria, Sala de reuniões, Salas de aula, locais de práticas de laser, atividade espor</w:t>
      </w:r>
      <w:r>
        <w:rPr>
          <w:rFonts w:ascii="Arial" w:eastAsia="Times New Roman" w:hAnsi="Arial" w:cs="Arial"/>
          <w:sz w:val="24"/>
          <w:szCs w:val="24"/>
          <w:lang w:eastAsia="pt-BR"/>
        </w:rPr>
        <w:t>tivas e culturais etc.) e deverá ser orientado de maneira a integrar aspectos teóricos e práticos que marcam a vivência escolar. Terá início pela construção de diagnóstico da instituição escolar e de seu contexto, leitura e conhecimento do Projeto Político</w:t>
      </w:r>
      <w:r>
        <w:rPr>
          <w:rFonts w:ascii="Arial" w:eastAsia="Times New Roman" w:hAnsi="Arial" w:cs="Arial"/>
          <w:sz w:val="24"/>
          <w:szCs w:val="24"/>
          <w:lang w:eastAsia="pt-BR"/>
        </w:rPr>
        <w:t>-Pedagógico da escola, gradativa inserção e participação em projetos e ações desenvolvidas pela escola, tanto no âmbito dos processos de ensino, quanto nas dimensões relativas à gestão educacional, formação continuada e/ou aprofundamento teórico na compree</w:t>
      </w:r>
      <w:r>
        <w:rPr>
          <w:rFonts w:ascii="Arial" w:eastAsia="Times New Roman" w:hAnsi="Arial" w:cs="Arial"/>
          <w:sz w:val="24"/>
          <w:szCs w:val="24"/>
          <w:lang w:eastAsia="pt-BR"/>
        </w:rPr>
        <w:t>nsão das realidades vivenciadas. (Anexo 1).</w:t>
      </w:r>
    </w:p>
    <w:p w:rsidR="00AA2693" w:rsidRDefault="001A6A9F">
      <w:pPr>
        <w:widowControl w:val="0"/>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 – O Estágio supervisionado em ambientes não escolares (60 horas) deverá ocorrer prioritariamente a partir das investigações desenvolvidas pelos acadêmicos, por meio de cooperação entre a Universidade e as Unida</w:t>
      </w:r>
      <w:r>
        <w:rPr>
          <w:rFonts w:ascii="Arial" w:eastAsia="Times New Roman" w:hAnsi="Arial" w:cs="Arial"/>
          <w:sz w:val="24"/>
          <w:szCs w:val="24"/>
          <w:lang w:eastAsia="pt-BR"/>
        </w:rPr>
        <w:t>des com fins educacionais ou espaços dedicados ao Estágio em Ambientes Não Escolares. Seu objetivo e finalidade é pensar o ensino de História para além da sala de aula, concebendo a cidade, em sua multiplicidade de espaços e especificidades de uso, como lu</w:t>
      </w:r>
      <w:r>
        <w:rPr>
          <w:rFonts w:ascii="Arial" w:eastAsia="Times New Roman" w:hAnsi="Arial" w:cs="Arial"/>
          <w:sz w:val="24"/>
          <w:szCs w:val="24"/>
          <w:lang w:eastAsia="pt-BR"/>
        </w:rPr>
        <w:t>gar passível e possível de se construir saberes, ensinar e aprender História. Ao final desse Estágio o/a estudante deverá entregar uma Proposta de Intervenção, na qual pense e explore aquele espaço e/ou acervo documental nele contido como ferramenta ao ens</w:t>
      </w:r>
      <w:r>
        <w:rPr>
          <w:rFonts w:ascii="Arial" w:eastAsia="Times New Roman" w:hAnsi="Arial" w:cs="Arial"/>
          <w:sz w:val="24"/>
          <w:szCs w:val="24"/>
          <w:lang w:eastAsia="pt-BR"/>
        </w:rPr>
        <w:t>ino de História e cuja aplicação prática não se restrinja ao ambiente escolar nem a sala aula.</w:t>
      </w:r>
    </w:p>
    <w:p w:rsidR="00AA2693" w:rsidRDefault="001A6A9F">
      <w:pPr>
        <w:widowControl w:val="0"/>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 – Estágio Supervisionado do Ensino de História II (120 horas) de regência deverá ocorrer nos anos 6º aos 9º anos da Educação Básica, privilegiandoo estudo e o</w:t>
      </w:r>
      <w:r>
        <w:rPr>
          <w:rFonts w:ascii="Arial" w:eastAsia="Times New Roman" w:hAnsi="Arial" w:cs="Arial"/>
          <w:sz w:val="24"/>
          <w:szCs w:val="24"/>
          <w:lang w:eastAsia="pt-BR"/>
        </w:rPr>
        <w:t xml:space="preserve"> conhecimento da prática desenvolvida pelos profissionais de História. Em seguida, em conjunto com a instituição de educação, o acadêmico ou acadêmica deverá elaborar uma proposta de regência aprovada pelo professor responsável pela disciplina, que permita</w:t>
      </w:r>
      <w:r>
        <w:rPr>
          <w:rFonts w:ascii="Arial" w:eastAsia="Times New Roman" w:hAnsi="Arial" w:cs="Arial"/>
          <w:sz w:val="24"/>
          <w:szCs w:val="24"/>
          <w:lang w:eastAsia="pt-BR"/>
        </w:rPr>
        <w:t xml:space="preserve"> a atuação em sala de aula e sua aplicação.</w:t>
      </w:r>
    </w:p>
    <w:p w:rsidR="00AA2693" w:rsidRDefault="001A6A9F">
      <w:pPr>
        <w:widowControl w:val="0"/>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VII - Estágio Supervisionado do Ensino de História III (120 horas) deverá ocorrer em escolas públicas, tem como foco o exercício da prática docente e será exercido em turmas do Ensino Médio (1º, 2º ou 3º ano). Ne</w:t>
      </w:r>
      <w:r>
        <w:rPr>
          <w:rFonts w:ascii="Arial" w:eastAsia="Times New Roman" w:hAnsi="Arial" w:cs="Arial"/>
          <w:sz w:val="24"/>
          <w:szCs w:val="24"/>
          <w:lang w:eastAsia="pt-BR"/>
        </w:rPr>
        <w:t>sta etapa, para finalizar as atividades de Estágio Supervisionado, o aluno deverá, sob orientação do (s) professor (es), elaborar um relatório final em conformidade com as normas estabelecidas por este regimento (Anexo) contendo todos os anexos estabelecid</w:t>
      </w:r>
      <w:r>
        <w:rPr>
          <w:rFonts w:ascii="Arial" w:eastAsia="Times New Roman" w:hAnsi="Arial" w:cs="Arial"/>
          <w:sz w:val="24"/>
          <w:szCs w:val="24"/>
          <w:lang w:eastAsia="pt-BR"/>
        </w:rPr>
        <w:t xml:space="preserve">os no Plano de Trabalho de Estágio Supervisionado. </w:t>
      </w:r>
    </w:p>
    <w:p w:rsidR="00AA2693" w:rsidRDefault="001A6A9F">
      <w:pPr>
        <w:widowControl w:val="0"/>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VIII - A nota mínima para aprovação nas atividades de Estágio Supervisionado em ambientes escolares e não-escolares serão aquelas adotadas para os demais componentes curriculares, ou seja, no mínimo 60 </w:t>
      </w:r>
      <w:r>
        <w:rPr>
          <w:rFonts w:ascii="Arial" w:eastAsia="Times New Roman" w:hAnsi="Arial" w:cs="Arial"/>
          <w:sz w:val="24"/>
          <w:szCs w:val="24"/>
          <w:lang w:eastAsia="pt-BR"/>
        </w:rPr>
        <w:t>pontos.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X - Os alunos que exerçam atividade docente no Ensino da História dos sextos aos nonos anos (anos finais do Ensino Fundamental) e/ou no Ensino Médio, poderão ter redução da carga horária do estágio curricular supervisionado até o máximo de 200 (duz</w:t>
      </w:r>
      <w:r>
        <w:rPr>
          <w:rFonts w:ascii="Arial" w:eastAsia="Times New Roman" w:hAnsi="Arial" w:cs="Arial"/>
          <w:sz w:val="24"/>
          <w:szCs w:val="24"/>
          <w:lang w:eastAsia="pt-BR"/>
        </w:rPr>
        <w:t>entas) horas. No caso de docentes que exerçam atividades nos anos iniciais da Educação Básica será computado 20% da Carga Horária total (400 h) obrigatoriamente no Estágio Supervisionado do Ensino de História I.</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XI - Os alunos que atuarem em programas de a</w:t>
      </w:r>
      <w:r>
        <w:rPr>
          <w:rFonts w:ascii="Arial" w:eastAsia="Times New Roman" w:hAnsi="Arial" w:cs="Arial"/>
          <w:sz w:val="24"/>
          <w:szCs w:val="24"/>
          <w:lang w:eastAsia="pt-BR"/>
        </w:rPr>
        <w:t>lfabetização de adultos, nos termos da Portaria Ministerial Nº 2252 de 21 de agosto de 2003, terão sua carga horária contabilizada em dobro, para efeitos de cumprimento de horas destinadas às práticas e atividades previstas nos incisos I, II e IV do Art. 1</w:t>
      </w:r>
      <w:r>
        <w:rPr>
          <w:rFonts w:ascii="Arial" w:eastAsia="Times New Roman" w:hAnsi="Arial" w:cs="Arial"/>
          <w:sz w:val="24"/>
          <w:szCs w:val="24"/>
          <w:lang w:eastAsia="pt-BR"/>
        </w:rPr>
        <w:t>º da Resolução CNE/CP 02, de 19 de fevereiro de 2002.</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XII - Os acadêmicos que participam do Programa de Iniciação à Docência - PIBID terão aproveitamento de 120h em sua carga horária de estágio, desde que tenham participado no mínimo de um semestre do subp</w:t>
      </w:r>
      <w:r>
        <w:rPr>
          <w:rFonts w:ascii="Arial" w:eastAsia="Times New Roman" w:hAnsi="Arial" w:cs="Arial"/>
          <w:sz w:val="24"/>
          <w:szCs w:val="24"/>
          <w:lang w:eastAsia="pt-BR"/>
        </w:rPr>
        <w:t xml:space="preserve">rojeto de história.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XIII – Os acadêmicos que compõem a equipe de apoio (vigia, zeladora, merendeira, monitores de pátio, de transporte, motoristas, secretário, bibliotecário e técnico administrativo) da escola poderão ter aproveitamento em 15% do total da</w:t>
      </w:r>
      <w:r>
        <w:rPr>
          <w:rFonts w:ascii="Arial" w:eastAsia="Times New Roman" w:hAnsi="Arial" w:cs="Arial"/>
          <w:sz w:val="24"/>
          <w:szCs w:val="24"/>
          <w:lang w:eastAsia="pt-BR"/>
        </w:rPr>
        <w:t xml:space="preserve"> carga horária de 400 horas.</w:t>
      </w:r>
    </w:p>
    <w:p w:rsidR="00AA2693" w:rsidRDefault="00AA2693">
      <w:pPr>
        <w:widowControl w:val="0"/>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Art.4º</w:t>
      </w:r>
      <w:r>
        <w:rPr>
          <w:rFonts w:ascii="Arial" w:eastAsia="Times New Roman" w:hAnsi="Arial" w:cs="Arial"/>
          <w:sz w:val="24"/>
          <w:szCs w:val="24"/>
          <w:lang w:eastAsia="pt-BR"/>
        </w:rPr>
        <w:t>- O Estágio Curricular deverá ser supervisionado pelo professor responsável pela disciplina.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§1º</w:t>
      </w:r>
      <w:r>
        <w:rPr>
          <w:rFonts w:ascii="Arial" w:eastAsia="Times New Roman" w:hAnsi="Arial" w:cs="Arial"/>
          <w:sz w:val="24"/>
          <w:szCs w:val="24"/>
          <w:lang w:eastAsia="pt-BR"/>
        </w:rPr>
        <w:t>- A realização do Estágio Curricular Supervisionado deveráocorrer exclusivamente em ambiente da Instituição ou Entidade Soci</w:t>
      </w:r>
      <w:r>
        <w:rPr>
          <w:rFonts w:ascii="Arial" w:eastAsia="Times New Roman" w:hAnsi="Arial" w:cs="Arial"/>
          <w:sz w:val="24"/>
          <w:szCs w:val="24"/>
          <w:lang w:eastAsia="pt-BR"/>
        </w:rPr>
        <w:t xml:space="preserve">al que recebe o estagiário, sendo obrigatório a oferta pela mesma de atividades da área profissional pretendida, tanto em instituições públicas quanto privadas.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2º</w:t>
      </w:r>
      <w:r>
        <w:rPr>
          <w:rFonts w:ascii="Arial" w:eastAsia="Times New Roman" w:hAnsi="Arial" w:cs="Arial"/>
          <w:sz w:val="24"/>
          <w:szCs w:val="24"/>
          <w:lang w:eastAsia="pt-BR"/>
        </w:rPr>
        <w:t xml:space="preserve"> - Embora o estagiário possa “receber bolsa”, ou outra forma de contraprestação que venha </w:t>
      </w:r>
      <w:r>
        <w:rPr>
          <w:rFonts w:ascii="Arial" w:eastAsia="Times New Roman" w:hAnsi="Arial" w:cs="Arial"/>
          <w:sz w:val="24"/>
          <w:szCs w:val="24"/>
          <w:lang w:eastAsia="pt-BR"/>
        </w:rPr>
        <w:t>a ser acordada, ressalvado o que dispuser a legislação previdenciária, ele não é empregado, pois, de acordo com o artigo 4º da Lei 11.788/2008 o "</w:t>
      </w:r>
      <w:r>
        <w:rPr>
          <w:rFonts w:ascii="Arial" w:eastAsia="Times New Roman" w:hAnsi="Arial" w:cs="Arial"/>
          <w:i/>
          <w:sz w:val="24"/>
          <w:szCs w:val="24"/>
          <w:lang w:eastAsia="pt-BR"/>
        </w:rPr>
        <w:t>estágio não cria vínculo empregatício de qualquer natureza</w:t>
      </w:r>
      <w:r>
        <w:rPr>
          <w:rFonts w:ascii="Arial" w:eastAsia="Times New Roman" w:hAnsi="Arial" w:cs="Arial"/>
          <w:sz w:val="24"/>
          <w:szCs w:val="24"/>
          <w:lang w:eastAsia="pt-BR"/>
        </w:rPr>
        <w:t>".</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§3º</w:t>
      </w:r>
      <w:r>
        <w:rPr>
          <w:rFonts w:ascii="Arial" w:eastAsia="Times New Roman" w:hAnsi="Arial" w:cs="Arial"/>
          <w:sz w:val="24"/>
          <w:szCs w:val="24"/>
          <w:lang w:eastAsia="pt-BR"/>
        </w:rPr>
        <w:t xml:space="preserve"> - O ECS deverá contemplar atividades em ambie</w:t>
      </w:r>
      <w:r>
        <w:rPr>
          <w:rFonts w:ascii="Arial" w:eastAsia="Times New Roman" w:hAnsi="Arial" w:cs="Arial"/>
          <w:sz w:val="24"/>
          <w:szCs w:val="24"/>
          <w:lang w:eastAsia="pt-BR"/>
        </w:rPr>
        <w:t xml:space="preserve">ntes escolares de observação, participação, exercícios de Prática Pedagógica </w:t>
      </w:r>
      <w:r>
        <w:rPr>
          <w:rFonts w:ascii="Arial" w:eastAsia="Times New Roman" w:hAnsi="Arial" w:cs="Arial"/>
          <w:i/>
          <w:sz w:val="24"/>
          <w:szCs w:val="24"/>
          <w:lang w:eastAsia="pt-BR"/>
        </w:rPr>
        <w:t>tanto em sala de aula</w:t>
      </w:r>
      <w:r>
        <w:rPr>
          <w:rFonts w:ascii="Arial" w:eastAsia="Times New Roman" w:hAnsi="Arial" w:cs="Arial"/>
          <w:sz w:val="24"/>
          <w:szCs w:val="24"/>
          <w:lang w:eastAsia="pt-BR"/>
        </w:rPr>
        <w:t xml:space="preserve">, quanto em </w:t>
      </w:r>
      <w:r>
        <w:rPr>
          <w:rFonts w:ascii="Arial" w:eastAsia="Times New Roman" w:hAnsi="Arial" w:cs="Arial"/>
          <w:i/>
          <w:sz w:val="24"/>
          <w:szCs w:val="24"/>
          <w:lang w:eastAsia="pt-BR"/>
        </w:rPr>
        <w:t xml:space="preserve">âmbito de organização </w:t>
      </w:r>
      <w:r>
        <w:rPr>
          <w:rFonts w:ascii="Arial" w:eastAsia="Times New Roman" w:hAnsi="Arial" w:cs="Arial"/>
          <w:sz w:val="24"/>
          <w:szCs w:val="24"/>
          <w:lang w:eastAsia="pt-BR"/>
        </w:rPr>
        <w:t xml:space="preserve">da Instituição Educativa, o que envolve: legislação respectiva e gestão; instituições auxiliares e/ ou órgãos colegiados da </w:t>
      </w:r>
      <w:r>
        <w:rPr>
          <w:rFonts w:ascii="Arial" w:eastAsia="Times New Roman" w:hAnsi="Arial" w:cs="Arial"/>
          <w:sz w:val="24"/>
          <w:szCs w:val="24"/>
          <w:lang w:eastAsia="pt-BR"/>
        </w:rPr>
        <w:t>Escola (APP, Grêmio Estudantil, Conselho Escolar, Conselho de Curso, Conselho de Ciclo/Classe, Reuniões de Pais e Mestres, Clube de Mães, Clube de Pais etc.).</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§4º</w:t>
      </w:r>
      <w:r>
        <w:rPr>
          <w:rFonts w:ascii="Arial" w:eastAsia="Times New Roman" w:hAnsi="Arial" w:cs="Arial"/>
          <w:sz w:val="24"/>
          <w:szCs w:val="24"/>
          <w:lang w:eastAsia="pt-BR"/>
        </w:rPr>
        <w:t xml:space="preserve"> - O estagiário deverá assumir progressivamente o efetivo papel de professor conforme propõe o</w:t>
      </w:r>
      <w:r>
        <w:rPr>
          <w:rFonts w:ascii="Arial" w:eastAsia="Times New Roman" w:hAnsi="Arial" w:cs="Arial"/>
          <w:sz w:val="24"/>
          <w:szCs w:val="24"/>
          <w:lang w:eastAsia="pt-BR"/>
        </w:rPr>
        <w:t xml:space="preserve"> Projeto Pedagógico do Curso de Licenciatura, preservando a integridade do Projeto Pedagógico da Unidade Educativa que o recepciona.</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Art.5º</w:t>
      </w:r>
      <w:r>
        <w:rPr>
          <w:rFonts w:ascii="Arial" w:eastAsia="Times New Roman" w:hAnsi="Arial" w:cs="Arial"/>
          <w:sz w:val="24"/>
          <w:szCs w:val="24"/>
          <w:lang w:eastAsia="pt-BR"/>
        </w:rPr>
        <w:t xml:space="preserve"> - O Estágio em Ambientes não-escolares poderá ser realizado em ambientes educativos institucionais nos níveis Municipal, Estadual e Federal (órgãos da Administração da Educação, Conselhos de Educação, Conselhos da Infância e Adolescência),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w:t>
      </w:r>
      <w:r>
        <w:rPr>
          <w:rFonts w:ascii="Arial" w:eastAsia="Times New Roman" w:hAnsi="Arial" w:cs="Arial"/>
          <w:sz w:val="24"/>
          <w:szCs w:val="24"/>
          <w:lang w:eastAsia="pt-BR"/>
        </w:rPr>
        <w:t xml:space="preserve"> 1º – No caso</w:t>
      </w:r>
      <w:r>
        <w:rPr>
          <w:rFonts w:ascii="Arial" w:eastAsia="Times New Roman" w:hAnsi="Arial" w:cs="Arial"/>
          <w:sz w:val="24"/>
          <w:szCs w:val="24"/>
          <w:lang w:eastAsia="pt-BR"/>
        </w:rPr>
        <w:t xml:space="preserve"> de estágio em Instituições Privadas ou Organizações Sociais deverá haver anuência do professor responsável pelo estágio.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 </w:t>
      </w:r>
      <w:r>
        <w:rPr>
          <w:rFonts w:ascii="Arial" w:eastAsia="Times New Roman" w:hAnsi="Arial" w:cs="Arial"/>
          <w:sz w:val="24"/>
          <w:szCs w:val="24"/>
          <w:lang w:eastAsia="pt-BR"/>
        </w:rPr>
        <w:t>2</w:t>
      </w:r>
      <w:r>
        <w:rPr>
          <w:rFonts w:ascii="Arial" w:eastAsia="Times New Roman" w:hAnsi="Arial" w:cs="Arial"/>
          <w:b/>
          <w:sz w:val="24"/>
          <w:szCs w:val="24"/>
          <w:lang w:eastAsia="pt-BR"/>
        </w:rPr>
        <w:t>º</w:t>
      </w:r>
      <w:r>
        <w:rPr>
          <w:rFonts w:ascii="Arial" w:eastAsia="Times New Roman" w:hAnsi="Arial" w:cs="Arial"/>
          <w:sz w:val="24"/>
          <w:szCs w:val="24"/>
          <w:lang w:eastAsia="pt-BR"/>
        </w:rPr>
        <w:t xml:space="preserve"> - Entre o conjunto de instituições públicas, privadas e/ou sociais, que firmarão termo de cooperação com a Universidade Federal </w:t>
      </w:r>
      <w:r>
        <w:rPr>
          <w:rFonts w:ascii="Arial" w:eastAsia="Times New Roman" w:hAnsi="Arial" w:cs="Arial"/>
          <w:sz w:val="24"/>
          <w:szCs w:val="24"/>
          <w:lang w:eastAsia="pt-BR"/>
        </w:rPr>
        <w:t>de Rondônia – Departamento de História, para Estágio em Ambientes Não Escolares estão: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Associações, Sindicatos, Cooperativas de trabalhadores e Movimentos Sociais (Categorias de trabalhadores, Camponeses, Seringueiros, Indígenas, Catadores e/ou reciclad</w:t>
      </w:r>
      <w:r>
        <w:rPr>
          <w:rFonts w:ascii="Arial" w:eastAsia="Times New Roman" w:hAnsi="Arial" w:cs="Arial"/>
          <w:sz w:val="24"/>
          <w:szCs w:val="24"/>
          <w:lang w:eastAsia="pt-BR"/>
        </w:rPr>
        <w:t>ores de lixo, Moradia, Gênero e Etnia.)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Autarquias, Fundações, Institutos Públicos (Fórum, INCRA, IBGE, Museus, Arquivos Públicos, Bibliotecas, Meios de Comunicação, Presídios, entre outros).</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Art.6º</w:t>
      </w:r>
      <w:r>
        <w:rPr>
          <w:rFonts w:ascii="Arial" w:eastAsia="Times New Roman" w:hAnsi="Arial" w:cs="Arial"/>
          <w:sz w:val="24"/>
          <w:szCs w:val="24"/>
          <w:lang w:eastAsia="pt-BR"/>
        </w:rPr>
        <w:t xml:space="preserve"> - A definição de conteúdos, atividades e critérios d</w:t>
      </w:r>
      <w:r>
        <w:rPr>
          <w:rFonts w:ascii="Arial" w:eastAsia="Times New Roman" w:hAnsi="Arial" w:cs="Arial"/>
          <w:sz w:val="24"/>
          <w:szCs w:val="24"/>
          <w:lang w:eastAsia="pt-BR"/>
        </w:rPr>
        <w:t xml:space="preserve">e avaliação do Estágio Curricular Supervisionado será norteada pelo </w:t>
      </w:r>
      <w:r>
        <w:rPr>
          <w:rFonts w:ascii="Arial" w:eastAsia="Times New Roman" w:hAnsi="Arial" w:cs="Arial"/>
          <w:i/>
          <w:sz w:val="24"/>
          <w:szCs w:val="24"/>
          <w:lang w:eastAsia="pt-BR"/>
        </w:rPr>
        <w:t xml:space="preserve">perfil do profissional de História a ser formado </w:t>
      </w:r>
      <w:r>
        <w:rPr>
          <w:rFonts w:ascii="Arial" w:eastAsia="Times New Roman" w:hAnsi="Arial" w:cs="Arial"/>
          <w:sz w:val="24"/>
          <w:szCs w:val="24"/>
          <w:lang w:eastAsia="pt-BR"/>
        </w:rPr>
        <w:t xml:space="preserve">e sua correspondência expressa no Projeto Político Pedagógico do Curso de História da Universidade Federal de Rondônia, </w:t>
      </w:r>
      <w:r>
        <w:rPr>
          <w:rFonts w:ascii="Arial" w:eastAsia="Times New Roman" w:hAnsi="Arial" w:cs="Arial"/>
          <w:i/>
          <w:sz w:val="24"/>
          <w:szCs w:val="24"/>
          <w:lang w:eastAsia="pt-BR"/>
        </w:rPr>
        <w:t xml:space="preserve">Campus </w:t>
      </w:r>
      <w:r>
        <w:rPr>
          <w:rFonts w:ascii="Arial" w:eastAsia="Times New Roman" w:hAnsi="Arial" w:cs="Arial"/>
          <w:sz w:val="24"/>
          <w:szCs w:val="24"/>
          <w:lang w:eastAsia="pt-BR"/>
        </w:rPr>
        <w:t xml:space="preserve">de Rolim de </w:t>
      </w:r>
      <w:r>
        <w:rPr>
          <w:rFonts w:ascii="Arial" w:eastAsia="Times New Roman" w:hAnsi="Arial" w:cs="Arial"/>
          <w:sz w:val="24"/>
          <w:szCs w:val="24"/>
          <w:lang w:eastAsia="pt-BR"/>
        </w:rPr>
        <w:t>Moura.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Único</w:t>
      </w:r>
      <w:r>
        <w:rPr>
          <w:rFonts w:ascii="Arial" w:eastAsia="Times New Roman" w:hAnsi="Arial" w:cs="Arial"/>
          <w:sz w:val="24"/>
          <w:szCs w:val="24"/>
          <w:lang w:eastAsia="pt-BR"/>
        </w:rPr>
        <w:t xml:space="preserve"> - Os conteúdos e atividades, no que se referem à construção do conhecimento por parte dos alunos da Instituição Educativa, deverão levar em conta, além da proposta constante do Projeto Pedagógico do Curso, também as diretrizes curriculares f</w:t>
      </w:r>
      <w:r>
        <w:rPr>
          <w:rFonts w:ascii="Arial" w:eastAsia="Times New Roman" w:hAnsi="Arial" w:cs="Arial"/>
          <w:sz w:val="24"/>
          <w:szCs w:val="24"/>
          <w:lang w:eastAsia="pt-BR"/>
        </w:rPr>
        <w:t xml:space="preserve">ixadas pelos Conselhos de Educação nos diferentes âmbitos do Estado (Nacional, Estadual e Municipal), bem como dos respectivos Sistemas de Ensino. </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Art.7º</w:t>
      </w:r>
      <w:r>
        <w:rPr>
          <w:rFonts w:ascii="Arial" w:eastAsia="Times New Roman" w:hAnsi="Arial" w:cs="Arial"/>
          <w:sz w:val="24"/>
          <w:szCs w:val="24"/>
          <w:lang w:eastAsia="pt-BR"/>
        </w:rPr>
        <w:t xml:space="preserve"> - Deverá ser firmado termo de colaboração(cf. art. 211 da Constituição Federal) entre a Instituição </w:t>
      </w:r>
      <w:r>
        <w:rPr>
          <w:rFonts w:ascii="Arial" w:eastAsia="Times New Roman" w:hAnsi="Arial" w:cs="Arial"/>
          <w:sz w:val="24"/>
          <w:szCs w:val="24"/>
          <w:lang w:eastAsia="pt-BR"/>
        </w:rPr>
        <w:t>Formadora (UNIR - Rolim de Moura), e a Instituição educativa acolhedora da presença dos estagiários do Curso de História.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§1º</w:t>
      </w:r>
      <w:r>
        <w:rPr>
          <w:rFonts w:ascii="Arial" w:eastAsia="Times New Roman" w:hAnsi="Arial" w:cs="Arial"/>
          <w:sz w:val="24"/>
          <w:szCs w:val="24"/>
          <w:lang w:eastAsia="pt-BR"/>
        </w:rPr>
        <w:t xml:space="preserve"> - A solicitação do regime de colaboração deverá ser firmada entre Chefia do Departamento de História e pelas autoridades escolares</w:t>
      </w:r>
      <w:r>
        <w:rPr>
          <w:rFonts w:ascii="Arial" w:eastAsia="Times New Roman" w:hAnsi="Arial" w:cs="Arial"/>
          <w:sz w:val="24"/>
          <w:szCs w:val="24"/>
          <w:lang w:eastAsia="pt-BR"/>
        </w:rPr>
        <w:t xml:space="preserve"> competentes, conforme a jurisdição da Instituição que recepcionará os estagiários.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§2º</w:t>
      </w:r>
      <w:r>
        <w:rPr>
          <w:rFonts w:ascii="Arial" w:eastAsia="Times New Roman" w:hAnsi="Arial" w:cs="Arial"/>
          <w:sz w:val="24"/>
          <w:szCs w:val="24"/>
          <w:lang w:eastAsia="pt-BR"/>
        </w:rPr>
        <w:t xml:space="preserve"> - Ao professor responsável pelo estágio de História compete encaminhar o estagiário à Instituição Educativa, mediante Carta de apresentação.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§3º</w:t>
      </w:r>
      <w:r>
        <w:rPr>
          <w:rFonts w:ascii="Arial" w:eastAsia="Times New Roman" w:hAnsi="Arial" w:cs="Arial"/>
          <w:sz w:val="24"/>
          <w:szCs w:val="24"/>
          <w:lang w:eastAsia="pt-BR"/>
        </w:rPr>
        <w:t xml:space="preserve"> - Ao estagiário compet</w:t>
      </w:r>
      <w:r>
        <w:rPr>
          <w:rFonts w:ascii="Arial" w:eastAsia="Times New Roman" w:hAnsi="Arial" w:cs="Arial"/>
          <w:sz w:val="24"/>
          <w:szCs w:val="24"/>
          <w:lang w:eastAsia="pt-BR"/>
        </w:rPr>
        <w:t xml:space="preserve">e assinar com a Instituição Educativa que o recebe um termo de compromisso, juntando o Plano de Atividades do Estágio.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Art.8º</w:t>
      </w:r>
      <w:r>
        <w:rPr>
          <w:rFonts w:ascii="Arial" w:eastAsia="Times New Roman" w:hAnsi="Arial" w:cs="Arial"/>
          <w:sz w:val="24"/>
          <w:szCs w:val="24"/>
          <w:lang w:eastAsia="pt-BR"/>
        </w:rPr>
        <w:t xml:space="preserve"> - Os procedimentos e atividades didático-pedagógicos dos estagiários são de competência do professor orientador da disciplina de </w:t>
      </w:r>
      <w:r>
        <w:rPr>
          <w:rFonts w:ascii="Arial" w:eastAsia="Times New Roman" w:hAnsi="Arial" w:cs="Arial"/>
          <w:sz w:val="24"/>
          <w:szCs w:val="24"/>
          <w:lang w:eastAsia="pt-BR"/>
        </w:rPr>
        <w:t xml:space="preserve">estágio.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Art.9º</w:t>
      </w:r>
      <w:r>
        <w:rPr>
          <w:rFonts w:ascii="Arial" w:eastAsia="Times New Roman" w:hAnsi="Arial" w:cs="Arial"/>
          <w:sz w:val="24"/>
          <w:szCs w:val="24"/>
          <w:lang w:eastAsia="pt-BR"/>
        </w:rPr>
        <w:t xml:space="preserve"> - O total de 400 horas de Estágio Curricular Supervisionado previsto para o Curso de Licenciatura em História da UNIR – Campus de Rolim de Moura.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A realização do Projeto de Intervenção será supervisionada em seu planejamento, execução e avaliação, por um professor da UNIR,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do Departamento de História.</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CAPÍTULO V</w:t>
      </w: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DAS ATRIBUIÇÕES</w:t>
      </w:r>
    </w:p>
    <w:p w:rsidR="00AA2693" w:rsidRDefault="00AA2693">
      <w:pPr>
        <w:spacing w:after="0" w:line="360" w:lineRule="auto"/>
        <w:jc w:val="center"/>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Art. 10 </w:t>
      </w:r>
      <w:r>
        <w:rPr>
          <w:rFonts w:ascii="Arial" w:eastAsia="Times New Roman" w:hAnsi="Arial" w:cs="Arial"/>
          <w:sz w:val="24"/>
          <w:szCs w:val="24"/>
          <w:lang w:eastAsia="pt-BR"/>
        </w:rPr>
        <w:t>Ao professor supervisor de estági</w:t>
      </w:r>
      <w:r>
        <w:rPr>
          <w:rFonts w:ascii="Arial" w:eastAsia="Times New Roman" w:hAnsi="Arial" w:cs="Arial"/>
          <w:sz w:val="24"/>
          <w:szCs w:val="24"/>
          <w:lang w:eastAsia="pt-BR"/>
        </w:rPr>
        <w:t>o cabe:</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O trabalho de orientação, organização, planejamento das atividades e avaliação dos acadêmicos;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Oferecer acompanhamento pedagógico das atividades desenvolvidas ao longo da realização do Estágio Curricular Supervisionado;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III – Informar ao e</w:t>
      </w:r>
      <w:r>
        <w:rPr>
          <w:rFonts w:ascii="Arial" w:eastAsia="Times New Roman" w:hAnsi="Arial" w:cs="Arial"/>
          <w:sz w:val="24"/>
          <w:szCs w:val="24"/>
          <w:lang w:eastAsia="pt-BR"/>
        </w:rPr>
        <w:t>stagiário sobre normas, procedimentos e critérios de avaliação do estágio;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IV – Elaborar em conjunto com o acadêmico (a) o Plano de Atividades do Estágio;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 – Dar assistência ao estagiário, de modo a efetivar satisfatoriamente o Plano de Atividades de está</w:t>
      </w:r>
      <w:r>
        <w:rPr>
          <w:rFonts w:ascii="Arial" w:eastAsia="Times New Roman" w:hAnsi="Arial" w:cs="Arial"/>
          <w:sz w:val="24"/>
          <w:szCs w:val="24"/>
          <w:lang w:eastAsia="pt-BR"/>
        </w:rPr>
        <w:t>gio;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 – Contatar em conjunto com os acadêmicos (as) as Instituições que se habilitam como campo de estágio, para firmar Termo de Cooperação;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VII – Elaborar uma forma de controle e registro para acompanhamento e avaliação do desenvolvimento efetivo e </w:t>
      </w:r>
      <w:r>
        <w:rPr>
          <w:rFonts w:ascii="Arial" w:eastAsia="Times New Roman" w:hAnsi="Arial" w:cs="Arial"/>
          <w:sz w:val="24"/>
          <w:szCs w:val="24"/>
          <w:lang w:eastAsia="pt-BR"/>
        </w:rPr>
        <w:t>progressivo do estagiário;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VIII – Encaminhar à Secretaria Acadêmica</w:t>
      </w:r>
      <w:r>
        <w:rPr>
          <w:rFonts w:ascii="Arial" w:eastAsia="Times New Roman" w:hAnsi="Arial" w:cs="Arial"/>
          <w:strike/>
          <w:sz w:val="24"/>
          <w:szCs w:val="24"/>
          <w:lang w:eastAsia="pt-BR"/>
        </w:rPr>
        <w:t>/</w:t>
      </w:r>
      <w:r>
        <w:rPr>
          <w:rFonts w:ascii="Arial" w:eastAsia="Times New Roman" w:hAnsi="Arial" w:cs="Arial"/>
          <w:sz w:val="24"/>
          <w:szCs w:val="24"/>
          <w:lang w:eastAsia="pt-BR"/>
        </w:rPr>
        <w:t>SERCA o registro de frequência e notas;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IX – Manter o Conselho de Departamento sempre informado sobre o andamento do estágio, progresso dos acadêmicos e eventuais problemas para serem reso</w:t>
      </w:r>
      <w:r>
        <w:rPr>
          <w:rFonts w:ascii="Arial" w:eastAsia="Times New Roman" w:hAnsi="Arial" w:cs="Arial"/>
          <w:sz w:val="24"/>
          <w:szCs w:val="24"/>
          <w:lang w:eastAsia="pt-BR"/>
        </w:rPr>
        <w:t xml:space="preserve">lvidos.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Art. 12 – </w:t>
      </w:r>
      <w:r>
        <w:rPr>
          <w:rFonts w:ascii="Arial" w:eastAsia="Times New Roman" w:hAnsi="Arial" w:cs="Arial"/>
          <w:sz w:val="24"/>
          <w:szCs w:val="24"/>
          <w:lang w:eastAsia="pt-BR"/>
        </w:rPr>
        <w:t>Ao Conselho de Departamento do curso de História caberão as seguintes atribuições: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Elaborar o Regulamento de Estágio Curricular Supervisionado;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 – Aprovar o Plano de Atividades de Estágio (Plano de Ensino);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III – Acompanhar o traba</w:t>
      </w:r>
      <w:r>
        <w:rPr>
          <w:rFonts w:ascii="Arial" w:eastAsia="Times New Roman" w:hAnsi="Arial" w:cs="Arial"/>
          <w:sz w:val="24"/>
          <w:szCs w:val="24"/>
          <w:lang w:eastAsia="pt-BR"/>
        </w:rPr>
        <w:t>lho do professor coordenador;</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IV – Promover reuniões de esclarecimento aos acadêmicos da importância do desenvolvimento do estágio, juntamente com o professor responsável pela disciplina;</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Art. 13 </w:t>
      </w:r>
      <w:r>
        <w:rPr>
          <w:rFonts w:ascii="Arial" w:eastAsia="Times New Roman" w:hAnsi="Arial" w:cs="Arial"/>
          <w:sz w:val="24"/>
          <w:szCs w:val="24"/>
          <w:lang w:eastAsia="pt-BR"/>
        </w:rPr>
        <w:t>Ao estagiário compete:</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I – Informar-se e cumprir as normas </w:t>
      </w:r>
      <w:r>
        <w:rPr>
          <w:rFonts w:ascii="Arial" w:eastAsia="Times New Roman" w:hAnsi="Arial" w:cs="Arial"/>
          <w:sz w:val="24"/>
          <w:szCs w:val="24"/>
          <w:lang w:eastAsia="pt-BR"/>
        </w:rPr>
        <w:t>e regulamentos do estágio;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II – Definir com o professor responsável o período e as condições para cumprimento do seu estágio (datas, períodos, horários);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III – Elaborar plano de trabalho de estágio sob orientação do professor em até 20 dias corridos conta</w:t>
      </w:r>
      <w:r>
        <w:rPr>
          <w:rFonts w:ascii="Arial" w:eastAsia="Times New Roman" w:hAnsi="Arial" w:cs="Arial"/>
          <w:sz w:val="24"/>
          <w:szCs w:val="24"/>
          <w:lang w:eastAsia="pt-BR"/>
        </w:rPr>
        <w:t>dos a partir do início do período de cada estágio;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IV – Cumprir o plano de estágio que foi estabelecido;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 – Apresentar relatórios ao professor coordenador;</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 – Respeitar o sigilo da unidade concedente do estágio e obedecer às normas por ela estabelecidas</w:t>
      </w:r>
      <w:r>
        <w:rPr>
          <w:rFonts w:ascii="Arial" w:eastAsia="Times New Roman" w:hAnsi="Arial" w:cs="Arial"/>
          <w:sz w:val="24"/>
          <w:szCs w:val="24"/>
          <w:lang w:eastAsia="pt-BR"/>
        </w:rPr>
        <w:t>;</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VII – Comunicar por escrito de imediato ao responsável pelo estágio nas unidades acolhedoras e/ou unidades escolares a sua ausência quando justificada, e, concomitantemente o professor responsável pela disciplina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VIII – Entregar no prazo estipulado os formulários, fichas, caracterizações e outros documentos relacionados ao estágio. </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widowControl w:val="0"/>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CAPÍTULO VI</w:t>
      </w: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DA AVALIAÇÃO</w:t>
      </w:r>
    </w:p>
    <w:p w:rsidR="00AA2693" w:rsidRDefault="00AA2693">
      <w:pPr>
        <w:spacing w:after="0" w:line="360" w:lineRule="auto"/>
        <w:jc w:val="center"/>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Art. 14 </w:t>
      </w:r>
      <w:r>
        <w:rPr>
          <w:rFonts w:ascii="Arial" w:eastAsia="Times New Roman" w:hAnsi="Arial" w:cs="Arial"/>
          <w:sz w:val="24"/>
          <w:szCs w:val="24"/>
          <w:lang w:eastAsia="pt-BR"/>
        </w:rPr>
        <w:t>A avaliação do Estágio Curricular Supervisionado, deve estar de acordo com o sistema de avaliação a</w:t>
      </w:r>
      <w:r>
        <w:rPr>
          <w:rFonts w:ascii="Arial" w:eastAsia="Times New Roman" w:hAnsi="Arial" w:cs="Arial"/>
          <w:sz w:val="24"/>
          <w:szCs w:val="24"/>
          <w:lang w:eastAsia="pt-BR"/>
        </w:rPr>
        <w:t xml:space="preserve">dotado pela UNIR – </w:t>
      </w:r>
      <w:r>
        <w:rPr>
          <w:rFonts w:ascii="Arial" w:eastAsia="Times New Roman" w:hAnsi="Arial" w:cs="Arial"/>
          <w:i/>
          <w:sz w:val="24"/>
          <w:szCs w:val="24"/>
          <w:lang w:eastAsia="pt-BR"/>
        </w:rPr>
        <w:t>Campus</w:t>
      </w:r>
      <w:r>
        <w:rPr>
          <w:rFonts w:ascii="Arial" w:eastAsia="Times New Roman" w:hAnsi="Arial" w:cs="Arial"/>
          <w:sz w:val="24"/>
          <w:szCs w:val="24"/>
          <w:lang w:eastAsia="pt-BR"/>
        </w:rPr>
        <w:t xml:space="preserve"> de Rolim de Moura e em comum acordo com a Proposta Pedagógica do Curso de História.</w:t>
      </w:r>
    </w:p>
    <w:p w:rsidR="00AA2693" w:rsidRDefault="001A6A9F">
      <w:pPr>
        <w:widowControl w:val="0"/>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 – Para efeitos de avaliação, ao final de cada disciplina de estágio, cada estagiário elaborará um relatório, constituído pela descrição e reflex</w:t>
      </w:r>
      <w:r>
        <w:rPr>
          <w:rFonts w:ascii="Arial" w:eastAsia="Times New Roman" w:hAnsi="Arial" w:cs="Arial"/>
          <w:sz w:val="24"/>
          <w:szCs w:val="24"/>
          <w:lang w:eastAsia="pt-BR"/>
        </w:rPr>
        <w:t>ão das experiências e atividades desenvolvidas, a ser submetido à avaliação individual pelo professor de Estágio.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II – Preferencialmente, aavaliação da atividade de conclusão será exercida pelo professor de Estágio em conjunto com os Profissionais da Instituição Acolhedora e/ou Escola onde tais atividades foram realizadas.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 1º </w:t>
      </w:r>
      <w:r>
        <w:rPr>
          <w:rFonts w:ascii="Arial" w:eastAsia="Times New Roman" w:hAnsi="Arial" w:cs="Arial"/>
          <w:sz w:val="24"/>
          <w:szCs w:val="24"/>
          <w:lang w:eastAsia="pt-BR"/>
        </w:rPr>
        <w:t>São critérios para serem avaliados quan</w:t>
      </w:r>
      <w:r>
        <w:rPr>
          <w:rFonts w:ascii="Arial" w:eastAsia="Times New Roman" w:hAnsi="Arial" w:cs="Arial"/>
          <w:sz w:val="24"/>
          <w:szCs w:val="24"/>
          <w:lang w:eastAsia="pt-BR"/>
        </w:rPr>
        <w:t>to à prática de Estágios:</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 Frequência, assiduidade, pontualidade nas atividades de estágio e regência no espaço escolar e nas Instituições Acolhedoras;</w:t>
      </w:r>
    </w:p>
    <w:p w:rsidR="00AA2693" w:rsidRDefault="001A6A9F">
      <w:pPr>
        <w:spacing w:after="0" w:line="360" w:lineRule="auto"/>
        <w:ind w:firstLine="360"/>
        <w:jc w:val="both"/>
        <w:rPr>
          <w:rFonts w:ascii="Arial" w:eastAsia="Times New Roman" w:hAnsi="Arial" w:cs="Arial"/>
          <w:sz w:val="24"/>
          <w:szCs w:val="24"/>
          <w:lang w:eastAsia="pt-BR"/>
        </w:rPr>
      </w:pPr>
      <w:r>
        <w:rPr>
          <w:rFonts w:ascii="Arial" w:eastAsia="Times New Roman" w:hAnsi="Arial" w:cs="Arial"/>
          <w:sz w:val="24"/>
          <w:szCs w:val="24"/>
          <w:lang w:eastAsia="pt-BR"/>
        </w:rPr>
        <w:t>b-) Clareza metodológica e consistência teórica para elaboração do plano de trabalho, plano de aula/p</w:t>
      </w:r>
      <w:r>
        <w:rPr>
          <w:rFonts w:ascii="Arial" w:eastAsia="Times New Roman" w:hAnsi="Arial" w:cs="Arial"/>
          <w:sz w:val="24"/>
          <w:szCs w:val="24"/>
          <w:lang w:eastAsia="pt-BR"/>
        </w:rPr>
        <w:t>roposta de intervenção e relatório final de atividades desenvolvidas, seguindo o referencial teórico/ metodológico e as normas da ABNT;</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 Desempenho satisfatório na execução das atividades e regência em sala de aula;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 2º </w:t>
      </w:r>
      <w:r>
        <w:rPr>
          <w:rFonts w:ascii="Arial" w:eastAsia="Times New Roman" w:hAnsi="Arial" w:cs="Arial"/>
          <w:sz w:val="24"/>
          <w:szCs w:val="24"/>
          <w:lang w:eastAsia="pt-BR"/>
        </w:rPr>
        <w:t>Para aprovação em estágio, o alu</w:t>
      </w:r>
      <w:r>
        <w:rPr>
          <w:rFonts w:ascii="Arial" w:eastAsia="Times New Roman" w:hAnsi="Arial" w:cs="Arial"/>
          <w:sz w:val="24"/>
          <w:szCs w:val="24"/>
          <w:lang w:eastAsia="pt-BR"/>
        </w:rPr>
        <w:t>no deve atingir a média igual ou superior a sessenta pontos.</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Art. 15 </w:t>
      </w:r>
      <w:r>
        <w:rPr>
          <w:rFonts w:ascii="Arial" w:eastAsia="Times New Roman" w:hAnsi="Arial" w:cs="Arial"/>
          <w:sz w:val="24"/>
          <w:szCs w:val="24"/>
          <w:lang w:eastAsia="pt-BR"/>
        </w:rPr>
        <w:t>Caso ocorra reprovação e/ou o acadêmico não cumpra a carga horária do Estágio, ele não poderá colar grau.</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Art. 16 - </w:t>
      </w:r>
      <w:r>
        <w:rPr>
          <w:rFonts w:ascii="Arial" w:eastAsia="Times New Roman" w:hAnsi="Arial" w:cs="Arial"/>
          <w:sz w:val="24"/>
          <w:szCs w:val="24"/>
          <w:lang w:eastAsia="pt-BR"/>
        </w:rPr>
        <w:t>O acadêmico (a) que se encontrar em licença – maternidade ou para tra</w:t>
      </w:r>
      <w:r>
        <w:rPr>
          <w:rFonts w:ascii="Arial" w:eastAsia="Times New Roman" w:hAnsi="Arial" w:cs="Arial"/>
          <w:sz w:val="24"/>
          <w:szCs w:val="24"/>
          <w:lang w:eastAsia="pt-BR"/>
        </w:rPr>
        <w:t>tamento de saúde, mesmo amparado por lei, deve cumprir a carga horária prevista para o estágio, através de reposição das horas, em comum acordo com o professor responsável pelo estágio.</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CAPÍTULO VII</w:t>
      </w: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DAS DISPOSIÇÕES GERAIS</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Art.17</w:t>
      </w:r>
      <w:r>
        <w:rPr>
          <w:rFonts w:ascii="Arial" w:eastAsia="Times New Roman" w:hAnsi="Arial" w:cs="Arial"/>
          <w:sz w:val="24"/>
          <w:szCs w:val="24"/>
          <w:lang w:eastAsia="pt-BR"/>
        </w:rPr>
        <w:t xml:space="preserve"> - Os estudantes do Curso </w:t>
      </w:r>
      <w:r>
        <w:rPr>
          <w:rFonts w:ascii="Arial" w:eastAsia="Times New Roman" w:hAnsi="Arial" w:cs="Arial"/>
          <w:sz w:val="24"/>
          <w:szCs w:val="24"/>
          <w:lang w:eastAsia="pt-BR"/>
        </w:rPr>
        <w:t xml:space="preserve">de História que optarem por aproveitamento da Carga Horária em qualquer das modalidades previstas neste Regimento, poderão requerer sua redução, no prazo de 15 dias, a contar do 1º dia de aula de cada semestre voltado para a sua realização. </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§1º - O requer</w:t>
      </w:r>
      <w:r>
        <w:rPr>
          <w:rFonts w:ascii="Arial" w:eastAsia="Times New Roman" w:hAnsi="Arial" w:cs="Arial"/>
          <w:sz w:val="24"/>
          <w:szCs w:val="24"/>
          <w:lang w:eastAsia="pt-BR"/>
        </w:rPr>
        <w:t>imento deverá ser encaminhado pelo interessado à Secretaria Acadêmica, via Protocolo, contendo comprovante expedido pela autoridade competente da sede de trabalho ou instituição acolhedora:</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 A Secretaria Acadêmica encaminhará ao Chefe de Departamento do</w:t>
      </w:r>
      <w:r>
        <w:rPr>
          <w:rFonts w:ascii="Arial" w:eastAsia="Times New Roman" w:hAnsi="Arial" w:cs="Arial"/>
          <w:sz w:val="24"/>
          <w:szCs w:val="24"/>
          <w:lang w:eastAsia="pt-BR"/>
        </w:rPr>
        <w:t xml:space="preserve"> Curso de História para análise e decisão em conjunto com o professor de estágio.</w:t>
      </w: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b-) O requerimento será analisado e encaminhado à apreciação do Núcleo Docente Estruturante/NDE do curso, que emitirá parecer a respeito. </w:t>
      </w:r>
    </w:p>
    <w:p w:rsidR="00AA2693" w:rsidRDefault="00AA2693">
      <w:pPr>
        <w:spacing w:after="0" w:line="360" w:lineRule="auto"/>
        <w:jc w:val="both"/>
        <w:rPr>
          <w:rFonts w:ascii="Arial" w:eastAsia="Times New Roman" w:hAnsi="Arial" w:cs="Arial"/>
          <w:b/>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Art. 18 </w:t>
      </w:r>
      <w:r>
        <w:rPr>
          <w:rFonts w:ascii="Arial" w:eastAsia="Times New Roman" w:hAnsi="Arial" w:cs="Arial"/>
          <w:sz w:val="24"/>
          <w:szCs w:val="24"/>
          <w:lang w:eastAsia="pt-BR"/>
        </w:rPr>
        <w:t>Os casos omissos neste reg</w:t>
      </w:r>
      <w:r>
        <w:rPr>
          <w:rFonts w:ascii="Arial" w:eastAsia="Times New Roman" w:hAnsi="Arial" w:cs="Arial"/>
          <w:sz w:val="24"/>
          <w:szCs w:val="24"/>
          <w:lang w:eastAsia="pt-BR"/>
        </w:rPr>
        <w:t>ulamento serão resolvidos Conselho de Departamento, observadas as normas que regulamentam a Instituição, assim como as disposições legais vigentes.</w:t>
      </w:r>
    </w:p>
    <w:p w:rsidR="00AA2693" w:rsidRDefault="00AA2693">
      <w:pPr>
        <w:spacing w:after="0" w:line="360" w:lineRule="auto"/>
        <w:jc w:val="both"/>
        <w:rPr>
          <w:rFonts w:ascii="Arial" w:eastAsia="Times New Roman" w:hAnsi="Arial" w:cs="Arial"/>
          <w:sz w:val="24"/>
          <w:szCs w:val="24"/>
          <w:lang w:eastAsia="pt-BR"/>
        </w:rPr>
      </w:pPr>
    </w:p>
    <w:p w:rsidR="00AA2693" w:rsidRDefault="001A6A9F">
      <w:pPr>
        <w:spacing w:after="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 xml:space="preserve">Art.19 </w:t>
      </w:r>
      <w:r>
        <w:rPr>
          <w:rFonts w:ascii="Arial" w:eastAsia="Times New Roman" w:hAnsi="Arial" w:cs="Arial"/>
          <w:sz w:val="24"/>
          <w:szCs w:val="24"/>
          <w:lang w:eastAsia="pt-BR"/>
        </w:rPr>
        <w:t>- O presente Regimento de Estágio Curricular Supervisionado para o Curso de Licenciatura em História</w:t>
      </w:r>
      <w:r>
        <w:rPr>
          <w:rFonts w:ascii="Arial" w:eastAsia="Times New Roman" w:hAnsi="Arial" w:cs="Arial"/>
          <w:sz w:val="24"/>
          <w:szCs w:val="24"/>
          <w:lang w:eastAsia="pt-BR"/>
        </w:rPr>
        <w:t xml:space="preserve"> foi </w:t>
      </w:r>
      <w:r>
        <w:rPr>
          <w:rFonts w:ascii="Arial" w:eastAsia="Times New Roman" w:hAnsi="Arial" w:cs="Arial"/>
          <w:b/>
          <w:sz w:val="24"/>
          <w:szCs w:val="24"/>
          <w:lang w:eastAsia="pt-BR"/>
        </w:rPr>
        <w:t xml:space="preserve">aprovado em concomitância com o PPC deste curso pelo Conselho de Departamento, em reunião extraordinária realizada em 07 de abril de 2016, </w:t>
      </w:r>
      <w:r>
        <w:rPr>
          <w:rFonts w:ascii="Arial" w:eastAsia="Times New Roman" w:hAnsi="Arial" w:cs="Arial"/>
          <w:sz w:val="24"/>
          <w:szCs w:val="24"/>
          <w:lang w:eastAsia="pt-BR"/>
        </w:rPr>
        <w:t>entrará em vigor após a apreciação e aprovação das demais instâncias competentes (Conselhos) desta Universidade.</w:t>
      </w:r>
    </w:p>
    <w:p w:rsidR="00AA2693" w:rsidRDefault="001A6A9F">
      <w:pPr>
        <w:spacing w:after="0" w:line="240" w:lineRule="auto"/>
        <w:rPr>
          <w:rFonts w:ascii="Arial" w:eastAsia="Times New Roman" w:hAnsi="Arial" w:cs="Arial"/>
          <w:sz w:val="24"/>
          <w:szCs w:val="24"/>
          <w:lang w:eastAsia="pt-BR"/>
        </w:rPr>
      </w:pPr>
      <w:r>
        <w:br w:type="page"/>
      </w: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ANEXO I</w:t>
      </w:r>
    </w:p>
    <w:tbl>
      <w:tblPr>
        <w:tblW w:w="9384" w:type="dxa"/>
        <w:tblInd w:w="-14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3115"/>
        <w:gridCol w:w="1024"/>
        <w:gridCol w:w="5245"/>
      </w:tblGrid>
      <w:tr w:rsidR="00AA2693">
        <w:trPr>
          <w:trHeight w:val="720"/>
        </w:trPr>
        <w:tc>
          <w:tcPr>
            <w:tcW w:w="9384"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PLANO DE TRABALHO II</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ESTÁGIO SUPERVISIONADO DO ENSINO DE HISTÓRIA I</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sz w:val="24"/>
                <w:szCs w:val="24"/>
                <w:lang w:eastAsia="pt-BR"/>
              </w:rPr>
              <w:t xml:space="preserve">TOTAL: </w:t>
            </w:r>
            <w:r>
              <w:rPr>
                <w:rFonts w:ascii="Arial" w:eastAsia="Times New Roman" w:hAnsi="Arial" w:cs="Arial"/>
                <w:b/>
                <w:sz w:val="24"/>
                <w:szCs w:val="24"/>
                <w:lang w:eastAsia="pt-BR"/>
              </w:rPr>
              <w:t>100 HORAS</w:t>
            </w:r>
          </w:p>
        </w:tc>
      </w:tr>
      <w:tr w:rsidR="00AA2693">
        <w:trPr>
          <w:trHeight w:val="200"/>
        </w:trPr>
        <w:tc>
          <w:tcPr>
            <w:tcW w:w="311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OBJETO A SER EXECUTADO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CH</w:t>
            </w:r>
          </w:p>
        </w:tc>
        <w:tc>
          <w:tcPr>
            <w:tcW w:w="524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AÇÕES</w:t>
            </w:r>
          </w:p>
        </w:tc>
      </w:tr>
      <w:tr w:rsidR="00AA2693">
        <w:trPr>
          <w:trHeight w:val="780"/>
        </w:trPr>
        <w:tc>
          <w:tcPr>
            <w:tcW w:w="311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Articulação participativa entre os sujeitos pesquisadores (professor responsável e estagiários).</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10</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4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Encontro com </w:t>
            </w:r>
            <w:r>
              <w:rPr>
                <w:rFonts w:ascii="Arial" w:eastAsia="Times New Roman" w:hAnsi="Arial" w:cs="Arial"/>
                <w:sz w:val="24"/>
                <w:szCs w:val="24"/>
                <w:lang w:eastAsia="pt-BR"/>
              </w:rPr>
              <w:t>orientador acadêmico (membros da comissão de estágio e/ou professor responsável).</w:t>
            </w:r>
          </w:p>
        </w:tc>
      </w:tr>
      <w:tr w:rsidR="00AA2693">
        <w:trPr>
          <w:trHeight w:val="1960"/>
        </w:trPr>
        <w:tc>
          <w:tcPr>
            <w:tcW w:w="311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Planejamento e Observação, análise e elaboração de ações no espaço de atuação.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70 horas</w:t>
            </w:r>
          </w:p>
        </w:tc>
        <w:tc>
          <w:tcPr>
            <w:tcW w:w="524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Observação e Planejamento de ações: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a) Coleta de dados para elaboração de diagnóstico escolar (estrutural, social e pedagógico); </w:t>
            </w:r>
            <w:r>
              <w:rPr>
                <w:rFonts w:ascii="Arial" w:eastAsia="Times New Roman" w:hAnsi="Arial" w:cs="Arial"/>
                <w:sz w:val="24"/>
                <w:szCs w:val="24"/>
                <w:u w:val="single"/>
                <w:lang w:eastAsia="pt-BR"/>
              </w:rPr>
              <w:t>(5 horas)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b) Observação das ações desenvolvidas pela escola nos processos de ensino para o Ensino Fundamental; </w:t>
            </w:r>
            <w:r>
              <w:rPr>
                <w:rFonts w:ascii="Arial" w:eastAsia="Times New Roman" w:hAnsi="Arial" w:cs="Arial"/>
                <w:sz w:val="24"/>
                <w:szCs w:val="24"/>
                <w:u w:val="single"/>
                <w:lang w:eastAsia="pt-BR"/>
              </w:rPr>
              <w:t>(05 horas)</w:t>
            </w:r>
          </w:p>
          <w:p w:rsidR="00AA2693" w:rsidRDefault="001A6A9F">
            <w:pPr>
              <w:tabs>
                <w:tab w:val="left" w:pos="4509"/>
              </w:tabs>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c) Observação de espaços escolares divers</w:t>
            </w:r>
            <w:r>
              <w:rPr>
                <w:rFonts w:ascii="Arial" w:eastAsia="Times New Roman" w:hAnsi="Arial" w:cs="Arial"/>
                <w:sz w:val="24"/>
                <w:szCs w:val="24"/>
                <w:lang w:eastAsia="pt-BR"/>
              </w:rPr>
              <w:t>os corresponde a uma Unidade de Ensino, observando o Projeto Político-Pedagógico da Escola, o plano anual de Ensino do professor e aplicação de seu plano de aula em qualquer nível de ensino (Elaboração de Relatório parcial contendo: 1) etnografia da(s) sal</w:t>
            </w:r>
            <w:r>
              <w:rPr>
                <w:rFonts w:ascii="Arial" w:eastAsia="Times New Roman" w:hAnsi="Arial" w:cs="Arial"/>
                <w:sz w:val="24"/>
                <w:szCs w:val="24"/>
                <w:lang w:eastAsia="pt-BR"/>
              </w:rPr>
              <w:t xml:space="preserve">a(s) de aula escolhida(s); 2) análise detalhada do que foi observado em sala de aula; 3) Análise sobre a prática docente; 4) Análise dos materiais didáticos utilizados pelo professor; 5) Proposta de unidade de ensino, com os respectivos planos de aula; </w:t>
            </w:r>
            <w:r>
              <w:rPr>
                <w:rFonts w:ascii="Arial" w:eastAsia="Times New Roman" w:hAnsi="Arial" w:cs="Arial"/>
                <w:sz w:val="24"/>
                <w:szCs w:val="24"/>
                <w:u w:val="single"/>
                <w:lang w:eastAsia="pt-BR"/>
              </w:rPr>
              <w:t>(15</w:t>
            </w:r>
            <w:r>
              <w:rPr>
                <w:rFonts w:ascii="Arial" w:eastAsia="Times New Roman" w:hAnsi="Arial" w:cs="Arial"/>
                <w:sz w:val="24"/>
                <w:szCs w:val="24"/>
                <w:u w:val="single"/>
                <w:lang w:eastAsia="pt-BR"/>
              </w:rPr>
              <w:t xml:space="preserve"> horas)</w:t>
            </w:r>
          </w:p>
          <w:p w:rsidR="00AA2693" w:rsidRDefault="001A6A9F">
            <w:pPr>
              <w:tabs>
                <w:tab w:val="left" w:pos="4509"/>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d) Aprofundamento em leituras teóricas que pensam o ensino de história e a prática docente. A reflexão a respeito delas deve constar no Relatório Final do referido Estágio. </w:t>
            </w:r>
          </w:p>
        </w:tc>
      </w:tr>
      <w:tr w:rsidR="00AA2693">
        <w:trPr>
          <w:trHeight w:val="460"/>
        </w:trPr>
        <w:tc>
          <w:tcPr>
            <w:tcW w:w="311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Avaliação e auto avaliação do processo de estágio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10</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4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Seminário de </w:t>
            </w:r>
            <w:r>
              <w:rPr>
                <w:rFonts w:ascii="Arial" w:eastAsia="Times New Roman" w:hAnsi="Arial" w:cs="Arial"/>
                <w:sz w:val="24"/>
                <w:szCs w:val="24"/>
                <w:lang w:eastAsia="pt-BR"/>
              </w:rPr>
              <w:t>Socialização de intervenção em sala de aula e seus resultados.</w:t>
            </w:r>
          </w:p>
        </w:tc>
      </w:tr>
      <w:tr w:rsidR="00AA2693">
        <w:trPr>
          <w:trHeight w:val="460"/>
        </w:trPr>
        <w:tc>
          <w:tcPr>
            <w:tcW w:w="311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Relatório Final do Estágio II</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10</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45"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Elaboração e entrega de Relatório Final do Estágio Supervisionado do Ensino de História I</w:t>
            </w:r>
          </w:p>
        </w:tc>
      </w:tr>
    </w:tbl>
    <w:p w:rsidR="00AA2693" w:rsidRDefault="00AA2693">
      <w:pPr>
        <w:spacing w:after="0" w:line="360" w:lineRule="auto"/>
        <w:jc w:val="center"/>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br w:type="page"/>
      </w:r>
    </w:p>
    <w:tbl>
      <w:tblPr>
        <w:tblW w:w="9384" w:type="dxa"/>
        <w:tblInd w:w="-14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3123"/>
        <w:gridCol w:w="1061"/>
        <w:gridCol w:w="5200"/>
      </w:tblGrid>
      <w:tr w:rsidR="00AA2693">
        <w:trPr>
          <w:trHeight w:val="720"/>
        </w:trPr>
        <w:tc>
          <w:tcPr>
            <w:tcW w:w="9384"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pageBreakBefore/>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PLANO DE TRABALHO III</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ESTÁGIO SUPERVISIONADO DO ENSINO DE </w:t>
            </w:r>
            <w:r>
              <w:rPr>
                <w:rFonts w:ascii="Arial" w:eastAsia="Times New Roman" w:hAnsi="Arial" w:cs="Arial"/>
                <w:b/>
                <w:sz w:val="24"/>
                <w:szCs w:val="24"/>
                <w:lang w:eastAsia="pt-BR"/>
              </w:rPr>
              <w:t>HISTÓRIA II</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sz w:val="24"/>
                <w:szCs w:val="24"/>
                <w:lang w:eastAsia="pt-BR"/>
              </w:rPr>
              <w:t xml:space="preserve">TOTAL: </w:t>
            </w:r>
            <w:r>
              <w:rPr>
                <w:rFonts w:ascii="Arial" w:eastAsia="Times New Roman" w:hAnsi="Arial" w:cs="Arial"/>
                <w:b/>
                <w:sz w:val="24"/>
                <w:szCs w:val="24"/>
                <w:lang w:eastAsia="pt-BR"/>
              </w:rPr>
              <w:t>120 HORAS</w:t>
            </w:r>
          </w:p>
        </w:tc>
      </w:tr>
      <w:tr w:rsidR="00AA2693">
        <w:trPr>
          <w:trHeight w:val="200"/>
        </w:trPr>
        <w:tc>
          <w:tcPr>
            <w:tcW w:w="312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OBJETO A SER EXECUTADO</w:t>
            </w:r>
          </w:p>
        </w:tc>
        <w:tc>
          <w:tcPr>
            <w:tcW w:w="106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CH</w:t>
            </w:r>
          </w:p>
        </w:tc>
        <w:tc>
          <w:tcPr>
            <w:tcW w:w="520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AÇÕES</w:t>
            </w:r>
          </w:p>
        </w:tc>
      </w:tr>
      <w:tr w:rsidR="00AA2693">
        <w:trPr>
          <w:trHeight w:val="780"/>
        </w:trPr>
        <w:tc>
          <w:tcPr>
            <w:tcW w:w="312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Articulação participativa entre os sujeitos pesquisadores (professor responsável e estagiários).</w:t>
            </w:r>
          </w:p>
        </w:tc>
        <w:tc>
          <w:tcPr>
            <w:tcW w:w="106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15</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0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Encontro com orientador acadêmico (membros da comissão de estágio e/ou professor </w:t>
            </w:r>
            <w:r>
              <w:rPr>
                <w:rFonts w:ascii="Arial" w:eastAsia="Times New Roman" w:hAnsi="Arial" w:cs="Arial"/>
                <w:sz w:val="24"/>
                <w:szCs w:val="24"/>
                <w:lang w:eastAsia="pt-BR"/>
              </w:rPr>
              <w:t>responsável).</w:t>
            </w:r>
          </w:p>
        </w:tc>
      </w:tr>
      <w:tr w:rsidR="00AA2693">
        <w:trPr>
          <w:trHeight w:val="780"/>
        </w:trPr>
        <w:tc>
          <w:tcPr>
            <w:tcW w:w="312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Planejamento e Observação, análise e elaboração de ações no espaço de atuação.</w:t>
            </w:r>
          </w:p>
        </w:tc>
        <w:tc>
          <w:tcPr>
            <w:tcW w:w="106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50</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0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Observação e Planejamento de ações: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a) Coleta de dados para elaboração de diagnóstico escolar (estrutural, social e pedagógico); </w:t>
            </w:r>
            <w:r>
              <w:rPr>
                <w:rFonts w:ascii="Arial" w:eastAsia="Times New Roman" w:hAnsi="Arial" w:cs="Arial"/>
                <w:sz w:val="24"/>
                <w:szCs w:val="24"/>
                <w:u w:val="single"/>
                <w:lang w:eastAsia="pt-BR"/>
              </w:rPr>
              <w:t>(5 horas)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b) Observação das ações desenvolvidas pela escola nos processos de ensino para o Ensino Fundamental (Anos Finais); </w:t>
            </w:r>
            <w:r>
              <w:rPr>
                <w:rFonts w:ascii="Arial" w:eastAsia="Times New Roman" w:hAnsi="Arial" w:cs="Arial"/>
                <w:sz w:val="24"/>
                <w:szCs w:val="24"/>
                <w:u w:val="single"/>
                <w:lang w:eastAsia="pt-BR"/>
              </w:rPr>
              <w:t>(05 horas)</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 </w:t>
            </w:r>
            <w:r>
              <w:rPr>
                <w:rFonts w:ascii="Arial" w:eastAsia="Times New Roman" w:hAnsi="Arial" w:cs="Arial"/>
                <w:b/>
                <w:sz w:val="24"/>
                <w:szCs w:val="24"/>
                <w:lang w:eastAsia="pt-BR"/>
              </w:rPr>
              <w:t>Observação de aulas de História, que podem ocorrer entre as turmas do 6º ao 9º ano do Fundamental</w:t>
            </w:r>
            <w:r>
              <w:rPr>
                <w:rFonts w:ascii="Arial" w:eastAsia="Times New Roman" w:hAnsi="Arial" w:cs="Arial"/>
                <w:sz w:val="24"/>
                <w:szCs w:val="24"/>
                <w:lang w:eastAsia="pt-BR"/>
              </w:rPr>
              <w:t>, corresponde a uma Unidade de</w:t>
            </w:r>
            <w:r>
              <w:rPr>
                <w:rFonts w:ascii="Arial" w:eastAsia="Times New Roman" w:hAnsi="Arial" w:cs="Arial"/>
                <w:sz w:val="24"/>
                <w:szCs w:val="24"/>
                <w:lang w:eastAsia="pt-BR"/>
              </w:rPr>
              <w:t xml:space="preserve"> Ensino, observando o plano anual de Ensino do professor e aplicação de seu plano de aula (Elaboração de Relatório parcial contendo: 1) etnografia da(s) sala(s) de aula escolhida(s); </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2) análise detalhada do que foi observado em sala de aula;</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3) Análise so</w:t>
            </w:r>
            <w:r>
              <w:rPr>
                <w:rFonts w:ascii="Arial" w:eastAsia="Times New Roman" w:hAnsi="Arial" w:cs="Arial"/>
                <w:sz w:val="24"/>
                <w:szCs w:val="24"/>
                <w:lang w:eastAsia="pt-BR"/>
              </w:rPr>
              <w:t xml:space="preserve">bre a prática docente; </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4) Análise dos materiais didáticos utilizados pelo professor; </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5) Proposta de unidade de ensino, com os respectivos planos de aula; </w:t>
            </w:r>
            <w:r>
              <w:rPr>
                <w:rFonts w:ascii="Arial" w:eastAsia="Times New Roman" w:hAnsi="Arial" w:cs="Arial"/>
                <w:sz w:val="24"/>
                <w:szCs w:val="24"/>
                <w:u w:val="single"/>
                <w:lang w:eastAsia="pt-BR"/>
              </w:rPr>
              <w:t>(15 horas)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6) Elaboração de atividades de intervenção em sala de aula (Plano de Aula) </w:t>
            </w:r>
            <w:r>
              <w:rPr>
                <w:rFonts w:ascii="Arial" w:eastAsia="Times New Roman" w:hAnsi="Arial" w:cs="Arial"/>
                <w:sz w:val="24"/>
                <w:szCs w:val="24"/>
                <w:u w:val="single"/>
                <w:lang w:eastAsia="pt-BR"/>
              </w:rPr>
              <w:t>(5 horas)</w:t>
            </w:r>
          </w:p>
        </w:tc>
      </w:tr>
      <w:tr w:rsidR="00AA2693">
        <w:trPr>
          <w:trHeight w:val="460"/>
        </w:trPr>
        <w:tc>
          <w:tcPr>
            <w:tcW w:w="312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Regência/Prática de Ensino</w:t>
            </w:r>
          </w:p>
        </w:tc>
        <w:tc>
          <w:tcPr>
            <w:tcW w:w="106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0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 Prática de Ensino mediante aplicação dos planos de aula previamente elaborados.</w:t>
            </w:r>
          </w:p>
        </w:tc>
      </w:tr>
      <w:tr w:rsidR="00AA2693">
        <w:trPr>
          <w:trHeight w:val="460"/>
        </w:trPr>
        <w:tc>
          <w:tcPr>
            <w:tcW w:w="312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Avaliação e auto avaliação do processo de estágio</w:t>
            </w:r>
          </w:p>
        </w:tc>
        <w:tc>
          <w:tcPr>
            <w:tcW w:w="106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0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Preparação e Seminário de Socialização de intervenção em sala de aula e seus </w:t>
            </w:r>
            <w:r>
              <w:rPr>
                <w:rFonts w:ascii="Arial" w:eastAsia="Times New Roman" w:hAnsi="Arial" w:cs="Arial"/>
                <w:sz w:val="24"/>
                <w:szCs w:val="24"/>
                <w:lang w:eastAsia="pt-BR"/>
              </w:rPr>
              <w:t>resultados.</w:t>
            </w:r>
          </w:p>
        </w:tc>
      </w:tr>
      <w:tr w:rsidR="00AA2693">
        <w:trPr>
          <w:trHeight w:val="460"/>
        </w:trPr>
        <w:tc>
          <w:tcPr>
            <w:tcW w:w="312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Relatório Final do Estágio III</w:t>
            </w:r>
          </w:p>
        </w:tc>
        <w:tc>
          <w:tcPr>
            <w:tcW w:w="106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15horas</w:t>
            </w:r>
          </w:p>
        </w:tc>
        <w:tc>
          <w:tcPr>
            <w:tcW w:w="520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Elaboração e entrega de Relatório Final do Estágio Supervisionado do Ensino de História II</w:t>
            </w:r>
          </w:p>
        </w:tc>
      </w:tr>
    </w:tbl>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br w:type="page"/>
      </w:r>
    </w:p>
    <w:tbl>
      <w:tblPr>
        <w:tblW w:w="9384" w:type="dxa"/>
        <w:tblInd w:w="-14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3134"/>
        <w:gridCol w:w="1024"/>
        <w:gridCol w:w="5226"/>
      </w:tblGrid>
      <w:tr w:rsidR="00AA2693">
        <w:trPr>
          <w:trHeight w:val="720"/>
        </w:trPr>
        <w:tc>
          <w:tcPr>
            <w:tcW w:w="9384"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pageBreakBefore/>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PLANO DE TRABALHO IV</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ESTÁGIO SUPERVISIONADO DO ENSINO DE HISTÓRIA III</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sz w:val="24"/>
                <w:szCs w:val="24"/>
                <w:lang w:eastAsia="pt-BR"/>
              </w:rPr>
              <w:t xml:space="preserve">TOTAL: </w:t>
            </w:r>
            <w:r>
              <w:rPr>
                <w:rFonts w:ascii="Arial" w:eastAsia="Times New Roman" w:hAnsi="Arial" w:cs="Arial"/>
                <w:b/>
                <w:sz w:val="24"/>
                <w:szCs w:val="24"/>
                <w:lang w:eastAsia="pt-BR"/>
              </w:rPr>
              <w:t>120 HORAS</w:t>
            </w:r>
          </w:p>
        </w:tc>
      </w:tr>
      <w:tr w:rsidR="00AA2693">
        <w:trPr>
          <w:trHeight w:val="200"/>
        </w:trPr>
        <w:tc>
          <w:tcPr>
            <w:tcW w:w="313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OBJETO A SER </w:t>
            </w:r>
            <w:r>
              <w:rPr>
                <w:rFonts w:ascii="Arial" w:eastAsia="Times New Roman" w:hAnsi="Arial" w:cs="Arial"/>
                <w:sz w:val="24"/>
                <w:szCs w:val="24"/>
                <w:lang w:eastAsia="pt-BR"/>
              </w:rPr>
              <w:t>EXECUTADO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CH</w:t>
            </w:r>
          </w:p>
        </w:tc>
        <w:tc>
          <w:tcPr>
            <w:tcW w:w="5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AÇÕES</w:t>
            </w:r>
          </w:p>
        </w:tc>
      </w:tr>
      <w:tr w:rsidR="00AA2693">
        <w:trPr>
          <w:trHeight w:val="780"/>
        </w:trPr>
        <w:tc>
          <w:tcPr>
            <w:tcW w:w="313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Articulação participativa entre os sujeitos pesquisadores (professor responsável e estagiários).</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15</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Encontros com orientador acadêmico (membros da comissão de estágio e/ou professor responsável).</w:t>
            </w:r>
          </w:p>
        </w:tc>
      </w:tr>
      <w:tr w:rsidR="00AA2693">
        <w:trPr>
          <w:trHeight w:val="780"/>
        </w:trPr>
        <w:tc>
          <w:tcPr>
            <w:tcW w:w="313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Planejamento e Observação, </w:t>
            </w:r>
            <w:r>
              <w:rPr>
                <w:rFonts w:ascii="Arial" w:eastAsia="Times New Roman" w:hAnsi="Arial" w:cs="Arial"/>
                <w:sz w:val="24"/>
                <w:szCs w:val="24"/>
                <w:lang w:eastAsia="pt-BR"/>
              </w:rPr>
              <w:t>análise e elaboração de ações no espaço de atuação.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40</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Observação e Planejamento de ações: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a) Coleta de dados para elaboração de diagnóstico escolar (estrutural, social e pedagógico); </w:t>
            </w:r>
            <w:r>
              <w:rPr>
                <w:rFonts w:ascii="Arial" w:eastAsia="Times New Roman" w:hAnsi="Arial" w:cs="Arial"/>
                <w:sz w:val="24"/>
                <w:szCs w:val="24"/>
                <w:u w:val="single"/>
                <w:lang w:eastAsia="pt-BR"/>
              </w:rPr>
              <w:t>(5 horas)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b) Observação das ações desenvolvidas pela escola nos processos de ensino para o Ensino Médio; </w:t>
            </w:r>
            <w:r>
              <w:rPr>
                <w:rFonts w:ascii="Arial" w:eastAsia="Times New Roman" w:hAnsi="Arial" w:cs="Arial"/>
                <w:sz w:val="24"/>
                <w:szCs w:val="24"/>
                <w:u w:val="single"/>
                <w:lang w:eastAsia="pt-BR"/>
              </w:rPr>
              <w:t>(05 horas)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c) </w:t>
            </w:r>
            <w:r>
              <w:rPr>
                <w:rFonts w:ascii="Arial" w:eastAsia="Times New Roman" w:hAnsi="Arial" w:cs="Arial"/>
                <w:b/>
                <w:sz w:val="24"/>
                <w:szCs w:val="24"/>
                <w:lang w:eastAsia="pt-BR"/>
              </w:rPr>
              <w:t xml:space="preserve">Observação de aulas de História, </w:t>
            </w:r>
            <w:r>
              <w:rPr>
                <w:rFonts w:ascii="Arial" w:eastAsia="Times New Roman" w:hAnsi="Arial" w:cs="Arial"/>
                <w:sz w:val="24"/>
                <w:szCs w:val="24"/>
                <w:lang w:eastAsia="pt-BR"/>
              </w:rPr>
              <w:t>que deve ocorrer entre as turmas do 1º, 2º ou 3º ano do Ensino Médio, corresponde a uma Unidade de Ensino, observa</w:t>
            </w:r>
            <w:r>
              <w:rPr>
                <w:rFonts w:ascii="Arial" w:eastAsia="Times New Roman" w:hAnsi="Arial" w:cs="Arial"/>
                <w:sz w:val="24"/>
                <w:szCs w:val="24"/>
                <w:lang w:eastAsia="pt-BR"/>
              </w:rPr>
              <w:t>ndo o plano anual de Ensino do professor e aplicação de seu plano de aula (Elaboração de Relatório parcial contendo: 1) etnografia da(s) sala(s) de aula escolhida(s); 2) análise detalhada do que foi observado em sala de aula; 3) Análise sobre a prática doc</w:t>
            </w:r>
            <w:r>
              <w:rPr>
                <w:rFonts w:ascii="Arial" w:eastAsia="Times New Roman" w:hAnsi="Arial" w:cs="Arial"/>
                <w:sz w:val="24"/>
                <w:szCs w:val="24"/>
                <w:lang w:eastAsia="pt-BR"/>
              </w:rPr>
              <w:t xml:space="preserve">ente; 4) Análise dos materiais didáticos utilizados pelo professor; 5) Proposta de unidade de ensino, com os respectivos planos de aula; </w:t>
            </w:r>
            <w:r>
              <w:rPr>
                <w:rFonts w:ascii="Arial" w:eastAsia="Times New Roman" w:hAnsi="Arial" w:cs="Arial"/>
                <w:sz w:val="24"/>
                <w:szCs w:val="24"/>
                <w:u w:val="single"/>
                <w:lang w:eastAsia="pt-BR"/>
              </w:rPr>
              <w:t>(10 horas)</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 Planejamento de atividades de História para atendimento à pessoas com deficiência (10 horas)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e) Elaboraçã</w:t>
            </w:r>
            <w:r>
              <w:rPr>
                <w:rFonts w:ascii="Arial" w:eastAsia="Times New Roman" w:hAnsi="Arial" w:cs="Arial"/>
                <w:sz w:val="24"/>
                <w:szCs w:val="24"/>
                <w:lang w:eastAsia="pt-BR"/>
              </w:rPr>
              <w:t xml:space="preserve">o de atividades de intervenção em sala de aula (Plano de Aula) </w:t>
            </w:r>
            <w:r>
              <w:rPr>
                <w:rFonts w:ascii="Arial" w:eastAsia="Times New Roman" w:hAnsi="Arial" w:cs="Arial"/>
                <w:sz w:val="24"/>
                <w:szCs w:val="24"/>
                <w:u w:val="single"/>
                <w:lang w:eastAsia="pt-BR"/>
              </w:rPr>
              <w:t>(10 horas)</w:t>
            </w:r>
          </w:p>
        </w:tc>
      </w:tr>
      <w:tr w:rsidR="00AA2693">
        <w:trPr>
          <w:trHeight w:val="460"/>
        </w:trPr>
        <w:tc>
          <w:tcPr>
            <w:tcW w:w="313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Regência/Prática de Ensino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30</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a) Prática de Ensino mediante aplicação dos planos de aula previamente elaborados para as séries do Ensino Médio. </w:t>
            </w:r>
            <w:r>
              <w:rPr>
                <w:rFonts w:ascii="Arial" w:eastAsia="Times New Roman" w:hAnsi="Arial" w:cs="Arial"/>
                <w:sz w:val="24"/>
                <w:szCs w:val="24"/>
                <w:u w:val="single"/>
                <w:lang w:eastAsia="pt-BR"/>
              </w:rPr>
              <w:t>(20 horas)</w:t>
            </w:r>
          </w:p>
          <w:p w:rsidR="00AA2693" w:rsidRDefault="001A6A9F">
            <w:pPr>
              <w:spacing w:after="0" w:line="240" w:lineRule="auto"/>
              <w:jc w:val="both"/>
              <w:rPr>
                <w:rFonts w:ascii="Arial" w:eastAsia="Times New Roman" w:hAnsi="Arial" w:cs="Arial"/>
                <w:sz w:val="24"/>
                <w:szCs w:val="24"/>
                <w:u w:val="single"/>
                <w:lang w:eastAsia="pt-BR"/>
              </w:rPr>
            </w:pPr>
            <w:r>
              <w:rPr>
                <w:rFonts w:ascii="Arial" w:eastAsia="Times New Roman" w:hAnsi="Arial" w:cs="Arial"/>
                <w:sz w:val="24"/>
                <w:szCs w:val="24"/>
                <w:lang w:eastAsia="pt-BR"/>
              </w:rPr>
              <w:t xml:space="preserve">b) Atividade de prática de ensino / intervenção pedagógica para pessoas </w:t>
            </w:r>
            <w:r>
              <w:rPr>
                <w:rFonts w:ascii="Arial" w:eastAsia="Arial" w:hAnsi="Arial" w:cs="Arial"/>
                <w:b/>
                <w:shd w:val="clear" w:color="auto" w:fill="FFFFFF"/>
                <w:lang w:eastAsia="pt-BR"/>
              </w:rPr>
              <w:t>portadoras de necessidades especiais</w:t>
            </w:r>
            <w:r>
              <w:rPr>
                <w:rFonts w:ascii="Arial" w:eastAsia="Arial" w:hAnsi="Arial" w:cs="Arial"/>
                <w:shd w:val="clear" w:color="auto" w:fill="FFFFFF"/>
                <w:lang w:eastAsia="pt-BR"/>
              </w:rPr>
              <w:t xml:space="preserve"> (PNE'S)</w:t>
            </w:r>
            <w:r>
              <w:rPr>
                <w:rFonts w:ascii="Arial" w:eastAsia="Times New Roman" w:hAnsi="Arial" w:cs="Arial"/>
                <w:sz w:val="24"/>
                <w:szCs w:val="24"/>
                <w:u w:val="single"/>
                <w:lang w:eastAsia="pt-BR"/>
              </w:rPr>
              <w:t>(10 horas)</w:t>
            </w:r>
          </w:p>
        </w:tc>
      </w:tr>
      <w:tr w:rsidR="00AA2693">
        <w:trPr>
          <w:trHeight w:val="460"/>
        </w:trPr>
        <w:tc>
          <w:tcPr>
            <w:tcW w:w="313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Avaliação e auto avaliação do processo de estágio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15 horas</w:t>
            </w:r>
          </w:p>
        </w:tc>
        <w:tc>
          <w:tcPr>
            <w:tcW w:w="5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Preparação e Seminário de Socialização de intervenção em sala de aula</w:t>
            </w:r>
            <w:r>
              <w:rPr>
                <w:rFonts w:ascii="Arial" w:eastAsia="Times New Roman" w:hAnsi="Arial" w:cs="Arial"/>
                <w:sz w:val="24"/>
                <w:szCs w:val="24"/>
                <w:lang w:eastAsia="pt-BR"/>
              </w:rPr>
              <w:t xml:space="preserve"> e seus resultados.</w:t>
            </w:r>
          </w:p>
        </w:tc>
      </w:tr>
      <w:tr w:rsidR="00AA2693">
        <w:trPr>
          <w:trHeight w:val="460"/>
        </w:trPr>
        <w:tc>
          <w:tcPr>
            <w:tcW w:w="313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Relatório Final do Estágio III</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horas</w:t>
            </w:r>
          </w:p>
        </w:tc>
        <w:tc>
          <w:tcPr>
            <w:tcW w:w="5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Elaboração e entrega de Relatório Final do Estágio Supervisionado do Ensino de História III</w:t>
            </w:r>
          </w:p>
        </w:tc>
      </w:tr>
    </w:tbl>
    <w:p w:rsidR="00AA2693" w:rsidRDefault="00AA2693">
      <w:pPr>
        <w:spacing w:after="0" w:line="360" w:lineRule="auto"/>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br w:type="page"/>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PLANOS DE TRABALHO DE ESTÁGIOS SUPERVISIONADOS</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EM AMBIENTES ESCOLARES E NÃO-ESCOLARES</w:t>
      </w:r>
    </w:p>
    <w:p w:rsidR="00AA2693" w:rsidRDefault="00AA2693">
      <w:pPr>
        <w:spacing w:after="0" w:line="240" w:lineRule="auto"/>
        <w:rPr>
          <w:rFonts w:ascii="Arial" w:eastAsia="Times New Roman" w:hAnsi="Arial" w:cs="Arial"/>
          <w:sz w:val="24"/>
          <w:szCs w:val="24"/>
          <w:lang w:eastAsia="pt-BR"/>
        </w:rPr>
      </w:pPr>
    </w:p>
    <w:tbl>
      <w:tblPr>
        <w:tblW w:w="9384" w:type="dxa"/>
        <w:tblInd w:w="-14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3241"/>
        <w:gridCol w:w="1024"/>
        <w:gridCol w:w="5119"/>
      </w:tblGrid>
      <w:tr w:rsidR="00AA2693">
        <w:trPr>
          <w:trHeight w:val="720"/>
        </w:trPr>
        <w:tc>
          <w:tcPr>
            <w:tcW w:w="9384"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PLANO DE </w:t>
            </w:r>
            <w:r>
              <w:rPr>
                <w:rFonts w:ascii="Arial" w:eastAsia="Times New Roman" w:hAnsi="Arial" w:cs="Arial"/>
                <w:b/>
                <w:sz w:val="24"/>
                <w:szCs w:val="24"/>
                <w:lang w:eastAsia="pt-BR"/>
              </w:rPr>
              <w:t>TRABALHO I</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ESTÁGIO SUPERVISIONADO EM AMBIENTES NÃO-ESCOLARES</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sz w:val="24"/>
                <w:szCs w:val="24"/>
                <w:lang w:eastAsia="pt-BR"/>
              </w:rPr>
              <w:t xml:space="preserve">TOTAL: </w:t>
            </w:r>
            <w:r>
              <w:rPr>
                <w:rFonts w:ascii="Arial" w:eastAsia="Times New Roman" w:hAnsi="Arial" w:cs="Arial"/>
                <w:b/>
                <w:sz w:val="24"/>
                <w:szCs w:val="24"/>
                <w:lang w:eastAsia="pt-BR"/>
              </w:rPr>
              <w:t>60 HORAS</w:t>
            </w:r>
          </w:p>
        </w:tc>
      </w:tr>
      <w:tr w:rsidR="00AA2693">
        <w:trPr>
          <w:trHeight w:val="200"/>
        </w:trPr>
        <w:tc>
          <w:tcPr>
            <w:tcW w:w="324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OBJETO A SER EXECUTADO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CH</w:t>
            </w:r>
          </w:p>
        </w:tc>
        <w:tc>
          <w:tcPr>
            <w:tcW w:w="511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AÇÕES</w:t>
            </w:r>
          </w:p>
        </w:tc>
      </w:tr>
      <w:tr w:rsidR="00AA2693">
        <w:trPr>
          <w:trHeight w:val="780"/>
        </w:trPr>
        <w:tc>
          <w:tcPr>
            <w:tcW w:w="324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Articulação participativa entre os sujeitos pesquisadores (professor responsável e estagiários).</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04 horas</w:t>
            </w:r>
          </w:p>
        </w:tc>
        <w:tc>
          <w:tcPr>
            <w:tcW w:w="511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Encontro com orientador e professor </w:t>
            </w:r>
            <w:r>
              <w:rPr>
                <w:rFonts w:ascii="Arial" w:eastAsia="Times New Roman" w:hAnsi="Arial" w:cs="Arial"/>
                <w:sz w:val="24"/>
                <w:szCs w:val="24"/>
                <w:lang w:eastAsia="pt-BR"/>
              </w:rPr>
              <w:t>responsável.</w:t>
            </w:r>
          </w:p>
        </w:tc>
      </w:tr>
      <w:tr w:rsidR="00AA2693">
        <w:trPr>
          <w:trHeight w:val="1960"/>
        </w:trPr>
        <w:tc>
          <w:tcPr>
            <w:tcW w:w="324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Planejamento e Observação, análise e preparação de ações no espaço de atuação.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10 horas</w:t>
            </w:r>
          </w:p>
        </w:tc>
        <w:tc>
          <w:tcPr>
            <w:tcW w:w="511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Observação e Planejamento de ações:</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 Observação do Espaço de atuação e dos sujeitos da pesquisa;</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b) Análise das possibilidades de observação participativa do ambiente indicado </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 Leituras de aprofundamento teórico para elaboração de projetos de acompanhamento e intervenção em Instituições não- Escolares.</w:t>
            </w:r>
          </w:p>
        </w:tc>
      </w:tr>
      <w:tr w:rsidR="00AA2693">
        <w:trPr>
          <w:trHeight w:val="460"/>
        </w:trPr>
        <w:tc>
          <w:tcPr>
            <w:tcW w:w="324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Construção do Projeto</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40 horas</w:t>
            </w:r>
          </w:p>
        </w:tc>
        <w:tc>
          <w:tcPr>
            <w:tcW w:w="511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Análise da </w:t>
            </w:r>
            <w:r>
              <w:rPr>
                <w:rFonts w:ascii="Arial" w:eastAsia="Times New Roman" w:hAnsi="Arial" w:cs="Arial"/>
                <w:sz w:val="24"/>
                <w:szCs w:val="24"/>
                <w:lang w:eastAsia="pt-BR"/>
              </w:rPr>
              <w:t>entidade/instituição e/ou do seu acervo documental;</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b) Sistematização das reflexões e construção das Proposta de Intervenções.</w:t>
            </w:r>
          </w:p>
        </w:tc>
      </w:tr>
      <w:tr w:rsidR="00AA2693">
        <w:trPr>
          <w:trHeight w:val="460"/>
        </w:trPr>
        <w:tc>
          <w:tcPr>
            <w:tcW w:w="324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Relatório Final do Estágio I</w:t>
            </w:r>
          </w:p>
        </w:tc>
        <w:tc>
          <w:tcPr>
            <w:tcW w:w="102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06 horas</w:t>
            </w:r>
          </w:p>
        </w:tc>
        <w:tc>
          <w:tcPr>
            <w:tcW w:w="511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Elaboração e entrega de Relatório Final do Estágio Supervisionado em Ambientes Não </w:t>
            </w:r>
            <w:r>
              <w:rPr>
                <w:rFonts w:ascii="Arial" w:eastAsia="Times New Roman" w:hAnsi="Arial" w:cs="Arial"/>
                <w:sz w:val="24"/>
                <w:szCs w:val="24"/>
                <w:lang w:eastAsia="pt-BR"/>
              </w:rPr>
              <w:t>Escolares.</w:t>
            </w:r>
          </w:p>
        </w:tc>
      </w:tr>
    </w:tbl>
    <w:p w:rsidR="00AA2693" w:rsidRDefault="001A6A9F">
      <w:pPr>
        <w:spacing w:after="0" w:line="240" w:lineRule="auto"/>
        <w:rPr>
          <w:rFonts w:ascii="Arial" w:eastAsia="Times New Roman" w:hAnsi="Arial" w:cs="Arial"/>
          <w:sz w:val="24"/>
          <w:szCs w:val="24"/>
          <w:lang w:eastAsia="pt-BR"/>
        </w:rPr>
      </w:pPr>
      <w:r>
        <w:br w:type="page"/>
      </w: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ANEXO II</w:t>
      </w:r>
    </w:p>
    <w:p w:rsidR="00AA2693" w:rsidRDefault="001A6A9F">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Fichas para avaliação de Estágio e minuta de documentos</w:t>
      </w:r>
    </w:p>
    <w:p w:rsidR="00AA2693" w:rsidRDefault="00AA2693">
      <w:pPr>
        <w:tabs>
          <w:tab w:val="left" w:pos="0"/>
          <w:tab w:val="center" w:pos="4418"/>
          <w:tab w:val="right" w:pos="8838"/>
          <w:tab w:val="left" w:pos="9204"/>
          <w:tab w:val="left" w:pos="9912"/>
        </w:tabs>
        <w:spacing w:after="0" w:line="240" w:lineRule="auto"/>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FICA DE OBSERVAÇÃO E AVALIAÇÃO DE AULA</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Escola: _____________________________________________________________</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Estagiário (a) : </w:t>
      </w:r>
      <w:r>
        <w:rPr>
          <w:rFonts w:ascii="Arial" w:eastAsia="Times New Roman" w:hAnsi="Arial" w:cs="Arial"/>
          <w:sz w:val="24"/>
          <w:szCs w:val="24"/>
          <w:lang w:eastAsia="pt-BR"/>
        </w:rPr>
        <w:t>_______________________________________________________</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Disciplina: ___________________________________________________________</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Professor Avaliador: ___________________________________________________</w:t>
      </w:r>
    </w:p>
    <w:tbl>
      <w:tblPr>
        <w:tblW w:w="9287" w:type="dxa"/>
        <w:tblInd w:w="-14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7686"/>
        <w:gridCol w:w="741"/>
        <w:gridCol w:w="860"/>
      </w:tblGrid>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ASPECTOS A CONSIDERAR</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SIM</w:t>
            </w: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NÃO</w:t>
            </w: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Demonstra domínio do </w:t>
            </w:r>
            <w:r>
              <w:rPr>
                <w:rFonts w:ascii="Arial" w:eastAsia="Times New Roman" w:hAnsi="Arial" w:cs="Arial"/>
                <w:sz w:val="24"/>
                <w:szCs w:val="24"/>
                <w:lang w:eastAsia="pt-BR"/>
              </w:rPr>
              <w:t>assunto da aula.</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Seleciona técnicas de acordo com os objetivos e o conteúdo do programa.</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Maneja com habilidade as técnicas de ensino.</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Proporciona a participação ativa dos alunos, estimulando o desenvolvimento do pensamento e atitudes.</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Comunica-se com precisão e clareza.</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Demonstra naturalidade e confiança.</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Esclarece o aluno no momento em que ele apresenta dúvida.</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Utiliza recursos didáticos adequadamente.</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Desenvolve o assunto de maneira equilibrada e no tempo previsto.</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Avalia o rendimento da aprendizagem de acordo com os objetivos propostos.</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Propõe atividades diferenciadas considerando o nível de aprendizagem dos alunos.</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p>
        </w:tc>
      </w:tr>
      <w:tr w:rsidR="00AA2693">
        <w:tc>
          <w:tcPr>
            <w:tcW w:w="768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Estabelece regras que facilitam as relações de convivência da turma. </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s>
              <w:spacing w:after="0" w:line="240" w:lineRule="auto"/>
              <w:rPr>
                <w:rFonts w:ascii="Arial" w:eastAsia="Times New Roman" w:hAnsi="Arial" w:cs="Arial"/>
                <w:sz w:val="24"/>
                <w:szCs w:val="24"/>
                <w:lang w:eastAsia="pt-BR"/>
              </w:rPr>
            </w:pPr>
          </w:p>
        </w:tc>
        <w:tc>
          <w:tcPr>
            <w:tcW w:w="86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708"/>
              </w:tabs>
              <w:spacing w:after="0" w:line="240" w:lineRule="auto"/>
              <w:rPr>
                <w:rFonts w:ascii="Arial" w:eastAsia="Times New Roman" w:hAnsi="Arial" w:cs="Arial"/>
                <w:sz w:val="24"/>
                <w:szCs w:val="24"/>
                <w:lang w:eastAsia="pt-BR"/>
              </w:rPr>
            </w:pPr>
          </w:p>
        </w:tc>
      </w:tr>
      <w:tr w:rsidR="00AA2693">
        <w:tc>
          <w:tcPr>
            <w:tcW w:w="9287"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70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Observações </w:t>
            </w:r>
            <w:r>
              <w:rPr>
                <w:rFonts w:ascii="Arial" w:eastAsia="Times New Roman" w:hAnsi="Arial" w:cs="Arial"/>
                <w:sz w:val="24"/>
                <w:szCs w:val="24"/>
                <w:lang w:eastAsia="pt-BR"/>
              </w:rPr>
              <w:t>complementares:</w:t>
            </w:r>
          </w:p>
          <w:p w:rsidR="00AA2693" w:rsidRDefault="00AA2693">
            <w:pPr>
              <w:tabs>
                <w:tab w:val="left" w:pos="0"/>
                <w:tab w:val="left" w:pos="708"/>
              </w:tabs>
              <w:spacing w:after="0" w:line="240" w:lineRule="auto"/>
              <w:rPr>
                <w:rFonts w:ascii="Arial" w:eastAsia="Times New Roman" w:hAnsi="Arial" w:cs="Arial"/>
                <w:sz w:val="24"/>
                <w:szCs w:val="24"/>
                <w:lang w:eastAsia="pt-BR"/>
              </w:rPr>
            </w:pPr>
          </w:p>
          <w:p w:rsidR="00AA2693" w:rsidRDefault="00AA2693">
            <w:pPr>
              <w:tabs>
                <w:tab w:val="left" w:pos="0"/>
                <w:tab w:val="left" w:pos="708"/>
              </w:tabs>
              <w:spacing w:after="0" w:line="240" w:lineRule="auto"/>
              <w:rPr>
                <w:rFonts w:ascii="Arial" w:eastAsia="Times New Roman" w:hAnsi="Arial" w:cs="Arial"/>
                <w:sz w:val="24"/>
                <w:szCs w:val="24"/>
                <w:lang w:eastAsia="pt-BR"/>
              </w:rPr>
            </w:pPr>
          </w:p>
          <w:p w:rsidR="00AA2693" w:rsidRDefault="00AA2693">
            <w:pPr>
              <w:tabs>
                <w:tab w:val="left" w:pos="0"/>
                <w:tab w:val="left" w:pos="708"/>
              </w:tabs>
              <w:spacing w:after="0" w:line="240" w:lineRule="auto"/>
              <w:rPr>
                <w:rFonts w:ascii="Arial" w:eastAsia="Times New Roman" w:hAnsi="Arial" w:cs="Arial"/>
                <w:sz w:val="24"/>
                <w:szCs w:val="24"/>
                <w:lang w:eastAsia="pt-BR"/>
              </w:rPr>
            </w:pPr>
          </w:p>
          <w:p w:rsidR="00AA2693" w:rsidRDefault="00AA2693">
            <w:pPr>
              <w:tabs>
                <w:tab w:val="left" w:pos="0"/>
                <w:tab w:val="left" w:pos="708"/>
              </w:tabs>
              <w:spacing w:after="0" w:line="240" w:lineRule="auto"/>
              <w:rPr>
                <w:rFonts w:ascii="Arial" w:eastAsia="Times New Roman" w:hAnsi="Arial" w:cs="Arial"/>
                <w:sz w:val="24"/>
                <w:szCs w:val="24"/>
                <w:lang w:eastAsia="pt-BR"/>
              </w:rPr>
            </w:pPr>
          </w:p>
          <w:p w:rsidR="00AA2693" w:rsidRDefault="00AA2693">
            <w:pPr>
              <w:tabs>
                <w:tab w:val="left" w:pos="0"/>
                <w:tab w:val="left" w:pos="708"/>
              </w:tabs>
              <w:spacing w:after="0" w:line="240" w:lineRule="auto"/>
              <w:rPr>
                <w:rFonts w:ascii="Arial" w:eastAsia="Times New Roman" w:hAnsi="Arial" w:cs="Arial"/>
                <w:sz w:val="24"/>
                <w:szCs w:val="24"/>
                <w:lang w:eastAsia="pt-BR"/>
              </w:rPr>
            </w:pPr>
          </w:p>
          <w:p w:rsidR="00AA2693" w:rsidRDefault="00AA2693">
            <w:pPr>
              <w:tabs>
                <w:tab w:val="left" w:pos="0"/>
                <w:tab w:val="left" w:pos="708"/>
              </w:tabs>
              <w:spacing w:after="0" w:line="240" w:lineRule="auto"/>
              <w:rPr>
                <w:rFonts w:ascii="Arial" w:eastAsia="Times New Roman" w:hAnsi="Arial" w:cs="Arial"/>
                <w:sz w:val="24"/>
                <w:szCs w:val="24"/>
                <w:lang w:eastAsia="pt-BR"/>
              </w:rPr>
            </w:pPr>
          </w:p>
          <w:p w:rsidR="00AA2693" w:rsidRDefault="00AA2693">
            <w:pPr>
              <w:tabs>
                <w:tab w:val="left" w:pos="0"/>
                <w:tab w:val="left" w:pos="708"/>
              </w:tabs>
              <w:spacing w:after="0" w:line="240" w:lineRule="auto"/>
              <w:rPr>
                <w:rFonts w:ascii="Arial" w:eastAsia="Times New Roman" w:hAnsi="Arial" w:cs="Arial"/>
                <w:sz w:val="24"/>
                <w:szCs w:val="24"/>
                <w:lang w:eastAsia="pt-BR"/>
              </w:rPr>
            </w:pPr>
          </w:p>
          <w:p w:rsidR="00AA2693" w:rsidRDefault="00AA2693">
            <w:pPr>
              <w:tabs>
                <w:tab w:val="left" w:pos="0"/>
                <w:tab w:val="left" w:pos="708"/>
              </w:tabs>
              <w:spacing w:after="0" w:line="240" w:lineRule="auto"/>
              <w:rPr>
                <w:rFonts w:ascii="Arial" w:eastAsia="Times New Roman" w:hAnsi="Arial" w:cs="Arial"/>
                <w:sz w:val="24"/>
                <w:szCs w:val="24"/>
                <w:lang w:eastAsia="pt-BR"/>
              </w:rPr>
            </w:pPr>
          </w:p>
          <w:p w:rsidR="00AA2693" w:rsidRDefault="00AA2693">
            <w:pPr>
              <w:tabs>
                <w:tab w:val="left" w:pos="0"/>
                <w:tab w:val="left" w:pos="708"/>
              </w:tabs>
              <w:spacing w:after="0" w:line="240" w:lineRule="auto"/>
              <w:rPr>
                <w:rFonts w:ascii="Arial" w:eastAsia="Times New Roman" w:hAnsi="Arial" w:cs="Arial"/>
                <w:sz w:val="24"/>
                <w:szCs w:val="24"/>
                <w:lang w:eastAsia="pt-BR"/>
              </w:rPr>
            </w:pPr>
          </w:p>
          <w:p w:rsidR="00AA2693" w:rsidRDefault="00AA2693">
            <w:pPr>
              <w:tabs>
                <w:tab w:val="left" w:pos="0"/>
                <w:tab w:val="left" w:pos="708"/>
              </w:tabs>
              <w:spacing w:after="0" w:line="240" w:lineRule="auto"/>
              <w:rPr>
                <w:rFonts w:ascii="Arial" w:eastAsia="Times New Roman" w:hAnsi="Arial" w:cs="Arial"/>
                <w:sz w:val="24"/>
                <w:szCs w:val="24"/>
                <w:lang w:eastAsia="pt-BR"/>
              </w:rPr>
            </w:pPr>
          </w:p>
        </w:tc>
      </w:tr>
    </w:tbl>
    <w:p w:rsidR="00AA2693" w:rsidRDefault="00AA2693">
      <w:pPr>
        <w:tabs>
          <w:tab w:val="left" w:pos="0"/>
          <w:tab w:val="left" w:pos="2310"/>
        </w:tabs>
        <w:spacing w:after="0" w:line="240" w:lineRule="auto"/>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________________________                                                ___________________ </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Prof. Avaliador                                                               Professor Orientador </w:t>
      </w:r>
      <w:r>
        <w:rPr>
          <w:rFonts w:ascii="Arial" w:eastAsia="Times New Roman" w:hAnsi="Arial" w:cs="Arial"/>
          <w:sz w:val="24"/>
          <w:szCs w:val="24"/>
          <w:lang w:eastAsia="pt-BR"/>
        </w:rPr>
        <w:tab/>
      </w:r>
      <w:r>
        <w:rPr>
          <w:rFonts w:ascii="Arial" w:eastAsia="Times New Roman" w:hAnsi="Arial" w:cs="Arial"/>
          <w:sz w:val="24"/>
          <w:szCs w:val="24"/>
          <w:lang w:eastAsia="pt-BR"/>
        </w:rPr>
        <w:tab/>
      </w:r>
    </w:p>
    <w:p w:rsidR="00AA2693" w:rsidRDefault="001A6A9F">
      <w:pPr>
        <w:spacing w:after="0" w:line="240" w:lineRule="auto"/>
        <w:rPr>
          <w:rFonts w:ascii="Arial" w:eastAsia="Times New Roman" w:hAnsi="Arial" w:cs="Arial"/>
          <w:b/>
          <w:sz w:val="24"/>
          <w:szCs w:val="24"/>
          <w:lang w:eastAsia="pt-BR"/>
        </w:rPr>
      </w:pPr>
      <w:r>
        <w:br w:type="page"/>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CARTA DE APRESENTAÇÃO</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(Estágio </w:t>
      </w:r>
      <w:r>
        <w:rPr>
          <w:rFonts w:ascii="Arial" w:eastAsia="Times New Roman" w:hAnsi="Arial" w:cs="Arial"/>
          <w:b/>
          <w:sz w:val="24"/>
          <w:szCs w:val="24"/>
          <w:lang w:eastAsia="pt-BR"/>
        </w:rPr>
        <w:t>em Ambiente Não Escolar)</w:t>
      </w: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Rolim de Moura, ____ de _____________ de 20___.</w:t>
      </w: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240" w:lineRule="auto"/>
        <w:ind w:firstLine="709"/>
        <w:rPr>
          <w:rFonts w:ascii="Arial" w:eastAsia="Times New Roman" w:hAnsi="Arial" w:cs="Arial"/>
          <w:sz w:val="24"/>
          <w:szCs w:val="24"/>
          <w:lang w:eastAsia="pt-BR"/>
        </w:rPr>
      </w:pPr>
      <w:r>
        <w:rPr>
          <w:rFonts w:ascii="Arial" w:eastAsia="Times New Roman" w:hAnsi="Arial" w:cs="Arial"/>
          <w:sz w:val="24"/>
          <w:szCs w:val="24"/>
          <w:lang w:eastAsia="pt-BR"/>
        </w:rPr>
        <w:t>Prezado (a) Senhor (a),</w:t>
      </w: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Venho pelo presente informar a V.Sª. que _________________________________________________________, é acadêmico(a) do Curso de História e, segundo consta</w:t>
      </w:r>
      <w:r>
        <w:rPr>
          <w:rFonts w:ascii="Arial" w:eastAsia="Times New Roman" w:hAnsi="Arial" w:cs="Arial"/>
          <w:sz w:val="24"/>
          <w:szCs w:val="24"/>
          <w:lang w:eastAsia="pt-BR"/>
        </w:rPr>
        <w:t xml:space="preserve"> da matriz curricular do referido curso, o (a) mesmo (a) deve realizar Estágio em Ambientes Não Escolares. Portanto, esta Universidade conta com a vossa compreensão e colaboração no sentido de viabilizar a realização da carga horária do estágio, sem prejuí</w:t>
      </w:r>
      <w:r>
        <w:rPr>
          <w:rFonts w:ascii="Arial" w:eastAsia="Times New Roman" w:hAnsi="Arial" w:cs="Arial"/>
          <w:sz w:val="24"/>
          <w:szCs w:val="24"/>
          <w:lang w:eastAsia="pt-BR"/>
        </w:rPr>
        <w:t>zos no que se refere as suas atividades laborais.</w:t>
      </w:r>
    </w:p>
    <w:p w:rsidR="00AA2693" w:rsidRDefault="00AA2693">
      <w:pPr>
        <w:spacing w:after="0" w:line="360" w:lineRule="auto"/>
        <w:ind w:firstLine="1418"/>
        <w:jc w:val="both"/>
        <w:rPr>
          <w:rFonts w:ascii="Arial" w:eastAsia="Times New Roman" w:hAnsi="Arial" w:cs="Arial"/>
          <w:sz w:val="24"/>
          <w:szCs w:val="24"/>
          <w:lang w:eastAsia="pt-BR"/>
        </w:rPr>
      </w:pPr>
    </w:p>
    <w:p w:rsidR="00AA2693" w:rsidRDefault="00AA2693">
      <w:pPr>
        <w:spacing w:after="0" w:line="360" w:lineRule="auto"/>
        <w:ind w:firstLine="1418"/>
        <w:jc w:val="both"/>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Atenciosamente,</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Nome</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Professor (a)de Estágio</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br w:type="page"/>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CARTA DE APRESENTAÇÃO</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(Estágio Supervisionado em Ambiente Escolar)</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240" w:lineRule="auto"/>
        <w:rPr>
          <w:rFonts w:ascii="Arial" w:eastAsia="Times New Roman" w:hAnsi="Arial" w:cs="Arial"/>
          <w:sz w:val="24"/>
          <w:szCs w:val="24"/>
          <w:lang w:eastAsia="pt-BR"/>
        </w:rPr>
      </w:pP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240" w:lineRule="auto"/>
        <w:jc w:val="center"/>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Rolim de Moura, ____ de </w:t>
      </w:r>
      <w:r>
        <w:rPr>
          <w:rFonts w:ascii="Arial" w:eastAsia="Times New Roman" w:hAnsi="Arial" w:cs="Arial"/>
          <w:sz w:val="24"/>
          <w:szCs w:val="24"/>
          <w:lang w:eastAsia="pt-BR"/>
        </w:rPr>
        <w:t>_____________ de 20___.</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both"/>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Senhor (a) Diretor (a)</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both"/>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Departamento de História da Universidade Federal de Rondônia – UNIR, Campus de Rolim de Moura, vem, por intermédio do (a) Professor (a) de Estágio, que esta subscreve, solicitar de V. Sª. a concessão de </w:t>
      </w:r>
      <w:r>
        <w:rPr>
          <w:rFonts w:ascii="Arial" w:eastAsia="Times New Roman" w:hAnsi="Arial" w:cs="Arial"/>
          <w:sz w:val="24"/>
          <w:szCs w:val="24"/>
          <w:lang w:eastAsia="pt-BR"/>
        </w:rPr>
        <w:t>estágio para o (a) acadêmico (a) ___________________________________________, matrícula:_________________, do Curso de História desta Instituição de Ensino.</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Informamos que a mesma acompanhará, como responsável, o (a) estagiário (a) aqui apresentado. Anexam</w:t>
      </w:r>
      <w:r>
        <w:rPr>
          <w:rFonts w:ascii="Arial" w:eastAsia="Times New Roman" w:hAnsi="Arial" w:cs="Arial"/>
          <w:sz w:val="24"/>
          <w:szCs w:val="24"/>
          <w:lang w:eastAsia="pt-BR"/>
        </w:rPr>
        <w:t>os a relação de atividades que o (a) estagiário (a) deverá desenvolver durante o período de estágio.</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both"/>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Atenciosamente,</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Nome</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Professor (a)de Estágio</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br w:type="page"/>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CARTA DE ACEITE</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(Estágio em Ambiente Não Escolar)</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sz w:val="24"/>
          <w:szCs w:val="24"/>
          <w:lang w:eastAsia="pt-BR"/>
        </w:rPr>
      </w:pPr>
    </w:p>
    <w:p w:rsidR="00AA2693" w:rsidRDefault="00AA2693">
      <w:pPr>
        <w:tabs>
          <w:tab w:val="left" w:pos="0"/>
          <w:tab w:val="left" w:pos="708"/>
          <w:tab w:val="left" w:pos="1416"/>
          <w:tab w:val="left" w:pos="2124"/>
          <w:tab w:val="left" w:pos="2832"/>
          <w:tab w:val="left" w:pos="3540"/>
          <w:tab w:val="left" w:pos="4248"/>
          <w:tab w:val="left" w:pos="4290"/>
          <w:tab w:val="left" w:pos="4956"/>
          <w:tab w:val="left" w:pos="5664"/>
          <w:tab w:val="left" w:pos="6372"/>
        </w:tabs>
        <w:spacing w:after="0" w:line="360" w:lineRule="auto"/>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Rolim de Moura, ___ de _______________ de 201___.</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r>
        <w:rPr>
          <w:rFonts w:ascii="Arial" w:eastAsia="Times New Roman" w:hAnsi="Arial" w:cs="Arial"/>
          <w:sz w:val="24"/>
          <w:szCs w:val="24"/>
          <w:lang w:eastAsia="pt-BR"/>
        </w:rPr>
        <w:t>Ilmº (ª)Professor (a),</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A Direção desta Entidade/Instituição, denominada (</w:t>
      </w:r>
      <w:r>
        <w:rPr>
          <w:rFonts w:ascii="Arial" w:eastAsia="Times New Roman" w:hAnsi="Arial" w:cs="Arial"/>
          <w:sz w:val="24"/>
          <w:szCs w:val="24"/>
          <w:u w:val="single"/>
          <w:lang w:eastAsia="pt-BR"/>
        </w:rPr>
        <w:t>Indicar o nome aqui</w:t>
      </w:r>
      <w:r>
        <w:rPr>
          <w:rFonts w:ascii="Arial" w:eastAsia="Times New Roman" w:hAnsi="Arial" w:cs="Arial"/>
          <w:sz w:val="24"/>
          <w:szCs w:val="24"/>
          <w:lang w:eastAsia="pt-BR"/>
        </w:rPr>
        <w:t>) vem, por intermédio de seu (sua) responsável legal ________________________________, conceder o pedido para Es</w:t>
      </w:r>
      <w:r>
        <w:rPr>
          <w:rFonts w:ascii="Arial" w:eastAsia="Times New Roman" w:hAnsi="Arial" w:cs="Arial"/>
          <w:sz w:val="24"/>
          <w:szCs w:val="24"/>
          <w:lang w:eastAsia="pt-BR"/>
        </w:rPr>
        <w:t>tágio Supervisionado em Ambiente Não-Escolar neste Estabelecimento, do (a) acadêmico (a) _________________________________________, matrícula:__________________, vincula ao curso de História da Universidade Federal de Rondônia/</w:t>
      </w:r>
      <w:r>
        <w:rPr>
          <w:rFonts w:ascii="Arial" w:eastAsia="Times New Roman" w:hAnsi="Arial" w:cs="Arial"/>
          <w:i/>
          <w:sz w:val="24"/>
          <w:szCs w:val="24"/>
          <w:lang w:eastAsia="pt-BR"/>
        </w:rPr>
        <w:t xml:space="preserve">campus </w:t>
      </w:r>
      <w:r>
        <w:rPr>
          <w:rFonts w:ascii="Arial" w:eastAsia="Times New Roman" w:hAnsi="Arial" w:cs="Arial"/>
          <w:sz w:val="24"/>
          <w:szCs w:val="24"/>
          <w:lang w:eastAsia="pt-BR"/>
        </w:rPr>
        <w:t>de Rolim de Moura.</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r>
        <w:rPr>
          <w:rFonts w:ascii="Arial" w:eastAsia="Times New Roman" w:hAnsi="Arial" w:cs="Arial"/>
          <w:sz w:val="24"/>
          <w:szCs w:val="24"/>
          <w:lang w:eastAsia="pt-BR"/>
        </w:rPr>
        <w:t>At</w:t>
      </w:r>
      <w:r>
        <w:rPr>
          <w:rFonts w:ascii="Arial" w:eastAsia="Times New Roman" w:hAnsi="Arial" w:cs="Arial"/>
          <w:sz w:val="24"/>
          <w:szCs w:val="24"/>
          <w:lang w:eastAsia="pt-BR"/>
        </w:rPr>
        <w:t>enciosamente,</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(Nome por extenso e assinatura do responsável)</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br w:type="page"/>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CARTA DE ACEITE</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(Estágio Supervisionado em Ambiente Escolar)</w:t>
      </w:r>
    </w:p>
    <w:p w:rsidR="00AA2693" w:rsidRDefault="00AA2693">
      <w:pPr>
        <w:tabs>
          <w:tab w:val="left" w:pos="0"/>
          <w:tab w:val="left" w:pos="708"/>
          <w:tab w:val="left" w:pos="1416"/>
          <w:tab w:val="left" w:pos="2124"/>
          <w:tab w:val="left" w:pos="2832"/>
          <w:tab w:val="left" w:pos="3540"/>
          <w:tab w:val="left" w:pos="4248"/>
          <w:tab w:val="left" w:pos="4290"/>
          <w:tab w:val="left" w:pos="4956"/>
          <w:tab w:val="left" w:pos="5664"/>
          <w:tab w:val="left" w:pos="6372"/>
        </w:tabs>
        <w:spacing w:after="0" w:line="360" w:lineRule="auto"/>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Rolim de Moura, ___ de _______________ de 20____.</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r>
        <w:rPr>
          <w:rFonts w:ascii="Arial" w:eastAsia="Times New Roman" w:hAnsi="Arial" w:cs="Arial"/>
          <w:sz w:val="24"/>
          <w:szCs w:val="24"/>
          <w:lang w:eastAsia="pt-BR"/>
        </w:rPr>
        <w:t>Ilmº (ª)Professor (a),</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Direção da </w:t>
      </w:r>
      <w:r>
        <w:rPr>
          <w:rFonts w:ascii="Arial" w:eastAsia="Times New Roman" w:hAnsi="Arial" w:cs="Arial"/>
          <w:sz w:val="24"/>
          <w:szCs w:val="24"/>
          <w:lang w:eastAsia="pt-BR"/>
        </w:rPr>
        <w:t>Escola __________________________________________vem, por intermédio de seu (sua) diretor (a) Professor (a) ________________________________, conceder o pedido para estágio neste Estabelecimento de Ensino, do (a) acadêmico (a) _____________________________</w:t>
      </w:r>
      <w:r>
        <w:rPr>
          <w:rFonts w:ascii="Arial" w:eastAsia="Times New Roman" w:hAnsi="Arial" w:cs="Arial"/>
          <w:sz w:val="24"/>
          <w:szCs w:val="24"/>
          <w:lang w:eastAsia="pt-BR"/>
        </w:rPr>
        <w:t>____________, matrícula:__________________, dessa Instituição de Ensino.</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r>
        <w:rPr>
          <w:rFonts w:ascii="Arial" w:eastAsia="Times New Roman" w:hAnsi="Arial" w:cs="Arial"/>
          <w:sz w:val="24"/>
          <w:szCs w:val="24"/>
          <w:lang w:eastAsia="pt-BR"/>
        </w:rPr>
        <w:t>Atenciosamente,</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w:t>
      </w:r>
    </w:p>
    <w:p w:rsidR="00AA2693" w:rsidRDefault="001A6A9F">
      <w:pPr>
        <w:tabs>
          <w:tab w:val="left" w:pos="0"/>
          <w:tab w:val="left" w:pos="708"/>
          <w:tab w:val="left" w:pos="1416"/>
          <w:tab w:val="left" w:pos="2124"/>
          <w:tab w:val="left" w:pos="2832"/>
          <w:tab w:val="left" w:pos="3540"/>
          <w:tab w:val="left" w:pos="4248"/>
          <w:tab w:val="center" w:pos="4252"/>
          <w:tab w:val="left" w:pos="4956"/>
          <w:tab w:val="left" w:pos="5664"/>
          <w:tab w:val="left" w:pos="6372"/>
          <w:tab w:val="right" w:pos="8504"/>
        </w:tabs>
        <w:spacing w:after="0" w:line="360" w:lineRule="auto"/>
        <w:ind w:firstLine="1418"/>
        <w:jc w:val="center"/>
        <w:rPr>
          <w:rFonts w:ascii="Arial" w:eastAsia="Times New Roman" w:hAnsi="Arial" w:cs="Arial"/>
          <w:sz w:val="24"/>
          <w:szCs w:val="24"/>
          <w:lang w:eastAsia="pt-BR"/>
        </w:rPr>
        <w:sectPr w:rsidR="00AA2693">
          <w:headerReference w:type="default" r:id="rId50"/>
          <w:footerReference w:type="default" r:id="rId51"/>
          <w:pgSz w:w="11906" w:h="16838"/>
          <w:pgMar w:top="1701" w:right="1134" w:bottom="1134" w:left="1701" w:header="0" w:footer="122" w:gutter="0"/>
          <w:cols w:space="720"/>
          <w:formProt w:val="0"/>
          <w:docGrid w:linePitch="360" w:charSpace="-2049"/>
        </w:sectPr>
      </w:pPr>
      <w:r>
        <w:rPr>
          <w:rFonts w:ascii="Arial" w:eastAsia="Times New Roman" w:hAnsi="Arial" w:cs="Arial"/>
          <w:sz w:val="24"/>
          <w:szCs w:val="24"/>
          <w:lang w:eastAsia="pt-BR"/>
        </w:rPr>
        <w:t>Diretor (a)</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FORMULÁRIO PARA RELATÓRIO DE CARACTERIZAÇÃO DA INSTITUIÇÃO</w:t>
      </w:r>
    </w:p>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p>
    <w:tbl>
      <w:tblPr>
        <w:tblW w:w="1421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1575"/>
        <w:gridCol w:w="3272"/>
        <w:gridCol w:w="761"/>
        <w:gridCol w:w="688"/>
        <w:gridCol w:w="263"/>
        <w:gridCol w:w="262"/>
        <w:gridCol w:w="366"/>
        <w:gridCol w:w="378"/>
        <w:gridCol w:w="350"/>
        <w:gridCol w:w="292"/>
        <w:gridCol w:w="490"/>
        <w:gridCol w:w="468"/>
        <w:gridCol w:w="452"/>
        <w:gridCol w:w="443"/>
        <w:gridCol w:w="1048"/>
        <w:gridCol w:w="401"/>
        <w:gridCol w:w="466"/>
        <w:gridCol w:w="425"/>
        <w:gridCol w:w="535"/>
        <w:gridCol w:w="487"/>
        <w:gridCol w:w="464"/>
        <w:gridCol w:w="198"/>
        <w:gridCol w:w="287"/>
        <w:gridCol w:w="603"/>
        <w:gridCol w:w="490"/>
        <w:gridCol w:w="458"/>
        <w:gridCol w:w="457"/>
        <w:gridCol w:w="433"/>
        <w:gridCol w:w="422"/>
        <w:gridCol w:w="418"/>
        <w:gridCol w:w="493"/>
        <w:gridCol w:w="471"/>
        <w:gridCol w:w="438"/>
        <w:gridCol w:w="377"/>
        <w:gridCol w:w="430"/>
        <w:gridCol w:w="413"/>
        <w:gridCol w:w="855"/>
        <w:gridCol w:w="750"/>
        <w:gridCol w:w="959"/>
        <w:gridCol w:w="825"/>
        <w:gridCol w:w="735"/>
        <w:gridCol w:w="672"/>
        <w:gridCol w:w="1089"/>
        <w:gridCol w:w="661"/>
        <w:gridCol w:w="671"/>
        <w:gridCol w:w="3989"/>
        <w:gridCol w:w="71"/>
        <w:gridCol w:w="197"/>
      </w:tblGrid>
      <w:tr w:rsidR="00AA2693">
        <w:trPr>
          <w:jc w:val="center"/>
        </w:trPr>
        <w:tc>
          <w:tcPr>
            <w:tcW w:w="14039" w:type="dxa"/>
            <w:gridSpan w:val="4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250"/>
              </w:tabs>
              <w:spacing w:after="0" w:line="360" w:lineRule="auto"/>
              <w:rPr>
                <w:rFonts w:ascii="Arial" w:eastAsia="Times New Roman" w:hAnsi="Arial" w:cs="Arial"/>
                <w:b/>
                <w:sz w:val="24"/>
                <w:szCs w:val="24"/>
                <w:lang w:eastAsia="pt-BR"/>
              </w:rPr>
            </w:pPr>
            <w:r>
              <w:rPr>
                <w:rFonts w:ascii="Arial" w:eastAsia="Times New Roman" w:hAnsi="Arial" w:cs="Arial"/>
                <w:b/>
                <w:sz w:val="24"/>
                <w:szCs w:val="24"/>
                <w:lang w:eastAsia="pt-BR"/>
              </w:rPr>
              <w:t>01.DADOS GERAIS</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jc w:val="center"/>
        </w:trPr>
        <w:tc>
          <w:tcPr>
            <w:tcW w:w="14039" w:type="dxa"/>
            <w:gridSpan w:val="4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426"/>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Nome do Estabelecimento:</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jc w:val="center"/>
        </w:trPr>
        <w:tc>
          <w:tcPr>
            <w:tcW w:w="10119" w:type="dxa"/>
            <w:gridSpan w:val="3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426"/>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Rua/Avenida:</w:t>
            </w:r>
          </w:p>
        </w:tc>
        <w:tc>
          <w:tcPr>
            <w:tcW w:w="3920"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426"/>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Nº.</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jc w:val="center"/>
        </w:trPr>
        <w:tc>
          <w:tcPr>
            <w:tcW w:w="10119" w:type="dxa"/>
            <w:gridSpan w:val="3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426"/>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Bairro:</w:t>
            </w:r>
          </w:p>
        </w:tc>
        <w:tc>
          <w:tcPr>
            <w:tcW w:w="3920"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426"/>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Cidade:</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jc w:val="center"/>
        </w:trPr>
        <w:tc>
          <w:tcPr>
            <w:tcW w:w="14039" w:type="dxa"/>
            <w:gridSpan w:val="4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426"/>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Entidade Mantenedora:</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jc w:val="center"/>
        </w:trPr>
        <w:tc>
          <w:tcPr>
            <w:tcW w:w="67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19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Municipal     </w:t>
            </w:r>
          </w:p>
        </w:tc>
        <w:tc>
          <w:tcPr>
            <w:tcW w:w="1077" w:type="dxa"/>
            <w:gridSpan w:val="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428"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Estadual</w:t>
            </w:r>
          </w:p>
        </w:tc>
        <w:tc>
          <w:tcPr>
            <w:tcW w:w="718"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7209" w:type="dxa"/>
            <w:gridSpan w:val="2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Particular</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734"/>
          <w:jc w:val="center"/>
        </w:trPr>
        <w:tc>
          <w:tcPr>
            <w:tcW w:w="2607" w:type="dxa"/>
            <w:gridSpan w:val="4"/>
            <w:vMerge w:val="restart"/>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Níveis de Ensino</w:t>
            </w: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 Modalidades de Ensino</w:t>
            </w:r>
          </w:p>
        </w:tc>
        <w:tc>
          <w:tcPr>
            <w:tcW w:w="6400" w:type="dxa"/>
            <w:gridSpan w:val="3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Educação </w:t>
            </w:r>
            <w:r>
              <w:rPr>
                <w:rFonts w:ascii="Arial" w:eastAsia="Times New Roman" w:hAnsi="Arial" w:cs="Arial"/>
                <w:sz w:val="24"/>
                <w:szCs w:val="24"/>
                <w:lang w:eastAsia="pt-BR"/>
              </w:rPr>
              <w:t>Infantil</w:t>
            </w:r>
          </w:p>
          <w:p w:rsidR="00AA2693" w:rsidRDefault="00AA2693">
            <w:pPr>
              <w:tabs>
                <w:tab w:val="left" w:pos="0"/>
                <w:tab w:val="left" w:pos="2454"/>
              </w:tabs>
              <w:spacing w:after="0" w:line="360" w:lineRule="auto"/>
              <w:rPr>
                <w:rFonts w:ascii="Arial" w:eastAsia="Times New Roman" w:hAnsi="Arial" w:cs="Arial"/>
                <w:sz w:val="24"/>
                <w:szCs w:val="24"/>
                <w:lang w:eastAsia="pt-BR"/>
              </w:rPr>
            </w:pPr>
          </w:p>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5032"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 Fundamental – 1º./5º. Ano (   ) Seriação   (    ) Ciclo</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460"/>
          <w:jc w:val="center"/>
        </w:trPr>
        <w:tc>
          <w:tcPr>
            <w:tcW w:w="2607" w:type="dxa"/>
            <w:gridSpan w:val="4"/>
            <w:vMerge/>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6400" w:type="dxa"/>
            <w:gridSpan w:val="3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E. Fundamental – 1º./ 9º. Ano </w:t>
            </w: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 Seriação    (   ) Ciclo</w:t>
            </w:r>
          </w:p>
        </w:tc>
        <w:tc>
          <w:tcPr>
            <w:tcW w:w="5032"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EJA – 1º. Segmento</w:t>
            </w: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 Regular    (    ) Seriado</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40"/>
          <w:jc w:val="center"/>
        </w:trPr>
        <w:tc>
          <w:tcPr>
            <w:tcW w:w="2607" w:type="dxa"/>
            <w:gridSpan w:val="4"/>
            <w:vMerge/>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6400" w:type="dxa"/>
            <w:gridSpan w:val="3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EJA – 2º Segmento</w:t>
            </w: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 Regular     (     ) Seriado</w:t>
            </w:r>
          </w:p>
        </w:tc>
        <w:tc>
          <w:tcPr>
            <w:tcW w:w="5032"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Ensino Médio</w:t>
            </w: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 Regular     (      ) Seriado</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773"/>
          <w:jc w:val="center"/>
        </w:trPr>
        <w:tc>
          <w:tcPr>
            <w:tcW w:w="5189" w:type="dxa"/>
            <w:gridSpan w:val="16"/>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Períodos de Funcionamento</w:t>
            </w:r>
          </w:p>
        </w:tc>
        <w:tc>
          <w:tcPr>
            <w:tcW w:w="444" w:type="dxa"/>
            <w:gridSpan w:val="2"/>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AA2693">
            <w:pPr>
              <w:rPr>
                <w:rFonts w:ascii="Arial" w:eastAsia="Times New Roman" w:hAnsi="Arial" w:cs="Arial"/>
                <w:sz w:val="24"/>
                <w:szCs w:val="24"/>
                <w:lang w:eastAsia="pt-BR"/>
              </w:rPr>
            </w:pPr>
          </w:p>
          <w:p w:rsidR="00AA2693" w:rsidRDefault="00AA2693">
            <w:pPr>
              <w:rPr>
                <w:rFonts w:ascii="Arial" w:eastAsia="Times New Roman" w:hAnsi="Arial" w:cs="Arial"/>
                <w:sz w:val="24"/>
                <w:szCs w:val="24"/>
                <w:lang w:eastAsia="pt-BR"/>
              </w:rPr>
            </w:pPr>
          </w:p>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501" w:type="dxa"/>
            <w:gridSpan w:val="12"/>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Manhã</w:t>
            </w:r>
          </w:p>
        </w:tc>
        <w:tc>
          <w:tcPr>
            <w:tcW w:w="673" w:type="dxa"/>
            <w:gridSpan w:val="3"/>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AA2693">
            <w:pPr>
              <w:rPr>
                <w:rFonts w:ascii="Arial" w:eastAsia="Times New Roman" w:hAnsi="Arial" w:cs="Arial"/>
                <w:sz w:val="24"/>
                <w:szCs w:val="24"/>
                <w:lang w:eastAsia="pt-BR"/>
              </w:rPr>
            </w:pPr>
          </w:p>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353" w:type="dxa"/>
            <w:gridSpan w:val="8"/>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Tarde</w:t>
            </w:r>
          </w:p>
        </w:tc>
        <w:tc>
          <w:tcPr>
            <w:tcW w:w="701" w:type="dxa"/>
            <w:gridSpan w:val="2"/>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269" w:type="dxa"/>
            <w:gridSpan w:val="4"/>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ind w:left="340"/>
              <w:rPr>
                <w:rFonts w:ascii="Arial" w:eastAsia="Times New Roman" w:hAnsi="Arial" w:cs="Arial"/>
                <w:sz w:val="24"/>
                <w:szCs w:val="24"/>
                <w:lang w:eastAsia="pt-BR"/>
              </w:rPr>
            </w:pPr>
            <w:r>
              <w:rPr>
                <w:rFonts w:ascii="Arial" w:eastAsia="Times New Roman" w:hAnsi="Arial" w:cs="Arial"/>
                <w:sz w:val="24"/>
                <w:szCs w:val="24"/>
                <w:lang w:eastAsia="pt-BR"/>
              </w:rPr>
              <w:t>Noite</w:t>
            </w:r>
          </w:p>
        </w:tc>
        <w:tc>
          <w:tcPr>
            <w:tcW w:w="87"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r>
      <w:tr w:rsidR="00AA2693">
        <w:trPr>
          <w:trHeight w:val="240"/>
          <w:jc w:val="center"/>
        </w:trPr>
        <w:tc>
          <w:tcPr>
            <w:tcW w:w="2929" w:type="dxa"/>
            <w:gridSpan w:val="6"/>
            <w:vMerge w:val="restart"/>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Número de alunos por segmento</w:t>
            </w:r>
          </w:p>
        </w:tc>
        <w:tc>
          <w:tcPr>
            <w:tcW w:w="583"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4412" w:type="dxa"/>
            <w:gridSpan w:val="20"/>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Educação Infantil</w:t>
            </w:r>
          </w:p>
        </w:tc>
        <w:tc>
          <w:tcPr>
            <w:tcW w:w="1085"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5121"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 Fundamental – 1º./5º. Ano</w:t>
            </w:r>
          </w:p>
        </w:tc>
        <w:tc>
          <w:tcPr>
            <w:tcW w:w="87"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60"/>
          <w:jc w:val="center"/>
        </w:trPr>
        <w:tc>
          <w:tcPr>
            <w:tcW w:w="2929" w:type="dxa"/>
            <w:gridSpan w:val="6"/>
            <w:vMerge/>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spacing w:after="0" w:line="240" w:lineRule="auto"/>
              <w:rPr>
                <w:rFonts w:ascii="Arial" w:eastAsia="Times New Roman" w:hAnsi="Arial" w:cs="Arial"/>
                <w:sz w:val="24"/>
                <w:szCs w:val="24"/>
                <w:lang w:eastAsia="pt-BR"/>
              </w:rPr>
            </w:pPr>
          </w:p>
        </w:tc>
        <w:tc>
          <w:tcPr>
            <w:tcW w:w="583"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4412" w:type="dxa"/>
            <w:gridSpan w:val="20"/>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E. Fundamental – 6º./ 9º. Ano </w:t>
            </w:r>
          </w:p>
        </w:tc>
        <w:tc>
          <w:tcPr>
            <w:tcW w:w="1085"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5121"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EJA – 1º. Segmento (1º./4º.)</w:t>
            </w:r>
          </w:p>
        </w:tc>
        <w:tc>
          <w:tcPr>
            <w:tcW w:w="87"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2929" w:type="dxa"/>
            <w:gridSpan w:val="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583"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4412" w:type="dxa"/>
            <w:gridSpan w:val="20"/>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EJA – 2º Segmento (5º./8º.)</w:t>
            </w:r>
          </w:p>
        </w:tc>
        <w:tc>
          <w:tcPr>
            <w:tcW w:w="1085"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5121"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Ensino Médio</w:t>
            </w:r>
          </w:p>
        </w:tc>
        <w:tc>
          <w:tcPr>
            <w:tcW w:w="87"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2929" w:type="dxa"/>
            <w:gridSpan w:val="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Total de Alunos</w:t>
            </w:r>
          </w:p>
        </w:tc>
        <w:tc>
          <w:tcPr>
            <w:tcW w:w="11110" w:type="dxa"/>
            <w:gridSpan w:val="4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4039" w:type="dxa"/>
            <w:gridSpan w:val="4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02.ASPECTO MATERIAL</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919"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Tipo de Construção</w:t>
            </w:r>
          </w:p>
        </w:tc>
        <w:tc>
          <w:tcPr>
            <w:tcW w:w="1206"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753"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Madeira</w:t>
            </w:r>
          </w:p>
        </w:tc>
        <w:tc>
          <w:tcPr>
            <w:tcW w:w="688"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7563" w:type="dxa"/>
            <w:gridSpan w:val="2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Alvenaria</w:t>
            </w:r>
          </w:p>
        </w:tc>
        <w:tc>
          <w:tcPr>
            <w:tcW w:w="88"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919"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Conservação</w:t>
            </w:r>
          </w:p>
        </w:tc>
        <w:tc>
          <w:tcPr>
            <w:tcW w:w="1206"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753"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Boa</w:t>
            </w:r>
          </w:p>
        </w:tc>
        <w:tc>
          <w:tcPr>
            <w:tcW w:w="688"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868"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Regular</w:t>
            </w:r>
          </w:p>
        </w:tc>
        <w:tc>
          <w:tcPr>
            <w:tcW w:w="35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636" w:type="dxa"/>
            <w:gridSpan w:val="8"/>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Ruim</w:t>
            </w:r>
          </w:p>
        </w:tc>
        <w:tc>
          <w:tcPr>
            <w:tcW w:w="1705" w:type="dxa"/>
            <w:gridSpan w:val="2"/>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88"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919"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3"/>
                <w:szCs w:val="23"/>
                <w:lang w:eastAsia="pt-BR"/>
              </w:rPr>
            </w:pPr>
            <w:r>
              <w:rPr>
                <w:rFonts w:ascii="Arial" w:eastAsia="Times New Roman" w:hAnsi="Arial" w:cs="Arial"/>
                <w:sz w:val="24"/>
                <w:szCs w:val="24"/>
                <w:lang w:eastAsia="pt-BR"/>
              </w:rPr>
              <w:t xml:space="preserve">Nº de </w:t>
            </w:r>
            <w:r>
              <w:rPr>
                <w:rFonts w:ascii="Arial" w:eastAsia="Times New Roman" w:hAnsi="Arial" w:cs="Arial"/>
                <w:sz w:val="23"/>
                <w:szCs w:val="23"/>
                <w:lang w:eastAsia="pt-BR"/>
              </w:rPr>
              <w:t>Dependências</w:t>
            </w:r>
          </w:p>
        </w:tc>
        <w:tc>
          <w:tcPr>
            <w:tcW w:w="1206"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753"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Salas de Aula - Total</w:t>
            </w:r>
          </w:p>
        </w:tc>
        <w:tc>
          <w:tcPr>
            <w:tcW w:w="688"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868"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Salas de Aula</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1º/ 5º Ano</w:t>
            </w:r>
          </w:p>
        </w:tc>
        <w:tc>
          <w:tcPr>
            <w:tcW w:w="35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074" w:type="dxa"/>
            <w:gridSpan w:val="6"/>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Salas de Aula</w:t>
            </w: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6º/ 9º Ano</w:t>
            </w:r>
          </w:p>
        </w:tc>
        <w:tc>
          <w:tcPr>
            <w:tcW w:w="565" w:type="dxa"/>
            <w:gridSpan w:val="2"/>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AA2693">
            <w:pPr>
              <w:rPr>
                <w:rFonts w:ascii="Arial" w:eastAsia="Times New Roman" w:hAnsi="Arial" w:cs="Arial"/>
                <w:sz w:val="24"/>
                <w:szCs w:val="24"/>
                <w:lang w:eastAsia="pt-BR"/>
              </w:rPr>
            </w:pPr>
          </w:p>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1705" w:type="dxa"/>
            <w:gridSpan w:val="2"/>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Salas de Aula</w:t>
            </w: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Ensino Médio</w:t>
            </w:r>
          </w:p>
        </w:tc>
        <w:tc>
          <w:tcPr>
            <w:tcW w:w="85"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919"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Salas de Aula</w:t>
            </w:r>
          </w:p>
          <w:p w:rsidR="00AA2693" w:rsidRDefault="001A6A9F">
            <w:pPr>
              <w:tabs>
                <w:tab w:val="left" w:pos="0"/>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EJA – I Segmento</w:t>
            </w:r>
          </w:p>
        </w:tc>
        <w:tc>
          <w:tcPr>
            <w:tcW w:w="1206"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753"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Salas de Aula – EJAII Segmento</w:t>
            </w:r>
          </w:p>
        </w:tc>
        <w:tc>
          <w:tcPr>
            <w:tcW w:w="688"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868"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Direção</w:t>
            </w:r>
          </w:p>
        </w:tc>
        <w:tc>
          <w:tcPr>
            <w:tcW w:w="35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074" w:type="dxa"/>
            <w:gridSpan w:val="6"/>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tabs>
                <w:tab w:val="left" w:pos="0"/>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Secretaria</w:t>
            </w:r>
          </w:p>
        </w:tc>
        <w:tc>
          <w:tcPr>
            <w:tcW w:w="565" w:type="dxa"/>
            <w:gridSpan w:val="2"/>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AA2693">
            <w:pPr>
              <w:tabs>
                <w:tab w:val="left" w:pos="0"/>
                <w:tab w:val="left" w:pos="2454"/>
              </w:tabs>
              <w:spacing w:after="0" w:line="360" w:lineRule="auto"/>
              <w:jc w:val="center"/>
              <w:rPr>
                <w:rFonts w:ascii="Arial" w:eastAsia="Times New Roman" w:hAnsi="Arial" w:cs="Arial"/>
                <w:sz w:val="24"/>
                <w:szCs w:val="24"/>
                <w:lang w:eastAsia="pt-BR"/>
              </w:rPr>
            </w:pPr>
          </w:p>
        </w:tc>
        <w:tc>
          <w:tcPr>
            <w:tcW w:w="1705" w:type="dxa"/>
            <w:gridSpan w:val="2"/>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Supervisão Escolar</w:t>
            </w:r>
          </w:p>
        </w:tc>
        <w:tc>
          <w:tcPr>
            <w:tcW w:w="85"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919"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Orientação Educacional</w:t>
            </w:r>
          </w:p>
        </w:tc>
        <w:tc>
          <w:tcPr>
            <w:tcW w:w="1206"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753"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Sala dos Professores</w:t>
            </w:r>
          </w:p>
        </w:tc>
        <w:tc>
          <w:tcPr>
            <w:tcW w:w="688"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868"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Sala de Multimídias</w:t>
            </w:r>
          </w:p>
        </w:tc>
        <w:tc>
          <w:tcPr>
            <w:tcW w:w="35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074" w:type="dxa"/>
            <w:gridSpan w:val="6"/>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tabs>
                <w:tab w:val="left" w:pos="-108"/>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Laboratório de Informática</w:t>
            </w:r>
          </w:p>
        </w:tc>
        <w:tc>
          <w:tcPr>
            <w:tcW w:w="565" w:type="dxa"/>
            <w:gridSpan w:val="2"/>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AA2693">
            <w:pPr>
              <w:tabs>
                <w:tab w:val="left" w:pos="0"/>
                <w:tab w:val="left" w:pos="2454"/>
              </w:tabs>
              <w:spacing w:after="0" w:line="360" w:lineRule="auto"/>
              <w:jc w:val="center"/>
              <w:rPr>
                <w:rFonts w:ascii="Arial" w:eastAsia="Times New Roman" w:hAnsi="Arial" w:cs="Arial"/>
                <w:sz w:val="24"/>
                <w:szCs w:val="24"/>
                <w:lang w:eastAsia="pt-BR"/>
              </w:rPr>
            </w:pPr>
          </w:p>
        </w:tc>
        <w:tc>
          <w:tcPr>
            <w:tcW w:w="1705" w:type="dxa"/>
            <w:gridSpan w:val="2"/>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Laboratório de Ciências</w:t>
            </w:r>
          </w:p>
        </w:tc>
        <w:tc>
          <w:tcPr>
            <w:tcW w:w="85"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919"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Sala de Leitura</w:t>
            </w:r>
          </w:p>
        </w:tc>
        <w:tc>
          <w:tcPr>
            <w:tcW w:w="1206"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753"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Biblioteca</w:t>
            </w:r>
          </w:p>
        </w:tc>
        <w:tc>
          <w:tcPr>
            <w:tcW w:w="688"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868"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Cozinha</w:t>
            </w:r>
          </w:p>
        </w:tc>
        <w:tc>
          <w:tcPr>
            <w:tcW w:w="35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074" w:type="dxa"/>
            <w:gridSpan w:val="6"/>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tabs>
                <w:tab w:val="left" w:pos="0"/>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Almoxarifado</w:t>
            </w:r>
          </w:p>
        </w:tc>
        <w:tc>
          <w:tcPr>
            <w:tcW w:w="565" w:type="dxa"/>
            <w:gridSpan w:val="2"/>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AA2693">
            <w:pPr>
              <w:tabs>
                <w:tab w:val="left" w:pos="0"/>
                <w:tab w:val="left" w:pos="2454"/>
              </w:tabs>
              <w:spacing w:after="0" w:line="360" w:lineRule="auto"/>
              <w:jc w:val="center"/>
              <w:rPr>
                <w:rFonts w:ascii="Arial" w:eastAsia="Times New Roman" w:hAnsi="Arial" w:cs="Arial"/>
                <w:sz w:val="24"/>
                <w:szCs w:val="24"/>
                <w:lang w:eastAsia="pt-BR"/>
              </w:rPr>
            </w:pPr>
          </w:p>
        </w:tc>
        <w:tc>
          <w:tcPr>
            <w:tcW w:w="1705" w:type="dxa"/>
            <w:gridSpan w:val="2"/>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Pátio coberto</w:t>
            </w:r>
          </w:p>
          <w:p w:rsidR="00AA2693" w:rsidRDefault="00AA2693">
            <w:pPr>
              <w:spacing w:after="0" w:line="240" w:lineRule="auto"/>
              <w:rPr>
                <w:rFonts w:ascii="Arial" w:eastAsia="Times New Roman" w:hAnsi="Arial" w:cs="Arial"/>
                <w:sz w:val="24"/>
                <w:szCs w:val="24"/>
                <w:lang w:eastAsia="pt-BR"/>
              </w:rPr>
            </w:pPr>
          </w:p>
        </w:tc>
        <w:tc>
          <w:tcPr>
            <w:tcW w:w="85"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919"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Quadra coberta</w:t>
            </w:r>
          </w:p>
        </w:tc>
        <w:tc>
          <w:tcPr>
            <w:tcW w:w="1206"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753" w:type="dxa"/>
            <w:gridSpan w:val="1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Área livre para lazer</w:t>
            </w:r>
          </w:p>
        </w:tc>
        <w:tc>
          <w:tcPr>
            <w:tcW w:w="688"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868"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Quadra de areia</w:t>
            </w:r>
          </w:p>
        </w:tc>
        <w:tc>
          <w:tcPr>
            <w:tcW w:w="35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074" w:type="dxa"/>
            <w:gridSpan w:val="6"/>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1A6A9F">
            <w:pPr>
              <w:tabs>
                <w:tab w:val="left" w:pos="0"/>
                <w:tab w:val="left" w:pos="2454"/>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Banheiros</w:t>
            </w: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Feminino</w:t>
            </w:r>
          </w:p>
        </w:tc>
        <w:tc>
          <w:tcPr>
            <w:tcW w:w="565" w:type="dxa"/>
            <w:gridSpan w:val="2"/>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AA2693">
            <w:pPr>
              <w:rPr>
                <w:rFonts w:ascii="Arial" w:eastAsia="Times New Roman" w:hAnsi="Arial" w:cs="Arial"/>
                <w:sz w:val="24"/>
                <w:szCs w:val="24"/>
                <w:lang w:eastAsia="pt-BR"/>
              </w:rPr>
            </w:pPr>
          </w:p>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1705" w:type="dxa"/>
            <w:gridSpan w:val="2"/>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AA2693">
            <w:pPr>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Banheiros Masculino</w:t>
            </w:r>
          </w:p>
        </w:tc>
        <w:tc>
          <w:tcPr>
            <w:tcW w:w="85"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6426" w:type="dxa"/>
            <w:gridSpan w:val="2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As dependências da escola possuem adaptações que favorecem a acessibilidade (rampas, portas e banheiros adaptados, etc)</w:t>
            </w:r>
          </w:p>
        </w:tc>
        <w:tc>
          <w:tcPr>
            <w:tcW w:w="6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1533"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Sim </w:t>
            </w:r>
          </w:p>
        </w:tc>
        <w:tc>
          <w:tcPr>
            <w:tcW w:w="630"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2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Não</w:t>
            </w:r>
          </w:p>
          <w:p w:rsidR="00AA2693" w:rsidRDefault="00AA2693">
            <w:pPr>
              <w:spacing w:after="0" w:line="240" w:lineRule="auto"/>
              <w:rPr>
                <w:rFonts w:ascii="Arial" w:eastAsia="Times New Roman" w:hAnsi="Arial" w:cs="Arial"/>
                <w:sz w:val="24"/>
                <w:szCs w:val="24"/>
                <w:lang w:eastAsia="pt-BR"/>
              </w:rPr>
            </w:pPr>
          </w:p>
        </w:tc>
        <w:tc>
          <w:tcPr>
            <w:tcW w:w="40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tc>
        <w:tc>
          <w:tcPr>
            <w:tcW w:w="2269"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Em Parte</w:t>
            </w:r>
          </w:p>
        </w:tc>
        <w:tc>
          <w:tcPr>
            <w:tcW w:w="87"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40"/>
          <w:jc w:val="center"/>
        </w:trPr>
        <w:tc>
          <w:tcPr>
            <w:tcW w:w="5418" w:type="dxa"/>
            <w:gridSpan w:val="1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03.  Água/Procedência</w:t>
            </w:r>
          </w:p>
        </w:tc>
        <w:tc>
          <w:tcPr>
            <w:tcW w:w="1148" w:type="dxa"/>
            <w:gridSpan w:val="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4275" w:type="dxa"/>
            <w:gridSpan w:val="1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CAERD</w:t>
            </w:r>
          </w:p>
        </w:tc>
        <w:tc>
          <w:tcPr>
            <w:tcW w:w="619" w:type="dxa"/>
            <w:gridSpan w:val="2"/>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578" w:type="dxa"/>
            <w:gridSpan w:val="4"/>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1A6A9F">
            <w:pPr>
              <w:spacing w:after="0" w:line="240" w:lineRule="auto"/>
              <w:ind w:left="194"/>
              <w:rPr>
                <w:rFonts w:ascii="Arial" w:eastAsia="Times New Roman" w:hAnsi="Arial" w:cs="Arial"/>
                <w:sz w:val="24"/>
                <w:szCs w:val="24"/>
                <w:lang w:eastAsia="pt-BR"/>
              </w:rPr>
            </w:pPr>
            <w:r>
              <w:rPr>
                <w:rFonts w:ascii="Arial" w:eastAsia="Times New Roman" w:hAnsi="Arial" w:cs="Arial"/>
                <w:sz w:val="24"/>
                <w:szCs w:val="24"/>
                <w:lang w:eastAsia="pt-BR"/>
              </w:rPr>
              <w:t>Poço</w:t>
            </w:r>
          </w:p>
        </w:tc>
        <w:tc>
          <w:tcPr>
            <w:tcW w:w="179"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4585" w:type="dxa"/>
            <w:gridSpan w:val="1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Filtros/Bebedouros</w:t>
            </w:r>
          </w:p>
        </w:tc>
        <w:tc>
          <w:tcPr>
            <w:tcW w:w="39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732" w:type="dxa"/>
            <w:gridSpan w:val="13"/>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Suficientes</w:t>
            </w:r>
          </w:p>
          <w:p w:rsidR="00AA2693" w:rsidRDefault="00AA2693">
            <w:pPr>
              <w:spacing w:after="0" w:line="240" w:lineRule="auto"/>
              <w:rPr>
                <w:rFonts w:ascii="Arial" w:eastAsia="Times New Roman" w:hAnsi="Arial" w:cs="Arial"/>
                <w:sz w:val="24"/>
                <w:szCs w:val="24"/>
                <w:lang w:eastAsia="pt-BR"/>
              </w:rPr>
            </w:pPr>
          </w:p>
        </w:tc>
        <w:tc>
          <w:tcPr>
            <w:tcW w:w="654"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tc>
        <w:tc>
          <w:tcPr>
            <w:tcW w:w="2474" w:type="dxa"/>
            <w:gridSpan w:val="9"/>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Insuficientes</w:t>
            </w:r>
          </w:p>
        </w:tc>
        <w:tc>
          <w:tcPr>
            <w:tcW w:w="129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991"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Não Possui</w:t>
            </w:r>
          </w:p>
        </w:tc>
        <w:tc>
          <w:tcPr>
            <w:tcW w:w="88"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4585" w:type="dxa"/>
            <w:gridSpan w:val="1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04. Equipamentos Audiovisuais</w:t>
            </w:r>
          </w:p>
        </w:tc>
        <w:tc>
          <w:tcPr>
            <w:tcW w:w="39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2732" w:type="dxa"/>
            <w:gridSpan w:val="13"/>
            <w:tcBorders>
              <w:top w:val="single" w:sz="4" w:space="0" w:color="000001"/>
              <w:left w:val="single" w:sz="4" w:space="0" w:color="00000A"/>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TV e Vídeo</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Aparelho de CD e DVD</w:t>
            </w:r>
          </w:p>
        </w:tc>
        <w:tc>
          <w:tcPr>
            <w:tcW w:w="654"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474" w:type="dxa"/>
            <w:gridSpan w:val="9"/>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Projetor de Imagens:</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Retroprojetor ou Data show</w:t>
            </w:r>
          </w:p>
        </w:tc>
        <w:tc>
          <w:tcPr>
            <w:tcW w:w="129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991"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Computador </w:t>
            </w:r>
          </w:p>
        </w:tc>
        <w:tc>
          <w:tcPr>
            <w:tcW w:w="88"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4039" w:type="dxa"/>
            <w:gridSpan w:val="4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São usados com que frequência?__________________________________________________________________________</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__________________________________________________________________________________________________________________________________________________________________________________________________________</w:t>
            </w:r>
          </w:p>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3324"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05. Mobiliários</w:t>
            </w:r>
          </w:p>
        </w:tc>
        <w:tc>
          <w:tcPr>
            <w:tcW w:w="819"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3138" w:type="dxa"/>
            <w:gridSpan w:val="1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Adequados</w:t>
            </w:r>
          </w:p>
        </w:tc>
        <w:tc>
          <w:tcPr>
            <w:tcW w:w="1529"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5232"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Não Adequados</w:t>
            </w:r>
          </w:p>
        </w:tc>
        <w:tc>
          <w:tcPr>
            <w:tcW w:w="175"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3324"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06. </w:t>
            </w:r>
            <w:r>
              <w:rPr>
                <w:rFonts w:ascii="Arial" w:eastAsia="Times New Roman" w:hAnsi="Arial" w:cs="Arial"/>
                <w:sz w:val="24"/>
                <w:szCs w:val="24"/>
                <w:lang w:eastAsia="pt-BR"/>
              </w:rPr>
              <w:t>Aspectos Pedagógicos</w:t>
            </w:r>
          </w:p>
        </w:tc>
        <w:tc>
          <w:tcPr>
            <w:tcW w:w="819"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3138" w:type="dxa"/>
            <w:gridSpan w:val="1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Possui horário de reforço do 1º o 5º ano</w:t>
            </w:r>
          </w:p>
        </w:tc>
        <w:tc>
          <w:tcPr>
            <w:tcW w:w="1529"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5232"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Não Possui</w:t>
            </w:r>
          </w:p>
        </w:tc>
        <w:tc>
          <w:tcPr>
            <w:tcW w:w="175"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3324"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2454"/>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Horário destinado ao planejamento de aulas/atividades</w:t>
            </w:r>
          </w:p>
        </w:tc>
        <w:tc>
          <w:tcPr>
            <w:tcW w:w="819"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0"/>
                <w:tab w:val="left" w:pos="2454"/>
              </w:tabs>
              <w:spacing w:after="0" w:line="360" w:lineRule="auto"/>
              <w:rPr>
                <w:rFonts w:ascii="Arial" w:eastAsia="Times New Roman" w:hAnsi="Arial" w:cs="Arial"/>
                <w:sz w:val="24"/>
                <w:szCs w:val="24"/>
                <w:lang w:eastAsia="pt-BR"/>
              </w:rPr>
            </w:pPr>
          </w:p>
        </w:tc>
        <w:tc>
          <w:tcPr>
            <w:tcW w:w="3138" w:type="dxa"/>
            <w:gridSpan w:val="1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Sim </w:t>
            </w:r>
          </w:p>
        </w:tc>
        <w:tc>
          <w:tcPr>
            <w:tcW w:w="1529"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5232" w:type="dxa"/>
            <w:gridSpan w:val="1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Não</w:t>
            </w:r>
          </w:p>
        </w:tc>
        <w:tc>
          <w:tcPr>
            <w:tcW w:w="175"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4039" w:type="dxa"/>
            <w:gridSpan w:val="4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Se a resposta for afirmativa, quantas horas são destinadas para reforço?  E para o planejamento?</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_____________________________________________________________________________________________________</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_____________________________________________________________________________________________________</w:t>
            </w:r>
          </w:p>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4039" w:type="dxa"/>
            <w:gridSpan w:val="4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Como é feito o acompanhamento pedagógico por </w:t>
            </w:r>
            <w:r>
              <w:rPr>
                <w:rFonts w:ascii="Arial" w:eastAsia="Times New Roman" w:hAnsi="Arial" w:cs="Arial"/>
                <w:sz w:val="24"/>
                <w:szCs w:val="24"/>
                <w:lang w:eastAsia="pt-BR"/>
              </w:rPr>
              <w:t>parte da Supervisão Escolar?</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24"/>
                <w:szCs w:val="24"/>
                <w:lang w:eastAsia="pt-BR"/>
              </w:rPr>
              <w:t>_________________________________________________________________________________________________________________________________________________________________________________</w:t>
            </w:r>
          </w:p>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320"/>
          <w:jc w:val="center"/>
        </w:trPr>
        <w:tc>
          <w:tcPr>
            <w:tcW w:w="14039" w:type="dxa"/>
            <w:gridSpan w:val="4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Como é realizado o trabalho de Orientação Educacional?</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____________________</w:t>
            </w:r>
            <w:r>
              <w:rPr>
                <w:rFonts w:ascii="Arial" w:eastAsia="Times New Roman" w:hAnsi="Arial" w:cs="Arial"/>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24"/>
                <w:szCs w:val="24"/>
                <w:lang w:eastAsia="pt-BR"/>
              </w:rPr>
              <w:t>________________________________________________________________________________________________________________________________</w:t>
            </w: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___________________</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40"/>
          <w:jc w:val="center"/>
        </w:trPr>
        <w:tc>
          <w:tcPr>
            <w:tcW w:w="2279" w:type="dxa"/>
            <w:gridSpan w:val="3"/>
            <w:vMerge w:val="restart"/>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Periodicidade</w:t>
            </w:r>
          </w:p>
          <w:p w:rsidR="00AA2693" w:rsidRDefault="001A6A9F">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de reuniões de professores</w:t>
            </w:r>
          </w:p>
          <w:p w:rsidR="00AA2693" w:rsidRDefault="00AA2693">
            <w:pPr>
              <w:spacing w:after="0" w:line="240" w:lineRule="auto"/>
              <w:rPr>
                <w:rFonts w:ascii="Arial" w:eastAsia="Times New Roman" w:hAnsi="Arial" w:cs="Arial"/>
                <w:sz w:val="24"/>
                <w:szCs w:val="24"/>
                <w:lang w:eastAsia="pt-BR"/>
              </w:rPr>
            </w:pPr>
          </w:p>
        </w:tc>
        <w:tc>
          <w:tcPr>
            <w:tcW w:w="1638"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tc>
        <w:tc>
          <w:tcPr>
            <w:tcW w:w="3145" w:type="dxa"/>
            <w:gridSpan w:val="1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Quinzenalmente</w:t>
            </w:r>
          </w:p>
        </w:tc>
        <w:tc>
          <w:tcPr>
            <w:tcW w:w="441"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tc>
        <w:tc>
          <w:tcPr>
            <w:tcW w:w="3658" w:type="dxa"/>
            <w:gridSpan w:val="1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Mensalmente</w:t>
            </w:r>
          </w:p>
          <w:p w:rsidR="00AA2693" w:rsidRDefault="00AA2693">
            <w:pPr>
              <w:spacing w:after="0" w:line="240" w:lineRule="auto"/>
              <w:rPr>
                <w:rFonts w:ascii="Arial" w:eastAsia="Times New Roman" w:hAnsi="Arial" w:cs="Arial"/>
                <w:sz w:val="24"/>
                <w:szCs w:val="24"/>
                <w:lang w:eastAsia="pt-BR"/>
              </w:rPr>
            </w:pPr>
          </w:p>
        </w:tc>
        <w:tc>
          <w:tcPr>
            <w:tcW w:w="701"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270"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Bimestralmente</w:t>
            </w:r>
          </w:p>
        </w:tc>
        <w:tc>
          <w:tcPr>
            <w:tcW w:w="85"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279" w:type="dxa"/>
            <w:gridSpan w:val="3"/>
            <w:vMerge/>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spacing w:after="0" w:line="240" w:lineRule="auto"/>
              <w:rPr>
                <w:rFonts w:ascii="Arial" w:eastAsia="Times New Roman" w:hAnsi="Arial" w:cs="Arial"/>
                <w:sz w:val="24"/>
                <w:szCs w:val="24"/>
                <w:lang w:eastAsia="pt-BR"/>
              </w:rPr>
            </w:pPr>
          </w:p>
        </w:tc>
        <w:tc>
          <w:tcPr>
            <w:tcW w:w="1638"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145" w:type="dxa"/>
            <w:gridSpan w:val="1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Trimestralmente</w:t>
            </w:r>
          </w:p>
        </w:tc>
        <w:tc>
          <w:tcPr>
            <w:tcW w:w="441"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658" w:type="dxa"/>
            <w:gridSpan w:val="1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Semestralmente</w:t>
            </w:r>
          </w:p>
        </w:tc>
        <w:tc>
          <w:tcPr>
            <w:tcW w:w="701"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270"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Ocasionalmente</w:t>
            </w:r>
          </w:p>
        </w:tc>
        <w:tc>
          <w:tcPr>
            <w:tcW w:w="85"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14039" w:type="dxa"/>
            <w:gridSpan w:val="46"/>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07 Recursos Humanos</w:t>
            </w:r>
          </w:p>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Função</w:t>
            </w:r>
          </w:p>
          <w:p w:rsidR="00AA2693" w:rsidRDefault="00AA2693">
            <w:pPr>
              <w:tabs>
                <w:tab w:val="center" w:pos="2342"/>
              </w:tabs>
              <w:spacing w:after="0" w:line="240" w:lineRule="auto"/>
              <w:jc w:val="center"/>
              <w:rPr>
                <w:rFonts w:ascii="Arial" w:eastAsia="Times New Roman" w:hAnsi="Arial" w:cs="Arial"/>
                <w:sz w:val="24"/>
                <w:szCs w:val="24"/>
                <w:lang w:eastAsia="pt-BR"/>
              </w:rPr>
            </w:pP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Quantidade</w:t>
            </w:r>
          </w:p>
          <w:p w:rsidR="00AA2693" w:rsidRDefault="00AA2693">
            <w:pPr>
              <w:tabs>
                <w:tab w:val="left" w:pos="210"/>
                <w:tab w:val="center" w:pos="884"/>
              </w:tabs>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Efetivo</w:t>
            </w:r>
          </w:p>
          <w:p w:rsidR="00AA2693" w:rsidRDefault="00AA2693">
            <w:pPr>
              <w:spacing w:after="0" w:line="240" w:lineRule="auto"/>
              <w:jc w:val="center"/>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Emergencial</w:t>
            </w: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Estagiário</w:t>
            </w: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Formação</w:t>
            </w: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Diretor (a)</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Vice-diretor (a) </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Secretário (a)</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Aux. Secretaria</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Prof. 1º/ 5º ano</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Prof. </w:t>
            </w:r>
            <w:r>
              <w:rPr>
                <w:rFonts w:ascii="Arial" w:eastAsia="Times New Roman" w:hAnsi="Arial" w:cs="Arial"/>
                <w:sz w:val="24"/>
                <w:szCs w:val="24"/>
                <w:lang w:eastAsia="pt-BR"/>
              </w:rPr>
              <w:t>6º/9º ano e Ensino Médio</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Supervisor (a)</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Orientador (a)</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Atendente de Biblioteca (a)</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Atendente Sala multimídia</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Inspetor de alunos</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Merendeiras</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Zeladores</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r w:rsidR="00AA2693">
        <w:trPr>
          <w:trHeight w:val="280"/>
          <w:jc w:val="center"/>
        </w:trPr>
        <w:tc>
          <w:tcPr>
            <w:tcW w:w="2768"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Porteiros </w:t>
            </w:r>
          </w:p>
        </w:tc>
        <w:tc>
          <w:tcPr>
            <w:tcW w:w="1597"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jc w:val="center"/>
              <w:rPr>
                <w:rFonts w:ascii="Arial" w:eastAsia="Times New Roman" w:hAnsi="Arial" w:cs="Arial"/>
                <w:sz w:val="24"/>
                <w:szCs w:val="24"/>
                <w:lang w:eastAsia="pt-BR"/>
              </w:rPr>
            </w:pPr>
          </w:p>
        </w:tc>
        <w:tc>
          <w:tcPr>
            <w:tcW w:w="1976"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029" w:type="dxa"/>
            <w:gridSpan w:val="10"/>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2133" w:type="dxa"/>
            <w:gridSpan w:val="8"/>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3536" w:type="dxa"/>
            <w:gridSpan w:val="7"/>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spacing w:after="0" w:line="240" w:lineRule="auto"/>
              <w:rPr>
                <w:rFonts w:ascii="Arial" w:eastAsia="Times New Roman" w:hAnsi="Arial" w:cs="Arial"/>
                <w:sz w:val="24"/>
                <w:szCs w:val="24"/>
                <w:lang w:eastAsia="pt-BR"/>
              </w:rPr>
            </w:pPr>
          </w:p>
        </w:tc>
        <w:tc>
          <w:tcPr>
            <w:tcW w:w="178"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AA2693" w:rsidRDefault="00AA2693">
            <w:pPr>
              <w:rPr>
                <w:rFonts w:ascii="Arial" w:hAnsi="Arial"/>
              </w:rPr>
            </w:pPr>
          </w:p>
        </w:tc>
      </w:tr>
    </w:tbl>
    <w:p w:rsidR="00AA2693" w:rsidRDefault="00AA2693">
      <w:pPr>
        <w:sectPr w:rsidR="00AA2693">
          <w:headerReference w:type="default" r:id="rId52"/>
          <w:footerReference w:type="default" r:id="rId53"/>
          <w:pgSz w:w="16838" w:h="11906" w:orient="landscape"/>
          <w:pgMar w:top="1134" w:right="1134" w:bottom="1701" w:left="1701" w:header="0" w:footer="0" w:gutter="0"/>
          <w:cols w:space="720"/>
          <w:formProt w:val="0"/>
          <w:docGrid w:linePitch="360" w:charSpace="-2049"/>
        </w:sectPr>
      </w:pP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FORMULÁRIO DE AVALIAÇÃO DO ESTÁGIO EM AMBIENTE NÃO ESCOLAR – PREENCHIDO PELA ENTIDADE/INSITUIÇÃO</w:t>
      </w:r>
    </w:p>
    <w:p w:rsidR="00AA2693" w:rsidRDefault="00AA2693">
      <w:pPr>
        <w:tabs>
          <w:tab w:val="left" w:pos="0"/>
          <w:tab w:val="left" w:pos="426"/>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sz w:val="24"/>
          <w:szCs w:val="24"/>
          <w:lang w:eastAsia="pt-BR"/>
        </w:rPr>
      </w:pPr>
    </w:p>
    <w:p w:rsidR="00AA2693" w:rsidRDefault="001A6A9F">
      <w:pPr>
        <w:tabs>
          <w:tab w:val="left" w:pos="0"/>
          <w:tab w:val="left" w:pos="567"/>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Acadêmico(a)/Estagiário(a):_____________________________________________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Responsável pela entidade/instituição (a):__________________________________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Professor (a):_________________________________________________________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entidade/instituição:____________________________________________________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426"/>
        <w:jc w:val="both"/>
        <w:rPr>
          <w:rFonts w:ascii="Arial" w:eastAsia="Times New Roman" w:hAnsi="Arial" w:cs="Arial"/>
          <w:sz w:val="24"/>
          <w:szCs w:val="24"/>
          <w:lang w:eastAsia="pt-BR"/>
        </w:rPr>
      </w:pPr>
      <w:r>
        <w:rPr>
          <w:rFonts w:ascii="Arial" w:eastAsia="Times New Roman" w:hAnsi="Arial" w:cs="Arial"/>
          <w:sz w:val="24"/>
          <w:szCs w:val="24"/>
          <w:lang w:eastAsia="pt-BR"/>
        </w:rPr>
        <w:t>Período de Estágio: ______/______</w:t>
      </w:r>
      <w:r>
        <w:rPr>
          <w:rFonts w:ascii="Arial" w:eastAsia="Times New Roman" w:hAnsi="Arial" w:cs="Arial"/>
          <w:sz w:val="24"/>
          <w:szCs w:val="24"/>
          <w:lang w:eastAsia="pt-BR"/>
        </w:rPr>
        <w:t>_/________ à 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426"/>
        <w:jc w:val="both"/>
        <w:rPr>
          <w:rFonts w:ascii="Arial" w:eastAsia="Times New Roman" w:hAnsi="Arial" w:cs="Arial"/>
          <w:sz w:val="24"/>
          <w:szCs w:val="24"/>
          <w:lang w:eastAsia="pt-BR"/>
        </w:rPr>
      </w:pPr>
      <w:r>
        <w:rPr>
          <w:rFonts w:ascii="Arial" w:eastAsia="Times New Roman" w:hAnsi="Arial" w:cs="Arial"/>
          <w:sz w:val="24"/>
          <w:szCs w:val="24"/>
          <w:lang w:eastAsia="pt-BR"/>
        </w:rPr>
        <w:t>Carga horária total das atividades: ________ horas</w:t>
      </w:r>
    </w:p>
    <w:tbl>
      <w:tblPr>
        <w:tblW w:w="9146" w:type="dxa"/>
        <w:tblInd w:w="-46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2474"/>
        <w:gridCol w:w="2367"/>
        <w:gridCol w:w="2356"/>
        <w:gridCol w:w="1949"/>
      </w:tblGrid>
      <w:tr w:rsidR="00AA2693">
        <w:tc>
          <w:tcPr>
            <w:tcW w:w="914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CRITÉRIO PARA AVALIAÇÃO: PARA CADA ITEM AVALIADO ATRIBUIR A LETRA CORRESPONDENTE AO CONCEITO CONFORME ESPECIFICADO ABAIXO</w:t>
            </w:r>
          </w:p>
        </w:tc>
      </w:tr>
      <w:tr w:rsidR="00AA2693">
        <w:tc>
          <w:tcPr>
            <w:tcW w:w="247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Ótimo = O</w:t>
            </w:r>
          </w:p>
        </w:tc>
        <w:tc>
          <w:tcPr>
            <w:tcW w:w="2367"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Bom = B</w:t>
            </w:r>
          </w:p>
        </w:tc>
        <w:tc>
          <w:tcPr>
            <w:tcW w:w="235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Regular = R</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Insuficiente =</w:t>
            </w:r>
            <w:r>
              <w:rPr>
                <w:rFonts w:ascii="Arial" w:eastAsia="Times New Roman" w:hAnsi="Arial" w:cs="Arial"/>
                <w:lang w:eastAsia="pt-BR"/>
              </w:rPr>
              <w:t xml:space="preserve"> I</w:t>
            </w: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ASPECTOS AVALIADOS</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CONCEITO</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ATRIBUÍDO</w:t>
            </w: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2124"/>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Manteve postura profissional adequada em suas atividades de estágio</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2124"/>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Cumpriu o período de estágio conforme dias e horários estabelecidos.</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2124"/>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Demonstrou bom relacionamento com os membros do local.</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2124"/>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 xml:space="preserve">Obteve bom </w:t>
            </w:r>
            <w:r>
              <w:rPr>
                <w:rFonts w:ascii="Arial" w:eastAsia="Times New Roman" w:hAnsi="Arial" w:cs="Arial"/>
                <w:lang w:eastAsia="pt-BR"/>
              </w:rPr>
              <w:t>desempenho no desenvolvimento das atividades que lhes foram atribuídas</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Demonstrou ter conhecimento teórico/prático na realização das atividades</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Demonstrou ter conhecimento do conteúdo a ser trabalhado</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 xml:space="preserve">Demonstrou interesse pela aprendizagem sobre o </w:t>
            </w:r>
            <w:r>
              <w:rPr>
                <w:rFonts w:ascii="Arial" w:eastAsia="Times New Roman" w:hAnsi="Arial" w:cs="Arial"/>
                <w:lang w:eastAsia="pt-BR"/>
              </w:rPr>
              <w:t>local</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2124"/>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Demonstrou ter iniciativa na realização de suas tarefas de estágio</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Apresentou espírito de cooperação durante o estágio</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19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19"/>
              </w:numPr>
              <w:tabs>
                <w:tab w:val="left" w:pos="0"/>
                <w:tab w:val="left" w:pos="284"/>
                <w:tab w:val="left" w:pos="426"/>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Foi cuidadoso no uso das instalações e equipamentos a ele/a disponibilizados para a realização do estágio</w:t>
            </w:r>
          </w:p>
        </w:tc>
        <w:tc>
          <w:tcPr>
            <w:tcW w:w="194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914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 xml:space="preserve">Parecer final </w:t>
            </w:r>
            <w:r>
              <w:rPr>
                <w:rFonts w:ascii="Arial" w:eastAsia="Times New Roman" w:hAnsi="Arial" w:cs="Arial"/>
                <w:lang w:eastAsia="pt-BR"/>
              </w:rPr>
              <w:t>sobre a atuação do (a) aluno (a) no estágio:</w:t>
            </w:r>
          </w:p>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914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Considerações dos responsáveis pelas informações sobre a atuação do (a) aluno (a) no estágio:</w:t>
            </w:r>
          </w:p>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bl>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Rolim de Moura – RO, __________ de ______________________de ______________</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Dados e assinatura do Profissional Responsável</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Nome e assinatura do Professor</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w:t>
      </w:r>
    </w:p>
    <w:p w:rsidR="00AA2693" w:rsidRDefault="001A6A9F">
      <w:pPr>
        <w:tabs>
          <w:tab w:val="left" w:pos="0"/>
          <w:tab w:val="left" w:pos="426"/>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Nome e assinatura do (a) Aluno (a) Estagiário (a)</w:t>
      </w:r>
      <w:r>
        <w:br w:type="page"/>
      </w:r>
    </w:p>
    <w:p w:rsidR="00AA2693" w:rsidRDefault="001A6A9F">
      <w:pPr>
        <w:tabs>
          <w:tab w:val="left" w:pos="0"/>
          <w:tab w:val="left" w:pos="426"/>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FORMULÁRIO DE</w:t>
      </w:r>
      <w:r>
        <w:rPr>
          <w:rFonts w:ascii="Arial" w:eastAsia="Times New Roman" w:hAnsi="Arial" w:cs="Arial"/>
          <w:b/>
          <w:sz w:val="24"/>
          <w:szCs w:val="24"/>
          <w:lang w:eastAsia="pt-BR"/>
        </w:rPr>
        <w:t xml:space="preserve"> AVALIAÇÃO DO ESTÁGIO – PREENCHIDO PELA ESCOLA</w:t>
      </w:r>
    </w:p>
    <w:p w:rsidR="00AA2693" w:rsidRDefault="001A6A9F">
      <w:pPr>
        <w:tabs>
          <w:tab w:val="left" w:pos="0"/>
          <w:tab w:val="left" w:pos="567"/>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Acadêmico(a)/Estagiário(a):_____________________________________________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Diretor (a):___________________________________________________________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Professor </w:t>
      </w:r>
      <w:r>
        <w:rPr>
          <w:rFonts w:ascii="Arial" w:eastAsia="Times New Roman" w:hAnsi="Arial" w:cs="Arial"/>
          <w:sz w:val="24"/>
          <w:szCs w:val="24"/>
          <w:lang w:eastAsia="pt-BR"/>
        </w:rPr>
        <w:t>(a):_________________________________________________________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Escola:______________________________________________________________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426"/>
        <w:jc w:val="both"/>
        <w:rPr>
          <w:rFonts w:ascii="Arial" w:eastAsia="Times New Roman" w:hAnsi="Arial" w:cs="Arial"/>
          <w:sz w:val="24"/>
          <w:szCs w:val="24"/>
          <w:lang w:eastAsia="pt-BR"/>
        </w:rPr>
      </w:pPr>
      <w:r>
        <w:rPr>
          <w:rFonts w:ascii="Arial" w:eastAsia="Times New Roman" w:hAnsi="Arial" w:cs="Arial"/>
          <w:sz w:val="24"/>
          <w:szCs w:val="24"/>
          <w:lang w:eastAsia="pt-BR"/>
        </w:rPr>
        <w:t>Período de Estágio: ______/_______/________ à 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426"/>
        <w:jc w:val="both"/>
        <w:rPr>
          <w:rFonts w:ascii="Arial" w:eastAsia="Times New Roman" w:hAnsi="Arial" w:cs="Arial"/>
          <w:sz w:val="24"/>
          <w:szCs w:val="24"/>
          <w:lang w:eastAsia="pt-BR"/>
        </w:rPr>
      </w:pPr>
      <w:r>
        <w:rPr>
          <w:rFonts w:ascii="Arial" w:eastAsia="Times New Roman" w:hAnsi="Arial" w:cs="Arial"/>
          <w:sz w:val="24"/>
          <w:szCs w:val="24"/>
          <w:lang w:eastAsia="pt-BR"/>
        </w:rPr>
        <w:t>Carga horária total das atividades: ________ horas</w:t>
      </w:r>
    </w:p>
    <w:tbl>
      <w:tblPr>
        <w:tblW w:w="9146" w:type="dxa"/>
        <w:tblInd w:w="-46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2507"/>
        <w:gridCol w:w="2362"/>
        <w:gridCol w:w="2468"/>
        <w:gridCol w:w="1809"/>
      </w:tblGrid>
      <w:tr w:rsidR="00AA2693">
        <w:tc>
          <w:tcPr>
            <w:tcW w:w="914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CRITÉRIO PARA AVALIAÇÃO: PARA CADA ITEM AVALIADO ATRIBUIR A LETRA CORRESPONDENTE AO CONCEITO CONFORME ESPECIFICADO ABAIXO</w:t>
            </w:r>
          </w:p>
        </w:tc>
      </w:tr>
      <w:tr w:rsidR="00AA2693">
        <w:tc>
          <w:tcPr>
            <w:tcW w:w="2506"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Ótimo = O</w:t>
            </w:r>
          </w:p>
        </w:tc>
        <w:tc>
          <w:tcPr>
            <w:tcW w:w="2362"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Bom = B</w:t>
            </w:r>
          </w:p>
        </w:tc>
        <w:tc>
          <w:tcPr>
            <w:tcW w:w="246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Regular = R</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Insuficiente = I</w:t>
            </w:r>
          </w:p>
        </w:tc>
      </w:tr>
      <w:tr w:rsidR="00AA2693">
        <w:trPr>
          <w:trHeight w:val="656"/>
        </w:trPr>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ASPECTOS AVALIADOS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CONCEITO</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ATRIBUÍDO</w:t>
            </w: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2124"/>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 xml:space="preserve">Manteve postura profissional adequada em suas </w:t>
            </w:r>
            <w:r>
              <w:rPr>
                <w:rFonts w:ascii="Arial" w:eastAsia="Times New Roman" w:hAnsi="Arial" w:cs="Arial"/>
                <w:lang w:eastAsia="pt-BR"/>
              </w:rPr>
              <w:t>atividades de estágio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2124"/>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Cumpriu o período de estágio conforme dias e horários estabelecidos.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2124"/>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Demonstrou bom relacionamento com os membros da equipe escolar</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2124"/>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Obteve bom desempenho no desenvolvimento das atividades que lhes foram atribuídas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 xml:space="preserve">Demonstrou </w:t>
            </w:r>
            <w:r>
              <w:rPr>
                <w:rFonts w:ascii="Arial" w:eastAsia="Times New Roman" w:hAnsi="Arial" w:cs="Arial"/>
                <w:lang w:eastAsia="pt-BR"/>
              </w:rPr>
              <w:t>ter conhecimento teórico/prático na realização das atividades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Demonstrou ter conhecimento do conteúdo a ser trabalhado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As aulas transcorreram de modo a contribuir com a aprendizagem dos estudantes da escola</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 xml:space="preserve">Utilizou recursos didáticos pedagógicos em </w:t>
            </w:r>
            <w:r>
              <w:rPr>
                <w:rFonts w:ascii="Arial" w:eastAsia="Times New Roman" w:hAnsi="Arial" w:cs="Arial"/>
                <w:lang w:eastAsia="pt-BR"/>
              </w:rPr>
              <w:t>suas aulas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Demonstrou interesse pela aprendizagem dos educandos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426"/>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Demonstrou ter iniciativa na realização de suas tarefas de estágio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426"/>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Grau de qualidade da comunicação técnica, oral e escrita, apresentada pelo aluno no estágio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426"/>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 xml:space="preserve">Apresentou espírito de </w:t>
            </w:r>
            <w:r>
              <w:rPr>
                <w:rFonts w:ascii="Arial" w:eastAsia="Times New Roman" w:hAnsi="Arial" w:cs="Arial"/>
                <w:lang w:eastAsia="pt-BR"/>
              </w:rPr>
              <w:t>cooperação durante o estágio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284"/>
                <w:tab w:val="left" w:pos="426"/>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Foi cuidadoso no uso das instalações e equipamentos a ele/a disponibilizados para a realização do estágio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0"/>
              </w:numPr>
              <w:tabs>
                <w:tab w:val="left" w:pos="0"/>
                <w:tab w:val="left" w:pos="426"/>
                <w:tab w:val="left" w:pos="2832"/>
                <w:tab w:val="left" w:pos="3540"/>
                <w:tab w:val="left" w:pos="4248"/>
                <w:tab w:val="left" w:pos="4956"/>
                <w:tab w:val="left" w:pos="5664"/>
                <w:tab w:val="left" w:pos="6372"/>
              </w:tabs>
              <w:spacing w:after="0" w:line="240" w:lineRule="auto"/>
              <w:ind w:left="0" w:firstLine="0"/>
              <w:jc w:val="both"/>
              <w:rPr>
                <w:rFonts w:ascii="Arial" w:eastAsia="Times New Roman" w:hAnsi="Arial" w:cs="Arial"/>
                <w:lang w:eastAsia="pt-BR"/>
              </w:rPr>
            </w:pPr>
            <w:r>
              <w:rPr>
                <w:rFonts w:ascii="Arial" w:eastAsia="Times New Roman" w:hAnsi="Arial" w:cs="Arial"/>
                <w:lang w:eastAsia="pt-BR"/>
              </w:rPr>
              <w:t>Demonstrou ter disciplina quanto a organização de materiais e utilização do tempo na realização de atividades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rPr>
          <w:trHeight w:val="535"/>
        </w:trPr>
        <w:tc>
          <w:tcPr>
            <w:tcW w:w="914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Parecer final sobre a atuação do (a) aluno (a) no estágio:</w:t>
            </w:r>
          </w:p>
        </w:tc>
      </w:tr>
      <w:tr w:rsidR="00AA2693">
        <w:tc>
          <w:tcPr>
            <w:tcW w:w="914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Considerações dos responsáveis pelas informações sobre a atuação do (a) aluno (a) no estágio:</w:t>
            </w:r>
          </w:p>
        </w:tc>
      </w:tr>
    </w:tbl>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Rolim de Moura – RO, __________ de ______________________de ______________</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Carimbo e assinatura do Diretor</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Nome e assinatura do Professor</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Nome e assinatura do (a) Aluno (a) Estagiário (a)</w:t>
      </w:r>
      <w:r>
        <w:br w:type="page"/>
      </w:r>
    </w:p>
    <w:p w:rsidR="00AA2693" w:rsidRDefault="001A6A9F">
      <w:pPr>
        <w:spacing w:after="0" w:line="252"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FICHA DE FREQUÊNCIA E REGISTR</w:t>
      </w:r>
      <w:r>
        <w:rPr>
          <w:rFonts w:ascii="Arial" w:eastAsia="Times New Roman" w:hAnsi="Arial" w:cs="Arial"/>
          <w:b/>
          <w:sz w:val="24"/>
          <w:szCs w:val="24"/>
          <w:lang w:eastAsia="pt-BR"/>
        </w:rPr>
        <w:t>O DE ATIVIDADES DO ESTÁGIO SUPERVISIONADO EM AMBIENTE NÃO ESCOLAR</w:t>
      </w:r>
    </w:p>
    <w:p w:rsidR="00AA2693" w:rsidRDefault="00AA2693">
      <w:pPr>
        <w:spacing w:after="0" w:line="252" w:lineRule="auto"/>
        <w:jc w:val="center"/>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Instituição:_______________________________________________________</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Aluno (a) Estagiário (a):____________________________________________</w:t>
      </w:r>
    </w:p>
    <w:tbl>
      <w:tblPr>
        <w:tblW w:w="9395" w:type="dxa"/>
        <w:tblInd w:w="-14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1303"/>
        <w:gridCol w:w="1582"/>
        <w:gridCol w:w="4461"/>
        <w:gridCol w:w="2049"/>
      </w:tblGrid>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Data </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Horário </w:t>
            </w: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Atividade </w:t>
            </w: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Professor Responsável</w:t>
            </w: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30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446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0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bl>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Carga Horária Total:_________ horas</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Assinatura do (a) Estagiário (a):__________________________________________</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Assinatura e carimbo do </w:t>
      </w:r>
      <w:r>
        <w:rPr>
          <w:rFonts w:ascii="Arial" w:eastAsia="Times New Roman" w:hAnsi="Arial" w:cs="Arial"/>
          <w:sz w:val="24"/>
          <w:szCs w:val="24"/>
          <w:lang w:eastAsia="pt-BR"/>
        </w:rPr>
        <w:t>Responsável:_____________________________________</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r>
        <w:br w:type="page"/>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FICHA DE FREQUÊNCIA E REGISTRO DE ATIVIDADES DO ESTÁGIO SUPERVISIONADO EM AMBIENTE ESCOLAR</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Escola:_____________________________________________________________</w:t>
      </w: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Aluno (a) Estagiário (a):__________________</w:t>
      </w:r>
      <w:r>
        <w:rPr>
          <w:rFonts w:ascii="Arial" w:eastAsia="Times New Roman" w:hAnsi="Arial" w:cs="Arial"/>
          <w:sz w:val="24"/>
          <w:szCs w:val="24"/>
          <w:lang w:eastAsia="pt-BR"/>
        </w:rPr>
        <w:t>______________________________</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360" w:lineRule="auto"/>
        <w:jc w:val="center"/>
        <w:rPr>
          <w:rFonts w:ascii="Arial" w:eastAsia="Times New Roman" w:hAnsi="Arial" w:cs="Arial"/>
          <w:sz w:val="24"/>
          <w:szCs w:val="24"/>
          <w:lang w:eastAsia="pt-BR"/>
        </w:rPr>
      </w:pPr>
    </w:p>
    <w:tbl>
      <w:tblPr>
        <w:tblW w:w="9395" w:type="dxa"/>
        <w:tblInd w:w="-14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1226"/>
        <w:gridCol w:w="1514"/>
        <w:gridCol w:w="1910"/>
        <w:gridCol w:w="2983"/>
        <w:gridCol w:w="1762"/>
      </w:tblGrid>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Data </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Horário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Atividade </w:t>
            </w: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Conteúdo/Atividade específica</w:t>
            </w: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Professor Responsável</w:t>
            </w: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r w:rsidR="00AA2693">
        <w:tc>
          <w:tcPr>
            <w:tcW w:w="122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5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298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c>
          <w:tcPr>
            <w:tcW w:w="176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AA2693">
            <w:pPr>
              <w:tabs>
                <w:tab w:val="left" w:pos="-675"/>
                <w:tab w:val="left" w:pos="-108"/>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tc>
      </w:tr>
    </w:tbl>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jc w:val="center"/>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Carga </w:t>
      </w:r>
      <w:r>
        <w:rPr>
          <w:rFonts w:ascii="Arial" w:eastAsia="Times New Roman" w:hAnsi="Arial" w:cs="Arial"/>
          <w:sz w:val="24"/>
          <w:szCs w:val="24"/>
          <w:lang w:eastAsia="pt-BR"/>
        </w:rPr>
        <w:t>Horária Total:_________ horas</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1A6A9F">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Assinatura do Diretor/Supervisor Escolar:__________________________________ </w:t>
      </w: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AA2693">
      <w:pPr>
        <w:tabs>
          <w:tab w:val="left" w:pos="-675"/>
          <w:tab w:val="left" w:pos="0"/>
          <w:tab w:val="left" w:pos="2832"/>
          <w:tab w:val="left" w:pos="3540"/>
          <w:tab w:val="left" w:pos="4248"/>
          <w:tab w:val="left" w:pos="4956"/>
          <w:tab w:val="left" w:pos="5664"/>
          <w:tab w:val="left" w:pos="6372"/>
          <w:tab w:val="left" w:pos="6648"/>
        </w:tabs>
        <w:spacing w:after="0" w:line="240" w:lineRule="auto"/>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Assinatura do (a) Estagiário (a):__________________________________________</w:t>
      </w:r>
      <w:r>
        <w:br w:type="page"/>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240" w:lineRule="auto"/>
        <w:jc w:val="center"/>
        <w:rPr>
          <w:rFonts w:ascii="Arial" w:eastAsia="Times New Roman" w:hAnsi="Arial" w:cs="Arial"/>
          <w:b/>
          <w:sz w:val="24"/>
          <w:szCs w:val="24"/>
          <w:u w:val="single"/>
          <w:lang w:eastAsia="pt-BR"/>
        </w:rPr>
      </w:pPr>
      <w:r>
        <w:rPr>
          <w:rFonts w:ascii="Arial" w:eastAsia="Times New Roman" w:hAnsi="Arial" w:cs="Arial"/>
          <w:b/>
          <w:sz w:val="24"/>
          <w:szCs w:val="24"/>
          <w:u w:val="single"/>
          <w:lang w:eastAsia="pt-BR"/>
        </w:rPr>
        <w:t>DECLARAÇÃO</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(Estágio Supervisionado em Ambiente Não Escolar)</w:t>
      </w:r>
    </w:p>
    <w:p w:rsidR="00AA2693" w:rsidRDefault="00AA2693">
      <w:pPr>
        <w:spacing w:after="0" w:line="240" w:lineRule="auto"/>
        <w:rPr>
          <w:rFonts w:ascii="Arial" w:eastAsia="Times New Roman" w:hAnsi="Arial" w:cs="Arial"/>
          <w:sz w:val="24"/>
          <w:szCs w:val="24"/>
          <w:lang w:eastAsia="pt-BR"/>
        </w:rPr>
      </w:pPr>
    </w:p>
    <w:p w:rsidR="00AA2693" w:rsidRDefault="001A6A9F">
      <w:pPr>
        <w:tabs>
          <w:tab w:val="left" w:pos="7545"/>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b/>
      </w:r>
    </w:p>
    <w:p w:rsidR="00AA2693" w:rsidRDefault="00AA2693">
      <w:pPr>
        <w:tabs>
          <w:tab w:val="left" w:pos="7545"/>
        </w:tabs>
        <w:spacing w:after="0" w:line="240" w:lineRule="auto"/>
        <w:rPr>
          <w:rFonts w:ascii="Arial" w:eastAsia="Times New Roman" w:hAnsi="Arial" w:cs="Arial"/>
          <w:sz w:val="24"/>
          <w:szCs w:val="24"/>
          <w:lang w:eastAsia="pt-BR"/>
        </w:rPr>
      </w:pPr>
    </w:p>
    <w:p w:rsidR="00AA2693" w:rsidRDefault="00AA2693">
      <w:pPr>
        <w:tabs>
          <w:tab w:val="left" w:pos="7545"/>
        </w:tabs>
        <w:spacing w:after="0" w:line="240" w:lineRule="auto"/>
        <w:rPr>
          <w:rFonts w:ascii="Arial" w:eastAsia="Times New Roman" w:hAnsi="Arial" w:cs="Arial"/>
          <w:sz w:val="24"/>
          <w:szCs w:val="24"/>
          <w:lang w:eastAsia="pt-BR"/>
        </w:rPr>
      </w:pPr>
    </w:p>
    <w:p w:rsidR="00AA2693" w:rsidRDefault="001A6A9F">
      <w:pPr>
        <w:tabs>
          <w:tab w:val="left" w:pos="7545"/>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Dec</w:t>
      </w:r>
      <w:r>
        <w:rPr>
          <w:rFonts w:ascii="Arial" w:eastAsia="Times New Roman" w:hAnsi="Arial" w:cs="Arial"/>
          <w:sz w:val="24"/>
          <w:szCs w:val="24"/>
          <w:lang w:eastAsia="pt-BR"/>
        </w:rPr>
        <w:t xml:space="preserve">laro que o (a) acadêmico (a) __________________________________, estudante do Curso de História da Universidade Federal de Rondônia – UNIR, Campus de Rolim de Moura, com matrícula de nº. __________________, realizou as etapas do </w:t>
      </w:r>
      <w:r>
        <w:rPr>
          <w:rFonts w:ascii="Arial" w:eastAsia="Times New Roman" w:hAnsi="Arial" w:cs="Arial"/>
          <w:b/>
          <w:sz w:val="24"/>
          <w:szCs w:val="24"/>
          <w:lang w:eastAsia="pt-BR"/>
        </w:rPr>
        <w:t xml:space="preserve">Estágio em Ambientes não </w:t>
      </w:r>
      <w:r>
        <w:rPr>
          <w:rFonts w:ascii="Arial" w:eastAsia="Times New Roman" w:hAnsi="Arial" w:cs="Arial"/>
          <w:b/>
          <w:sz w:val="24"/>
          <w:szCs w:val="24"/>
          <w:lang w:eastAsia="pt-BR"/>
        </w:rPr>
        <w:t>Escolares</w:t>
      </w:r>
      <w:r>
        <w:rPr>
          <w:rFonts w:ascii="Arial" w:eastAsia="Times New Roman" w:hAnsi="Arial" w:cs="Arial"/>
          <w:sz w:val="24"/>
          <w:szCs w:val="24"/>
          <w:lang w:eastAsia="pt-BR"/>
        </w:rPr>
        <w:t xml:space="preserve"> nesta Instituição, no período de ______/______/__________ à ______/_________/________.</w:t>
      </w:r>
    </w:p>
    <w:p w:rsidR="00AA2693" w:rsidRDefault="00AA2693">
      <w:pPr>
        <w:tabs>
          <w:tab w:val="left" w:pos="7545"/>
        </w:tabs>
        <w:spacing w:after="0" w:line="360" w:lineRule="auto"/>
        <w:ind w:firstLine="1418"/>
        <w:jc w:val="both"/>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Rolim de Moura, ______ de _________________ de__________.</w:t>
      </w: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p>
    <w:p w:rsidR="00AA2693" w:rsidRDefault="00AA2693">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ind w:firstLine="1418"/>
        <w:jc w:val="center"/>
        <w:rPr>
          <w:rFonts w:ascii="Arial" w:eastAsia="Times New Roman" w:hAnsi="Arial" w:cs="Arial"/>
          <w:sz w:val="24"/>
          <w:szCs w:val="24"/>
          <w:lang w:eastAsia="pt-BR"/>
        </w:rPr>
      </w:pPr>
      <w:r>
        <w:rPr>
          <w:rFonts w:ascii="Arial" w:eastAsia="Times New Roman" w:hAnsi="Arial" w:cs="Arial"/>
          <w:sz w:val="24"/>
          <w:szCs w:val="24"/>
          <w:lang w:eastAsia="pt-BR"/>
        </w:rPr>
        <w:t>(Nome e função por extenso e assinatura do responsável)</w:t>
      </w:r>
    </w:p>
    <w:p w:rsidR="00AA2693" w:rsidRDefault="001A6A9F">
      <w:pPr>
        <w:spacing w:after="0" w:line="240" w:lineRule="auto"/>
        <w:rPr>
          <w:rFonts w:ascii="Arial" w:eastAsia="Times New Roman" w:hAnsi="Arial" w:cs="Arial"/>
          <w:sz w:val="24"/>
          <w:szCs w:val="24"/>
          <w:lang w:eastAsia="pt-BR"/>
        </w:rPr>
      </w:pPr>
      <w:r>
        <w:br w:type="page"/>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DECLARAÇÃO</w:t>
      </w:r>
    </w:p>
    <w:p w:rsidR="00AA2693" w:rsidRDefault="001A6A9F">
      <w:pPr>
        <w:tabs>
          <w:tab w:val="left" w:pos="0"/>
          <w:tab w:val="left" w:pos="708"/>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(Estágio Supervisionado em Ambiente Escolar)</w:t>
      </w: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1A6A9F">
      <w:pPr>
        <w:tabs>
          <w:tab w:val="left" w:pos="7545"/>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b/>
      </w:r>
    </w:p>
    <w:p w:rsidR="00AA2693" w:rsidRDefault="00AA2693">
      <w:pPr>
        <w:tabs>
          <w:tab w:val="left" w:pos="7545"/>
        </w:tabs>
        <w:spacing w:after="0" w:line="240" w:lineRule="auto"/>
        <w:rPr>
          <w:rFonts w:ascii="Arial" w:eastAsia="Times New Roman" w:hAnsi="Arial" w:cs="Arial"/>
          <w:sz w:val="24"/>
          <w:szCs w:val="24"/>
          <w:lang w:eastAsia="pt-BR"/>
        </w:rPr>
      </w:pPr>
    </w:p>
    <w:p w:rsidR="00AA2693" w:rsidRDefault="001A6A9F">
      <w:pPr>
        <w:tabs>
          <w:tab w:val="left" w:pos="7545"/>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Declaro que o (a) acadêmico (a) __________________________________, estudante do Curso de História da Universidade Federal de Rondônia – UNIR, Campus de Rolim de Moura, com matrícula de nº. _____</w:t>
      </w:r>
      <w:r>
        <w:rPr>
          <w:rFonts w:ascii="Arial" w:eastAsia="Times New Roman" w:hAnsi="Arial" w:cs="Arial"/>
          <w:sz w:val="24"/>
          <w:szCs w:val="24"/>
          <w:lang w:eastAsia="pt-BR"/>
        </w:rPr>
        <w:t>_____________, realizou todas as etapas do Estágio de Ensino Fundamental e Médio neste estabelecimento de ensino, no período de ______/______/__________ à ______/_________/________.</w:t>
      </w:r>
    </w:p>
    <w:p w:rsidR="00AA2693" w:rsidRDefault="00AA2693">
      <w:pPr>
        <w:tabs>
          <w:tab w:val="left" w:pos="7545"/>
        </w:tabs>
        <w:spacing w:after="0" w:line="360" w:lineRule="auto"/>
        <w:ind w:firstLine="1418"/>
        <w:jc w:val="both"/>
        <w:rPr>
          <w:rFonts w:ascii="Arial" w:eastAsia="Times New Roman" w:hAnsi="Arial" w:cs="Arial"/>
          <w:sz w:val="24"/>
          <w:szCs w:val="24"/>
          <w:lang w:eastAsia="pt-BR"/>
        </w:rPr>
      </w:pPr>
    </w:p>
    <w:p w:rsidR="00AA2693" w:rsidRDefault="001A6A9F">
      <w:pPr>
        <w:tabs>
          <w:tab w:val="left" w:pos="7545"/>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Rolim de Moura, ________ de __________________ de ___________.</w:t>
      </w:r>
    </w:p>
    <w:p w:rsidR="00AA2693" w:rsidRDefault="00AA2693">
      <w:pPr>
        <w:tabs>
          <w:tab w:val="left" w:pos="7545"/>
        </w:tabs>
        <w:spacing w:after="0" w:line="360" w:lineRule="auto"/>
        <w:ind w:firstLine="1418"/>
        <w:jc w:val="both"/>
        <w:rPr>
          <w:rFonts w:ascii="Arial" w:eastAsia="Times New Roman" w:hAnsi="Arial" w:cs="Arial"/>
          <w:sz w:val="24"/>
          <w:szCs w:val="24"/>
          <w:lang w:eastAsia="pt-BR"/>
        </w:rPr>
      </w:pPr>
    </w:p>
    <w:p w:rsidR="00AA2693" w:rsidRDefault="00AA2693">
      <w:pPr>
        <w:tabs>
          <w:tab w:val="left" w:pos="7545"/>
        </w:tabs>
        <w:spacing w:after="0" w:line="360" w:lineRule="auto"/>
        <w:ind w:firstLine="1418"/>
        <w:jc w:val="both"/>
        <w:rPr>
          <w:rFonts w:ascii="Arial" w:eastAsia="Times New Roman" w:hAnsi="Arial" w:cs="Arial"/>
          <w:sz w:val="24"/>
          <w:szCs w:val="24"/>
          <w:lang w:eastAsia="pt-BR"/>
        </w:rPr>
      </w:pPr>
    </w:p>
    <w:p w:rsidR="00AA2693" w:rsidRDefault="00AA2693">
      <w:pPr>
        <w:tabs>
          <w:tab w:val="left" w:pos="7545"/>
        </w:tabs>
        <w:spacing w:after="0" w:line="360" w:lineRule="auto"/>
        <w:ind w:firstLine="1418"/>
        <w:jc w:val="both"/>
        <w:rPr>
          <w:rFonts w:ascii="Arial" w:eastAsia="Times New Roman" w:hAnsi="Arial" w:cs="Arial"/>
          <w:sz w:val="24"/>
          <w:szCs w:val="24"/>
          <w:lang w:eastAsia="pt-BR"/>
        </w:rPr>
      </w:pPr>
    </w:p>
    <w:p w:rsidR="00AA2693" w:rsidRDefault="001A6A9F">
      <w:pPr>
        <w:tabs>
          <w:tab w:val="left" w:pos="7545"/>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w:t>
      </w:r>
    </w:p>
    <w:p w:rsidR="00AA2693" w:rsidRDefault="001A6A9F">
      <w:pPr>
        <w:tabs>
          <w:tab w:val="center" w:pos="5244"/>
          <w:tab w:val="left" w:pos="7545"/>
          <w:tab w:val="left" w:pos="7635"/>
        </w:tabs>
        <w:spacing w:after="0" w:line="360" w:lineRule="auto"/>
        <w:ind w:firstLine="1418"/>
        <w:rPr>
          <w:rFonts w:ascii="Arial" w:eastAsia="Times New Roman" w:hAnsi="Arial" w:cs="Arial"/>
          <w:sz w:val="24"/>
          <w:szCs w:val="24"/>
          <w:lang w:eastAsia="pt-BR"/>
        </w:rPr>
      </w:pPr>
      <w:r>
        <w:rPr>
          <w:rFonts w:ascii="Arial" w:eastAsia="Times New Roman" w:hAnsi="Arial" w:cs="Arial"/>
          <w:sz w:val="24"/>
          <w:szCs w:val="24"/>
          <w:lang w:eastAsia="pt-BR"/>
        </w:rPr>
        <w:tab/>
        <w:t>Assinatura e carimbo do Diretor</w:t>
      </w:r>
    </w:p>
    <w:p w:rsidR="00AA2693" w:rsidRDefault="001A6A9F">
      <w:pPr>
        <w:spacing w:after="0" w:line="240" w:lineRule="auto"/>
        <w:rPr>
          <w:rFonts w:ascii="Arial" w:eastAsia="Times New Roman" w:hAnsi="Arial" w:cs="Arial"/>
          <w:sz w:val="24"/>
          <w:szCs w:val="24"/>
          <w:lang w:eastAsia="pt-BR"/>
        </w:rPr>
      </w:pPr>
      <w:r>
        <w:br w:type="page"/>
      </w:r>
    </w:p>
    <w:p w:rsidR="00AA2693" w:rsidRDefault="001A6A9F">
      <w:pPr>
        <w:tabs>
          <w:tab w:val="center" w:pos="5244"/>
          <w:tab w:val="left" w:pos="7545"/>
          <w:tab w:val="left" w:pos="7635"/>
        </w:tabs>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FORMULÁRIO DE AVALIAÇÃO DO ESTÁGIO EM AMBIENTE NÃO ESCOLAR – PREENCHIDO PELA UNIVERSIDADE FEDERAL DE RONDÔNIA – UNIR, </w:t>
      </w:r>
      <w:r>
        <w:rPr>
          <w:rFonts w:ascii="Arial" w:eastAsia="Times New Roman" w:hAnsi="Arial" w:cs="Arial"/>
          <w:b/>
          <w:i/>
          <w:sz w:val="24"/>
          <w:szCs w:val="24"/>
          <w:lang w:eastAsia="pt-BR"/>
        </w:rPr>
        <w:t>CAMPUS</w:t>
      </w:r>
      <w:r>
        <w:rPr>
          <w:rFonts w:ascii="Arial" w:eastAsia="Times New Roman" w:hAnsi="Arial" w:cs="Arial"/>
          <w:b/>
          <w:sz w:val="24"/>
          <w:szCs w:val="24"/>
          <w:lang w:eastAsia="pt-BR"/>
        </w:rPr>
        <w:t xml:space="preserve"> DE ROLIM DE MOURA</w:t>
      </w:r>
    </w:p>
    <w:p w:rsidR="00AA2693" w:rsidRDefault="001A6A9F">
      <w:pPr>
        <w:tabs>
          <w:tab w:val="left" w:pos="0"/>
          <w:tab w:val="left" w:pos="567"/>
          <w:tab w:val="left" w:pos="1416"/>
          <w:tab w:val="left" w:pos="2124"/>
          <w:tab w:val="left" w:pos="2832"/>
          <w:tab w:val="left" w:pos="3540"/>
          <w:tab w:val="left" w:pos="4248"/>
          <w:tab w:val="left" w:pos="4956"/>
          <w:tab w:val="left" w:pos="5664"/>
          <w:tab w:val="left" w:pos="6372"/>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Aluno (a) /Estagiári</w:t>
      </w:r>
      <w:r>
        <w:rPr>
          <w:rFonts w:ascii="Arial" w:eastAsia="Times New Roman" w:hAnsi="Arial" w:cs="Arial"/>
          <w:sz w:val="24"/>
          <w:szCs w:val="24"/>
          <w:lang w:eastAsia="pt-BR"/>
        </w:rPr>
        <w:t>o (a):__________________________________________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Diretor (a):_______________________________________________________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Professor (a) Supervisor (a):_________________________________________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426"/>
        <w:jc w:val="right"/>
        <w:rPr>
          <w:rFonts w:ascii="Arial" w:eastAsia="Times New Roman" w:hAnsi="Arial" w:cs="Arial"/>
          <w:sz w:val="24"/>
          <w:szCs w:val="24"/>
          <w:lang w:eastAsia="pt-BR"/>
        </w:rPr>
      </w:pPr>
      <w:r>
        <w:rPr>
          <w:rFonts w:ascii="Arial" w:eastAsia="Times New Roman" w:hAnsi="Arial" w:cs="Arial"/>
          <w:sz w:val="24"/>
          <w:szCs w:val="24"/>
          <w:lang w:eastAsia="pt-BR"/>
        </w:rPr>
        <w:t>Período de Estágio: ______/_______/________ à _______/_______/______</w:t>
      </w:r>
      <w:r>
        <w:rPr>
          <w:rFonts w:ascii="Arial" w:eastAsia="Times New Roman" w:hAnsi="Arial" w:cs="Arial"/>
          <w:sz w:val="24"/>
          <w:szCs w:val="24"/>
          <w:lang w:eastAsia="pt-BR"/>
        </w:rPr>
        <w:t>__</w:t>
      </w:r>
    </w:p>
    <w:tbl>
      <w:tblPr>
        <w:tblW w:w="9146" w:type="dxa"/>
        <w:tblInd w:w="-46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2442"/>
        <w:gridCol w:w="2323"/>
        <w:gridCol w:w="2572"/>
        <w:gridCol w:w="1809"/>
      </w:tblGrid>
      <w:tr w:rsidR="00AA2693">
        <w:tc>
          <w:tcPr>
            <w:tcW w:w="914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CRITÉRIO PARA AVALIAÇÃO: PARA CADA ITEM AVALIADO ATRIBUIR A LETRA CORRESPONDENTE AO CONCEITO CONFORME ESPECIFICADO ABAIXO</w:t>
            </w:r>
          </w:p>
        </w:tc>
      </w:tr>
      <w:tr w:rsidR="00AA2693">
        <w:tc>
          <w:tcPr>
            <w:tcW w:w="244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Ótimo = O</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Bom = B</w:t>
            </w:r>
          </w:p>
        </w:tc>
        <w:tc>
          <w:tcPr>
            <w:tcW w:w="25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Regular = R</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Insuficiente = I</w:t>
            </w:r>
          </w:p>
        </w:tc>
      </w:tr>
      <w:tr w:rsidR="00AA2693">
        <w:trPr>
          <w:trHeight w:val="420"/>
        </w:trPr>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ASPECTOS AVALIADOS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CONCEITO</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ATRIBUÍDO</w:t>
            </w: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0"/>
                <w:tab w:val="left" w:pos="284"/>
                <w:tab w:val="left" w:pos="2124"/>
                <w:tab w:val="left" w:pos="2832"/>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 xml:space="preserve">Pontualidade do (a) aluno (a) nas reuniões </w:t>
            </w:r>
            <w:r>
              <w:rPr>
                <w:rFonts w:ascii="Arial" w:eastAsia="Times New Roman" w:hAnsi="Arial" w:cs="Arial"/>
                <w:lang w:eastAsia="pt-BR"/>
              </w:rPr>
              <w:t>de Supervisão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0"/>
                <w:tab w:val="left" w:pos="284"/>
                <w:tab w:val="left" w:pos="2124"/>
                <w:tab w:val="left" w:pos="2832"/>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Atendimento a prazos estipulados na apresentação de documentos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0"/>
                <w:tab w:val="left" w:pos="284"/>
                <w:tab w:val="left" w:pos="2124"/>
                <w:tab w:val="left" w:pos="2832"/>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Qualidade dos relatórios/resenhas apresentados pelo(a) Acadêmico (a)</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0"/>
                <w:tab w:val="left" w:pos="284"/>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 xml:space="preserve">Domínio de conceitos teóricos apresentados pelo (a) Acadêmico (a) </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0"/>
                <w:tab w:val="left" w:pos="284"/>
                <w:tab w:val="left" w:pos="2124"/>
                <w:tab w:val="left" w:pos="2832"/>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 xml:space="preserve">Efetivação das leituras </w:t>
            </w:r>
            <w:r>
              <w:rPr>
                <w:rFonts w:ascii="Arial" w:eastAsia="Times New Roman" w:hAnsi="Arial" w:cs="Arial"/>
                <w:lang w:eastAsia="pt-BR"/>
              </w:rPr>
              <w:t>recomendadas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0"/>
                <w:tab w:val="left" w:pos="284"/>
                <w:tab w:val="left" w:pos="2124"/>
                <w:tab w:val="left" w:pos="2832"/>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Ética/profissional apresentada pelo(a) Acadêmico (a) em supervisão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0"/>
                <w:tab w:val="left" w:pos="284"/>
                <w:tab w:val="left" w:pos="2124"/>
                <w:tab w:val="left" w:pos="2832"/>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Cooperação do acadêmico (a)com a equipe supervisionada</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0"/>
                <w:tab w:val="left" w:pos="284"/>
                <w:tab w:val="left" w:pos="426"/>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Levando-se em consideração os relatórios/resenhas/formulários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249"/>
                <w:tab w:val="left" w:pos="-108"/>
                <w:tab w:val="left" w:pos="0"/>
                <w:tab w:val="left" w:pos="34"/>
                <w:tab w:val="left" w:pos="284"/>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9. Nota atribuída ao aluno nas tarefas de estágio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249"/>
                <w:tab w:val="left" w:pos="-108"/>
                <w:tab w:val="left" w:pos="0"/>
                <w:tab w:val="left" w:pos="34"/>
                <w:tab w:val="left" w:pos="284"/>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10. A Proposta de Intervenção construída dialoga com os conteúdos, conceitos, habilidades e competências correspondes ao componente curricular de História e ao grupo de referência para o qual foi pensada/elaborada</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bl>
    <w:p w:rsidR="00AA2693" w:rsidRDefault="001A6A9F">
      <w:pPr>
        <w:tabs>
          <w:tab w:val="center" w:pos="5244"/>
          <w:tab w:val="left" w:pos="7545"/>
          <w:tab w:val="left" w:pos="7635"/>
        </w:tabs>
        <w:spacing w:after="0" w:line="360" w:lineRule="auto"/>
        <w:ind w:hanging="284"/>
        <w:rPr>
          <w:rFonts w:ascii="Arial" w:eastAsia="Times New Roman" w:hAnsi="Arial" w:cs="Arial"/>
          <w:sz w:val="24"/>
          <w:szCs w:val="24"/>
          <w:lang w:eastAsia="pt-BR"/>
        </w:rPr>
      </w:pPr>
      <w:r>
        <w:rPr>
          <w:rFonts w:ascii="Arial" w:eastAsia="Times New Roman" w:hAnsi="Arial" w:cs="Arial"/>
          <w:sz w:val="24"/>
          <w:szCs w:val="24"/>
          <w:lang w:eastAsia="pt-BR"/>
        </w:rPr>
        <w:t>Considerações do professor supervisor e</w:t>
      </w:r>
      <w:r>
        <w:rPr>
          <w:rFonts w:ascii="Arial" w:eastAsia="Times New Roman" w:hAnsi="Arial" w:cs="Arial"/>
          <w:sz w:val="24"/>
          <w:szCs w:val="24"/>
          <w:lang w:eastAsia="pt-BR"/>
        </w:rPr>
        <w:t>m relação ao acadêmico:_________________</w:t>
      </w:r>
    </w:p>
    <w:p w:rsidR="00AA2693" w:rsidRDefault="001A6A9F">
      <w:pPr>
        <w:tabs>
          <w:tab w:val="center" w:pos="5244"/>
          <w:tab w:val="left" w:pos="7545"/>
          <w:tab w:val="left" w:pos="7635"/>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______________________________________________________________________________________________________________________________________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426"/>
        <w:jc w:val="both"/>
        <w:rPr>
          <w:rFonts w:ascii="Arial" w:eastAsia="Times New Roman" w:hAnsi="Arial" w:cs="Arial"/>
          <w:sz w:val="24"/>
          <w:szCs w:val="24"/>
          <w:lang w:eastAsia="pt-BR"/>
        </w:rPr>
      </w:pPr>
      <w:r>
        <w:rPr>
          <w:rFonts w:ascii="Arial" w:eastAsia="Times New Roman" w:hAnsi="Arial" w:cs="Arial"/>
          <w:sz w:val="24"/>
          <w:szCs w:val="24"/>
          <w:lang w:eastAsia="pt-BR"/>
        </w:rPr>
        <w:t>Carga horária total das atividades: ________ horas</w:t>
      </w:r>
    </w:p>
    <w:p w:rsidR="00AA2693" w:rsidRDefault="001A6A9F">
      <w:pPr>
        <w:spacing w:after="0" w:line="240" w:lineRule="auto"/>
        <w:ind w:hanging="426"/>
        <w:rPr>
          <w:rFonts w:ascii="Arial" w:eastAsia="Times New Roman" w:hAnsi="Arial" w:cs="Arial"/>
          <w:sz w:val="24"/>
          <w:szCs w:val="24"/>
          <w:lang w:eastAsia="pt-BR"/>
        </w:rPr>
      </w:pPr>
      <w:r>
        <w:rPr>
          <w:rFonts w:ascii="Arial" w:eastAsia="Times New Roman" w:hAnsi="Arial" w:cs="Arial"/>
          <w:sz w:val="24"/>
          <w:szCs w:val="24"/>
          <w:lang w:eastAsia="pt-BR"/>
        </w:rPr>
        <w:t xml:space="preserve">Professor </w:t>
      </w:r>
      <w:r>
        <w:rPr>
          <w:rFonts w:ascii="Arial" w:eastAsia="Times New Roman" w:hAnsi="Arial" w:cs="Arial"/>
          <w:sz w:val="24"/>
          <w:szCs w:val="24"/>
          <w:lang w:eastAsia="pt-BR"/>
        </w:rPr>
        <w:t>Supervisor:_____________________________________________________</w:t>
      </w:r>
    </w:p>
    <w:p w:rsidR="00AA2693" w:rsidRDefault="001A6A9F">
      <w:pPr>
        <w:spacing w:after="0" w:line="240" w:lineRule="auto"/>
        <w:ind w:hanging="426"/>
        <w:rPr>
          <w:rFonts w:ascii="Arial" w:eastAsia="Times New Roman" w:hAnsi="Arial" w:cs="Arial"/>
          <w:sz w:val="24"/>
          <w:szCs w:val="24"/>
          <w:lang w:eastAsia="pt-BR"/>
        </w:rPr>
      </w:pPr>
      <w:r>
        <w:rPr>
          <w:rFonts w:ascii="Arial" w:eastAsia="Times New Roman" w:hAnsi="Arial" w:cs="Arial"/>
          <w:sz w:val="24"/>
          <w:szCs w:val="24"/>
          <w:lang w:eastAsia="pt-BR"/>
        </w:rPr>
        <w:t>Aluno (a) Estagiário (a):____________________________________________________</w:t>
      </w:r>
    </w:p>
    <w:p w:rsidR="00AA2693" w:rsidRDefault="001A6A9F">
      <w:pPr>
        <w:suppressAutoHyphens w:val="0"/>
        <w:spacing w:after="0"/>
        <w:rPr>
          <w:rFonts w:ascii="Arial" w:eastAsia="Times New Roman" w:hAnsi="Arial" w:cs="Arial"/>
          <w:b/>
          <w:sz w:val="24"/>
          <w:szCs w:val="24"/>
          <w:lang w:eastAsia="pt-BR"/>
        </w:rPr>
      </w:pPr>
      <w:r>
        <w:br w:type="page"/>
      </w:r>
    </w:p>
    <w:p w:rsidR="00AA2693" w:rsidRDefault="001A6A9F">
      <w:pPr>
        <w:tabs>
          <w:tab w:val="center" w:pos="5244"/>
          <w:tab w:val="left" w:pos="7545"/>
          <w:tab w:val="left" w:pos="7635"/>
        </w:tabs>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 xml:space="preserve">FORMULÁRIO DE AVALIAÇÃO DO ESTÁGIO – PREENCHIDO PELA UNIVERSIDADE FEDERAL DE RONDÔNIA – UNIR, </w:t>
      </w:r>
      <w:r>
        <w:rPr>
          <w:rFonts w:ascii="Arial" w:eastAsia="Times New Roman" w:hAnsi="Arial" w:cs="Arial"/>
          <w:b/>
          <w:i/>
          <w:sz w:val="24"/>
          <w:szCs w:val="24"/>
          <w:lang w:eastAsia="pt-BR"/>
        </w:rPr>
        <w:t>CAMPUS</w:t>
      </w:r>
      <w:r>
        <w:rPr>
          <w:rFonts w:ascii="Arial" w:eastAsia="Times New Roman" w:hAnsi="Arial" w:cs="Arial"/>
          <w:b/>
          <w:sz w:val="24"/>
          <w:szCs w:val="24"/>
          <w:lang w:eastAsia="pt-BR"/>
        </w:rPr>
        <w:t xml:space="preserve"> DE ROLIM DE MOURA</w:t>
      </w:r>
    </w:p>
    <w:p w:rsidR="00AA2693" w:rsidRDefault="001A6A9F">
      <w:pPr>
        <w:tabs>
          <w:tab w:val="left" w:pos="0"/>
          <w:tab w:val="left" w:pos="567"/>
          <w:tab w:val="left" w:pos="1416"/>
          <w:tab w:val="left" w:pos="2124"/>
          <w:tab w:val="left" w:pos="2832"/>
          <w:tab w:val="left" w:pos="3540"/>
          <w:tab w:val="left" w:pos="4248"/>
          <w:tab w:val="left" w:pos="4956"/>
          <w:tab w:val="left" w:pos="5664"/>
          <w:tab w:val="left" w:pos="6372"/>
        </w:tabs>
        <w:spacing w:after="0" w:line="360" w:lineRule="auto"/>
        <w:ind w:hanging="2204"/>
        <w:jc w:val="right"/>
        <w:rPr>
          <w:rFonts w:ascii="Arial" w:eastAsia="Times New Roman" w:hAnsi="Arial" w:cs="Arial"/>
          <w:sz w:val="24"/>
          <w:szCs w:val="24"/>
          <w:lang w:eastAsia="pt-BR"/>
        </w:rPr>
      </w:pPr>
      <w:r>
        <w:rPr>
          <w:rFonts w:ascii="Arial" w:eastAsia="Times New Roman" w:hAnsi="Arial" w:cs="Arial"/>
          <w:sz w:val="24"/>
          <w:szCs w:val="24"/>
          <w:lang w:eastAsia="pt-BR"/>
        </w:rPr>
        <w:t>Aluno (a) /Estagiário (a):__________________________________________________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2204"/>
        <w:jc w:val="right"/>
        <w:rPr>
          <w:rFonts w:ascii="Arial" w:eastAsia="Times New Roman" w:hAnsi="Arial" w:cs="Arial"/>
          <w:sz w:val="24"/>
          <w:szCs w:val="24"/>
          <w:lang w:eastAsia="pt-BR"/>
        </w:rPr>
      </w:pPr>
      <w:r>
        <w:rPr>
          <w:rFonts w:ascii="Arial" w:eastAsia="Times New Roman" w:hAnsi="Arial" w:cs="Arial"/>
          <w:sz w:val="24"/>
          <w:szCs w:val="24"/>
          <w:lang w:eastAsia="pt-BR"/>
        </w:rPr>
        <w:t>Diretor (a):_____________________________________________________________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2204"/>
        <w:jc w:val="right"/>
        <w:rPr>
          <w:rFonts w:ascii="Arial" w:eastAsia="Times New Roman" w:hAnsi="Arial" w:cs="Arial"/>
          <w:sz w:val="24"/>
          <w:szCs w:val="24"/>
          <w:lang w:eastAsia="pt-BR"/>
        </w:rPr>
      </w:pPr>
      <w:r>
        <w:rPr>
          <w:rFonts w:ascii="Arial" w:eastAsia="Times New Roman" w:hAnsi="Arial" w:cs="Arial"/>
          <w:sz w:val="24"/>
          <w:szCs w:val="24"/>
          <w:lang w:eastAsia="pt-BR"/>
        </w:rPr>
        <w:t>Professor (a) Supervisor (a):_______________________________________________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426"/>
        <w:jc w:val="right"/>
        <w:rPr>
          <w:rFonts w:ascii="Arial" w:eastAsia="Times New Roman" w:hAnsi="Arial" w:cs="Arial"/>
          <w:sz w:val="24"/>
          <w:szCs w:val="24"/>
          <w:lang w:eastAsia="pt-BR"/>
        </w:rPr>
      </w:pPr>
      <w:r>
        <w:rPr>
          <w:rFonts w:ascii="Arial" w:eastAsia="Times New Roman" w:hAnsi="Arial" w:cs="Arial"/>
          <w:sz w:val="24"/>
          <w:szCs w:val="24"/>
          <w:lang w:eastAsia="pt-BR"/>
        </w:rPr>
        <w:t>Período d</w:t>
      </w:r>
      <w:r>
        <w:rPr>
          <w:rFonts w:ascii="Arial" w:eastAsia="Times New Roman" w:hAnsi="Arial" w:cs="Arial"/>
          <w:sz w:val="24"/>
          <w:szCs w:val="24"/>
          <w:lang w:eastAsia="pt-BR"/>
        </w:rPr>
        <w:t>e Estágio: ______/_______/________ à _______/_______/________</w:t>
      </w:r>
    </w:p>
    <w:tbl>
      <w:tblPr>
        <w:tblW w:w="9146" w:type="dxa"/>
        <w:tblInd w:w="-46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2442"/>
        <w:gridCol w:w="2323"/>
        <w:gridCol w:w="2572"/>
        <w:gridCol w:w="1809"/>
      </w:tblGrid>
      <w:tr w:rsidR="00AA2693">
        <w:tc>
          <w:tcPr>
            <w:tcW w:w="9145" w:type="dxa"/>
            <w:gridSpan w:val="4"/>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CRITÉRIO PARA AVALIAÇÃO: PARA CADA ITEM AVALIADO ATRIBUIR A LETRA CORRESPONDENTE AO CONCEITO CONFORME ESPECIFICADO ABAIXO</w:t>
            </w:r>
          </w:p>
        </w:tc>
      </w:tr>
      <w:tr w:rsidR="00AA2693">
        <w:tc>
          <w:tcPr>
            <w:tcW w:w="2441"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Ótimo = O</w:t>
            </w:r>
          </w:p>
        </w:tc>
        <w:tc>
          <w:tcPr>
            <w:tcW w:w="232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Bom = B</w:t>
            </w:r>
          </w:p>
        </w:tc>
        <w:tc>
          <w:tcPr>
            <w:tcW w:w="257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Regular = R</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spacing w:after="0" w:line="240" w:lineRule="auto"/>
              <w:jc w:val="center"/>
              <w:rPr>
                <w:rFonts w:ascii="Arial" w:eastAsia="Times New Roman" w:hAnsi="Arial" w:cs="Arial"/>
                <w:lang w:eastAsia="pt-BR"/>
              </w:rPr>
            </w:pPr>
            <w:r>
              <w:rPr>
                <w:rFonts w:ascii="Arial" w:eastAsia="Times New Roman" w:hAnsi="Arial" w:cs="Arial"/>
                <w:lang w:eastAsia="pt-BR"/>
              </w:rPr>
              <w:t>Insuficiente = I</w:t>
            </w:r>
          </w:p>
        </w:tc>
      </w:tr>
      <w:tr w:rsidR="00AA2693">
        <w:trPr>
          <w:trHeight w:val="420"/>
        </w:trPr>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ASPECTOS AVALIADOS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CONCEITO</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jc w:val="center"/>
              <w:rPr>
                <w:rFonts w:ascii="Arial" w:eastAsia="Times New Roman" w:hAnsi="Arial" w:cs="Arial"/>
                <w:lang w:eastAsia="pt-BR"/>
              </w:rPr>
            </w:pPr>
            <w:r>
              <w:rPr>
                <w:rFonts w:ascii="Arial" w:eastAsia="Times New Roman" w:hAnsi="Arial" w:cs="Arial"/>
                <w:lang w:eastAsia="pt-BR"/>
              </w:rPr>
              <w:t>ATRIBUÍDO</w:t>
            </w: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142"/>
                <w:tab w:val="left" w:pos="284"/>
                <w:tab w:val="left" w:pos="426"/>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Pontualidade do (a) aluno (a) nas reuniões de Supervisão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142"/>
                <w:tab w:val="left" w:pos="284"/>
                <w:tab w:val="left" w:pos="426"/>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Atendimento a prazos estipulados na apresentação de documentos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142"/>
                <w:tab w:val="left" w:pos="284"/>
                <w:tab w:val="left" w:pos="426"/>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Qualidade dos relatórios/resenhas apresentados pelo(a) Acadêmico (a)</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142"/>
                <w:tab w:val="left" w:pos="284"/>
                <w:tab w:val="left" w:pos="426"/>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 xml:space="preserve">Domínio de conceitos teóricos apresentados pelo (a) Acadêmico (a) </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142"/>
                <w:tab w:val="left" w:pos="284"/>
                <w:tab w:val="left" w:pos="426"/>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Efetivação das leituras recomendadas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142"/>
                <w:tab w:val="left" w:pos="284"/>
                <w:tab w:val="left" w:pos="426"/>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Ética/profissional apresentada pelo(a) Acadêmico (a) em supervisão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142"/>
                <w:tab w:val="left" w:pos="284"/>
                <w:tab w:val="left" w:pos="426"/>
                <w:tab w:val="left" w:pos="3540"/>
                <w:tab w:val="left" w:pos="4248"/>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Cooperação do acadêmico (a)com a equipe supervisionada</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numPr>
                <w:ilvl w:val="0"/>
                <w:numId w:val="21"/>
              </w:numPr>
              <w:tabs>
                <w:tab w:val="left" w:pos="142"/>
                <w:tab w:val="left" w:pos="284"/>
                <w:tab w:val="left" w:pos="426"/>
                <w:tab w:val="left" w:pos="4956"/>
                <w:tab w:val="left" w:pos="5664"/>
                <w:tab w:val="left" w:pos="6372"/>
              </w:tabs>
              <w:spacing w:after="0" w:line="240" w:lineRule="auto"/>
              <w:ind w:left="0"/>
              <w:jc w:val="both"/>
              <w:rPr>
                <w:rFonts w:ascii="Arial" w:eastAsia="Times New Roman" w:hAnsi="Arial" w:cs="Arial"/>
                <w:lang w:eastAsia="pt-BR"/>
              </w:rPr>
            </w:pPr>
            <w:r>
              <w:rPr>
                <w:rFonts w:ascii="Arial" w:eastAsia="Times New Roman" w:hAnsi="Arial" w:cs="Arial"/>
                <w:lang w:eastAsia="pt-BR"/>
              </w:rPr>
              <w:t xml:space="preserve">Levando-se em </w:t>
            </w:r>
            <w:r>
              <w:rPr>
                <w:rFonts w:ascii="Arial" w:eastAsia="Times New Roman" w:hAnsi="Arial" w:cs="Arial"/>
                <w:lang w:eastAsia="pt-BR"/>
              </w:rPr>
              <w:t>consideração os relatórios/resenhas/formulários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249"/>
                <w:tab w:val="left" w:pos="-108"/>
                <w:tab w:val="left" w:pos="34"/>
                <w:tab w:val="left" w:pos="142"/>
                <w:tab w:val="left" w:pos="284"/>
                <w:tab w:val="left" w:pos="426"/>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11.Nota atribuída ao aluno nas tarefas de estágio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249"/>
                <w:tab w:val="left" w:pos="-108"/>
                <w:tab w:val="left" w:pos="34"/>
                <w:tab w:val="left" w:pos="142"/>
                <w:tab w:val="left" w:pos="284"/>
                <w:tab w:val="left" w:pos="426"/>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12. Capacidade de diálogo entre estagiário e educandos da escola</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249"/>
                <w:tab w:val="left" w:pos="-108"/>
                <w:tab w:val="left" w:pos="34"/>
                <w:tab w:val="left" w:pos="142"/>
                <w:tab w:val="left" w:pos="284"/>
                <w:tab w:val="left" w:pos="426"/>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 xml:space="preserve">13. Habilidade em contornar situações adversas e/ou conflitivas no contexto da sala de </w:t>
            </w:r>
            <w:r>
              <w:rPr>
                <w:rFonts w:ascii="Arial" w:eastAsia="Times New Roman" w:hAnsi="Arial" w:cs="Arial"/>
                <w:lang w:eastAsia="pt-BR"/>
              </w:rPr>
              <w:t>aula.</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249"/>
                <w:tab w:val="left" w:pos="-108"/>
                <w:tab w:val="left" w:pos="34"/>
                <w:tab w:val="left" w:pos="142"/>
                <w:tab w:val="left" w:pos="284"/>
                <w:tab w:val="left" w:pos="426"/>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14. Utilizou recursos pedagógicos e instrumentos variados de ensino</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r w:rsidR="00AA2693">
        <w:tc>
          <w:tcPr>
            <w:tcW w:w="7336" w:type="dxa"/>
            <w:gridSpan w:val="3"/>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AA2693" w:rsidRDefault="001A6A9F">
            <w:pPr>
              <w:tabs>
                <w:tab w:val="left" w:pos="-249"/>
                <w:tab w:val="left" w:pos="-108"/>
                <w:tab w:val="left" w:pos="34"/>
                <w:tab w:val="left" w:pos="142"/>
                <w:tab w:val="left" w:pos="284"/>
                <w:tab w:val="left" w:pos="426"/>
                <w:tab w:val="left" w:pos="4248"/>
                <w:tab w:val="left" w:pos="4956"/>
                <w:tab w:val="left" w:pos="5664"/>
                <w:tab w:val="left" w:pos="6372"/>
              </w:tabs>
              <w:spacing w:after="0" w:line="240" w:lineRule="auto"/>
              <w:jc w:val="both"/>
              <w:rPr>
                <w:rFonts w:ascii="Arial" w:eastAsia="Times New Roman" w:hAnsi="Arial" w:cs="Arial"/>
                <w:lang w:eastAsia="pt-BR"/>
              </w:rPr>
            </w:pPr>
            <w:r>
              <w:rPr>
                <w:rFonts w:ascii="Arial" w:eastAsia="Times New Roman" w:hAnsi="Arial" w:cs="Arial"/>
                <w:lang w:eastAsia="pt-BR"/>
              </w:rPr>
              <w:t>15. A didática utilizada corresponde aos conteúdos ministrados e as séries equivalentes.</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AA2693" w:rsidRDefault="00AA2693">
            <w:pPr>
              <w:tabs>
                <w:tab w:val="left" w:pos="0"/>
                <w:tab w:val="left" w:pos="1416"/>
                <w:tab w:val="left" w:pos="2124"/>
                <w:tab w:val="left" w:pos="2832"/>
                <w:tab w:val="left" w:pos="3540"/>
                <w:tab w:val="left" w:pos="4248"/>
                <w:tab w:val="left" w:pos="4956"/>
                <w:tab w:val="left" w:pos="5664"/>
                <w:tab w:val="left" w:pos="6372"/>
              </w:tabs>
              <w:spacing w:after="0" w:line="240" w:lineRule="auto"/>
              <w:jc w:val="both"/>
              <w:rPr>
                <w:rFonts w:ascii="Arial" w:eastAsia="Times New Roman" w:hAnsi="Arial" w:cs="Arial"/>
                <w:lang w:eastAsia="pt-BR"/>
              </w:rPr>
            </w:pPr>
          </w:p>
        </w:tc>
      </w:tr>
    </w:tbl>
    <w:p w:rsidR="00AA2693" w:rsidRDefault="001A6A9F">
      <w:pPr>
        <w:tabs>
          <w:tab w:val="center" w:pos="5244"/>
          <w:tab w:val="left" w:pos="7545"/>
          <w:tab w:val="left" w:pos="7635"/>
        </w:tabs>
        <w:spacing w:after="0" w:line="360" w:lineRule="auto"/>
        <w:ind w:hanging="284"/>
        <w:rPr>
          <w:rFonts w:ascii="Arial" w:eastAsia="Times New Roman" w:hAnsi="Arial" w:cs="Arial"/>
          <w:sz w:val="24"/>
          <w:szCs w:val="24"/>
          <w:lang w:eastAsia="pt-BR"/>
        </w:rPr>
      </w:pPr>
      <w:r>
        <w:rPr>
          <w:rFonts w:ascii="Arial" w:eastAsia="Times New Roman" w:hAnsi="Arial" w:cs="Arial"/>
          <w:sz w:val="24"/>
          <w:szCs w:val="24"/>
          <w:lang w:eastAsia="pt-BR"/>
        </w:rPr>
        <w:t>Considerações do professor supervisor em relação ao acadêmico:_________________</w:t>
      </w:r>
    </w:p>
    <w:p w:rsidR="00AA2693" w:rsidRDefault="001A6A9F">
      <w:pPr>
        <w:tabs>
          <w:tab w:val="center" w:pos="5244"/>
          <w:tab w:val="left" w:pos="7545"/>
          <w:tab w:val="left" w:pos="7635"/>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______________________________________________________________________________________________________________________________________</w:t>
      </w:r>
    </w:p>
    <w:p w:rsidR="00AA2693" w:rsidRDefault="001A6A9F">
      <w:pPr>
        <w:tabs>
          <w:tab w:val="left" w:pos="0"/>
          <w:tab w:val="left" w:pos="1416"/>
          <w:tab w:val="left" w:pos="2124"/>
          <w:tab w:val="left" w:pos="2832"/>
          <w:tab w:val="left" w:pos="3540"/>
          <w:tab w:val="left" w:pos="4248"/>
          <w:tab w:val="left" w:pos="4956"/>
          <w:tab w:val="left" w:pos="5664"/>
          <w:tab w:val="left" w:pos="6372"/>
        </w:tabs>
        <w:spacing w:after="0" w:line="360" w:lineRule="auto"/>
        <w:ind w:hanging="426"/>
        <w:jc w:val="both"/>
        <w:rPr>
          <w:rFonts w:ascii="Arial" w:eastAsia="Times New Roman" w:hAnsi="Arial" w:cs="Arial"/>
          <w:sz w:val="24"/>
          <w:szCs w:val="24"/>
          <w:lang w:eastAsia="pt-BR"/>
        </w:rPr>
      </w:pPr>
      <w:r>
        <w:rPr>
          <w:rFonts w:ascii="Arial" w:eastAsia="Times New Roman" w:hAnsi="Arial" w:cs="Arial"/>
          <w:sz w:val="24"/>
          <w:szCs w:val="24"/>
          <w:lang w:eastAsia="pt-BR"/>
        </w:rPr>
        <w:t>Carga horária total das atividades: ________ horas</w:t>
      </w:r>
    </w:p>
    <w:p w:rsidR="00AA2693" w:rsidRDefault="001A6A9F">
      <w:pPr>
        <w:spacing w:after="0" w:line="240" w:lineRule="auto"/>
        <w:ind w:hanging="426"/>
        <w:rPr>
          <w:rFonts w:ascii="Arial" w:eastAsia="Times New Roman" w:hAnsi="Arial" w:cs="Arial"/>
          <w:sz w:val="24"/>
          <w:szCs w:val="24"/>
          <w:lang w:eastAsia="pt-BR"/>
        </w:rPr>
      </w:pPr>
      <w:r>
        <w:rPr>
          <w:rFonts w:ascii="Arial" w:eastAsia="Times New Roman" w:hAnsi="Arial" w:cs="Arial"/>
          <w:sz w:val="24"/>
          <w:szCs w:val="24"/>
          <w:lang w:eastAsia="pt-BR"/>
        </w:rPr>
        <w:t>Professor Supervisor:_________________________________________________</w:t>
      </w:r>
      <w:r>
        <w:rPr>
          <w:rFonts w:ascii="Arial" w:eastAsia="Times New Roman" w:hAnsi="Arial" w:cs="Arial"/>
          <w:sz w:val="24"/>
          <w:szCs w:val="24"/>
          <w:lang w:eastAsia="pt-BR"/>
        </w:rPr>
        <w:t>____</w:t>
      </w:r>
    </w:p>
    <w:p w:rsidR="00AA2693" w:rsidRDefault="001A6A9F">
      <w:pPr>
        <w:spacing w:after="0" w:line="240" w:lineRule="auto"/>
        <w:ind w:hanging="426"/>
        <w:rPr>
          <w:rFonts w:ascii="Arial" w:eastAsia="Times New Roman" w:hAnsi="Arial" w:cs="Arial"/>
          <w:sz w:val="24"/>
          <w:szCs w:val="24"/>
          <w:lang w:eastAsia="pt-BR"/>
        </w:rPr>
      </w:pPr>
      <w:r>
        <w:rPr>
          <w:rFonts w:ascii="Arial" w:eastAsia="Times New Roman" w:hAnsi="Arial" w:cs="Arial"/>
          <w:sz w:val="24"/>
          <w:szCs w:val="24"/>
          <w:lang w:eastAsia="pt-BR"/>
        </w:rPr>
        <w:t>Aluno (a) Estagiário (a):____________________________________________________</w:t>
      </w:r>
    </w:p>
    <w:p w:rsidR="00AA2693" w:rsidRDefault="001A6A9F">
      <w:pPr>
        <w:suppressAutoHyphens w:val="0"/>
        <w:spacing w:after="0"/>
        <w:rPr>
          <w:rFonts w:ascii="Arial" w:eastAsia="Times New Roman" w:hAnsi="Arial" w:cs="Arial"/>
          <w:b/>
          <w:sz w:val="24"/>
          <w:szCs w:val="24"/>
          <w:lang w:eastAsia="pt-BR"/>
        </w:rPr>
      </w:pPr>
      <w:r>
        <w:br w:type="page"/>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DECLARAÇÃO</w:t>
      </w:r>
    </w:p>
    <w:p w:rsidR="00AA2693" w:rsidRDefault="001A6A9F">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(Informa de atividade Curricular na Grade do curso)</w:t>
      </w:r>
    </w:p>
    <w:p w:rsidR="00AA2693" w:rsidRDefault="00AA2693">
      <w:pPr>
        <w:spacing w:after="0" w:line="240" w:lineRule="auto"/>
        <w:jc w:val="center"/>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240" w:lineRule="auto"/>
        <w:jc w:val="right"/>
        <w:rPr>
          <w:rFonts w:ascii="Arial" w:eastAsia="Times New Roman" w:hAnsi="Arial" w:cs="Arial"/>
          <w:sz w:val="24"/>
          <w:szCs w:val="24"/>
          <w:lang w:eastAsia="pt-BR"/>
        </w:rPr>
      </w:pPr>
      <w:r>
        <w:rPr>
          <w:rFonts w:ascii="Arial" w:eastAsia="Times New Roman" w:hAnsi="Arial" w:cs="Arial"/>
          <w:sz w:val="24"/>
          <w:szCs w:val="24"/>
          <w:lang w:eastAsia="pt-BR"/>
        </w:rPr>
        <w:t>Rolim de Moura – RO, ______de ___________de 20____.</w:t>
      </w: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Prezado (a) Senhor (a),</w:t>
      </w:r>
    </w:p>
    <w:p w:rsidR="00AA2693" w:rsidRDefault="00AA2693">
      <w:pPr>
        <w:spacing w:after="0" w:line="240" w:lineRule="auto"/>
        <w:rPr>
          <w:rFonts w:ascii="Arial" w:eastAsia="Times New Roman" w:hAnsi="Arial" w:cs="Arial"/>
          <w:sz w:val="24"/>
          <w:szCs w:val="24"/>
          <w:lang w:eastAsia="pt-BR"/>
        </w:rPr>
      </w:pPr>
    </w:p>
    <w:p w:rsidR="00AA2693" w:rsidRDefault="00AA2693">
      <w:pPr>
        <w:spacing w:after="0" w:line="240" w:lineRule="auto"/>
        <w:rPr>
          <w:rFonts w:ascii="Arial" w:eastAsia="Times New Roman" w:hAnsi="Arial" w:cs="Arial"/>
          <w:sz w:val="24"/>
          <w:szCs w:val="24"/>
          <w:lang w:eastAsia="pt-BR"/>
        </w:rPr>
      </w:pPr>
    </w:p>
    <w:p w:rsidR="00AA2693" w:rsidRDefault="001A6A9F">
      <w:pPr>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Venho pelo presente </w:t>
      </w:r>
      <w:r>
        <w:rPr>
          <w:rFonts w:ascii="Arial" w:eastAsia="Times New Roman" w:hAnsi="Arial" w:cs="Arial"/>
          <w:sz w:val="24"/>
          <w:szCs w:val="24"/>
          <w:lang w:eastAsia="pt-BR"/>
        </w:rPr>
        <w:t>informar a V.Sª. que _________________________________________________________, é acadêmico(a) do Curso de História e, segundo consta da matriz curricular do referido curso o (a) mesmo (a) deve realizar ___ horas de Estágio ________________________________</w:t>
      </w:r>
      <w:r>
        <w:rPr>
          <w:rFonts w:ascii="Arial" w:eastAsia="Times New Roman" w:hAnsi="Arial" w:cs="Arial"/>
          <w:sz w:val="24"/>
          <w:szCs w:val="24"/>
          <w:lang w:eastAsia="pt-BR"/>
        </w:rPr>
        <w:t>______________ (Indicar o Estágio). Portanto, esta Instituição conta com a vossa compreensão e colaboração no sentido de negociar com o (a) aluno (a) as condições de trabalho que lhe possibilite a realização da carga horária do estágio, sem prejuízos no qu</w:t>
      </w:r>
      <w:r>
        <w:rPr>
          <w:rFonts w:ascii="Arial" w:eastAsia="Times New Roman" w:hAnsi="Arial" w:cs="Arial"/>
          <w:sz w:val="24"/>
          <w:szCs w:val="24"/>
          <w:lang w:eastAsia="pt-BR"/>
        </w:rPr>
        <w:t>e se refere as suas atividades laborais.</w:t>
      </w:r>
    </w:p>
    <w:p w:rsidR="00AA2693" w:rsidRDefault="00AA2693">
      <w:pPr>
        <w:spacing w:after="0" w:line="360" w:lineRule="auto"/>
        <w:ind w:firstLine="1418"/>
        <w:jc w:val="both"/>
        <w:rPr>
          <w:rFonts w:ascii="Arial" w:eastAsia="Times New Roman" w:hAnsi="Arial" w:cs="Arial"/>
          <w:sz w:val="24"/>
          <w:szCs w:val="24"/>
          <w:lang w:eastAsia="pt-BR"/>
        </w:rPr>
      </w:pPr>
    </w:p>
    <w:p w:rsidR="00AA2693" w:rsidRDefault="001A6A9F">
      <w:pPr>
        <w:tabs>
          <w:tab w:val="left" w:pos="4530"/>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Atenciosamente,</w:t>
      </w:r>
      <w:r>
        <w:rPr>
          <w:rFonts w:ascii="Arial" w:eastAsia="Times New Roman" w:hAnsi="Arial" w:cs="Arial"/>
          <w:sz w:val="24"/>
          <w:szCs w:val="24"/>
          <w:lang w:eastAsia="pt-BR"/>
        </w:rPr>
        <w:tab/>
      </w:r>
    </w:p>
    <w:p w:rsidR="00AA2693" w:rsidRDefault="00AA2693">
      <w:pPr>
        <w:tabs>
          <w:tab w:val="left" w:pos="4530"/>
        </w:tabs>
        <w:spacing w:after="0" w:line="360" w:lineRule="auto"/>
        <w:ind w:firstLine="1418"/>
        <w:jc w:val="both"/>
        <w:rPr>
          <w:rFonts w:ascii="Arial" w:eastAsia="Times New Roman" w:hAnsi="Arial" w:cs="Arial"/>
          <w:sz w:val="24"/>
          <w:szCs w:val="24"/>
          <w:lang w:eastAsia="pt-BR"/>
        </w:rPr>
      </w:pPr>
    </w:p>
    <w:p w:rsidR="00AA2693" w:rsidRDefault="001A6A9F">
      <w:pPr>
        <w:tabs>
          <w:tab w:val="left" w:pos="4530"/>
        </w:tabs>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________________________________________________</w:t>
      </w:r>
    </w:p>
    <w:p w:rsidR="00AA2693" w:rsidRDefault="001A6A9F">
      <w:pPr>
        <w:spacing w:after="0" w:line="240" w:lineRule="auto"/>
        <w:jc w:val="center"/>
      </w:pPr>
      <w:r>
        <w:rPr>
          <w:rFonts w:ascii="Arial" w:eastAsia="Times New Roman" w:hAnsi="Arial" w:cs="Arial"/>
          <w:sz w:val="24"/>
          <w:szCs w:val="24"/>
          <w:lang w:eastAsia="pt-BR"/>
        </w:rPr>
        <w:t>Nome e dados da Chefia do Departam</w:t>
      </w:r>
      <w:bookmarkStart w:id="934" w:name="_GoBack"/>
      <w:bookmarkEnd w:id="934"/>
      <w:r>
        <w:rPr>
          <w:rFonts w:ascii="Arial" w:eastAsia="Times New Roman" w:hAnsi="Arial" w:cs="Arial"/>
          <w:sz w:val="24"/>
          <w:szCs w:val="24"/>
          <w:lang w:eastAsia="pt-BR"/>
        </w:rPr>
        <w:t>ento</w:t>
      </w:r>
    </w:p>
    <w:sectPr w:rsidR="00AA2693" w:rsidSect="00AA2693">
      <w:headerReference w:type="default" r:id="rId54"/>
      <w:footerReference w:type="default" r:id="rId55"/>
      <w:pgSz w:w="11906" w:h="16838"/>
      <w:pgMar w:top="1701" w:right="1134" w:bottom="1134" w:left="1701"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693" w:rsidRDefault="00AA2693" w:rsidP="00AA2693">
      <w:pPr>
        <w:spacing w:after="0" w:line="240" w:lineRule="auto"/>
      </w:pPr>
      <w:r>
        <w:separator/>
      </w:r>
    </w:p>
  </w:endnote>
  <w:endnote w:type="continuationSeparator" w:id="1">
    <w:p w:rsidR="00AA2693" w:rsidRDefault="00AA2693" w:rsidP="00AA26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imesNewRomanPSMT">
    <w:altName w:val="MS Mincho"/>
    <w:charset w:val="80"/>
    <w:family w:val="auto"/>
    <w:pitch w:val="default"/>
    <w:sig w:usb0="00000000" w:usb1="0000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DejaVu Sans">
    <w:panose1 w:val="020B0603030804020204"/>
    <w:charset w:val="00"/>
    <w:family w:val="swiss"/>
    <w:pitch w:val="variable"/>
    <w:sig w:usb0="E7002EFF" w:usb1="D200FDFF" w:usb2="0A246029" w:usb3="00000000" w:csb0="000001FF" w:csb1="00000000"/>
  </w:font>
  <w:font w:name="Nova Mono">
    <w:altName w:val="Segoe Print"/>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ndale Sans UI">
    <w:altName w:val="Segoe Print"/>
    <w:charset w:val="00"/>
    <w:family w:val="auto"/>
    <w:pitch w:val="default"/>
    <w:sig w:usb0="00000000" w:usb1="00000000" w:usb2="00000000" w:usb3="00000000" w:csb0="00000000" w:csb1="00000000"/>
  </w:font>
  <w:font w:name="ArialMT">
    <w:altName w:val="Segoe Print"/>
    <w:charset w:val="00"/>
    <w:family w:val="swiss"/>
    <w:pitch w:val="default"/>
    <w:sig w:usb0="00000000" w:usb1="00000000" w:usb2="00000000" w:usb3="00000000" w:csb0="00000000" w:csb1="00000000"/>
  </w:font>
  <w:font w:name="Helvetica">
    <w:panose1 w:val="020B05040202020302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0692747"/>
      <w:docPartObj>
        <w:docPartGallery w:val="AutoText"/>
      </w:docPartObj>
    </w:sdtPr>
    <w:sdtContent>
      <w:p w:rsidR="00AA2693" w:rsidRDefault="001A6A9F">
        <w:pPr>
          <w:pStyle w:val="Footer"/>
          <w:jc w:val="right"/>
        </w:pPr>
        <w:r>
          <w:rPr>
            <w:rFonts w:ascii="Arial" w:hAnsi="Arial" w:cs="Arial"/>
            <w:sz w:val="18"/>
            <w:szCs w:val="18"/>
          </w:rPr>
          <w:t xml:space="preserve">Página </w:t>
        </w:r>
        <w:r w:rsidR="00AA2693" w:rsidRPr="00AA2693">
          <w:rPr>
            <w:rFonts w:ascii="Arial" w:hAnsi="Arial" w:cs="Arial"/>
            <w:sz w:val="18"/>
            <w:szCs w:val="18"/>
          </w:rPr>
          <w:fldChar w:fldCharType="begin"/>
        </w:r>
        <w:r>
          <w:instrText>PAGE</w:instrText>
        </w:r>
        <w:r w:rsidR="00AA2693">
          <w:fldChar w:fldCharType="separate"/>
        </w:r>
        <w:r>
          <w:rPr>
            <w:noProof/>
          </w:rPr>
          <w:t>1</w:t>
        </w:r>
        <w:r w:rsidR="00AA2693">
          <w:fldChar w:fldCharType="end"/>
        </w:r>
        <w:r>
          <w:rPr>
            <w:rFonts w:ascii="Arial" w:hAnsi="Arial" w:cs="Arial"/>
            <w:sz w:val="18"/>
            <w:szCs w:val="18"/>
          </w:rPr>
          <w:t xml:space="preserve"> de </w:t>
        </w:r>
        <w:r w:rsidR="00AA2693" w:rsidRPr="00AA2693">
          <w:rPr>
            <w:rFonts w:ascii="Arial" w:hAnsi="Arial" w:cs="Arial"/>
            <w:sz w:val="18"/>
            <w:szCs w:val="18"/>
          </w:rPr>
          <w:fldChar w:fldCharType="begin"/>
        </w:r>
        <w:r>
          <w:instrText>NUMPAGES</w:instrText>
        </w:r>
        <w:r w:rsidR="00AA2693">
          <w:fldChar w:fldCharType="separate"/>
        </w:r>
        <w:r>
          <w:rPr>
            <w:noProof/>
          </w:rPr>
          <w:t>5</w:t>
        </w:r>
        <w:r w:rsidR="00AA2693">
          <w:fldChar w:fldCharType="end"/>
        </w:r>
      </w:p>
      <w:p w:rsidR="00AA2693" w:rsidRDefault="00AA2693">
        <w:pPr>
          <w:pStyle w:val="Footer"/>
          <w:rPr>
            <w:rFonts w:ascii="Arial" w:hAnsi="Arial" w:cs="Arial"/>
            <w:sz w:val="18"/>
            <w:szCs w:val="18"/>
          </w:rP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641903"/>
      <w:docPartObj>
        <w:docPartGallery w:val="AutoText"/>
      </w:docPartObj>
    </w:sdtPr>
    <w:sdtContent>
      <w:p w:rsidR="00AA2693" w:rsidRDefault="001A6A9F">
        <w:pPr>
          <w:pStyle w:val="Footer"/>
          <w:jc w:val="right"/>
        </w:pPr>
        <w:r>
          <w:rPr>
            <w:rFonts w:ascii="Arial" w:hAnsi="Arial" w:cs="Arial"/>
            <w:sz w:val="18"/>
            <w:szCs w:val="18"/>
          </w:rPr>
          <w:t xml:space="preserve">Página </w:t>
        </w:r>
        <w:r w:rsidR="00AA2693" w:rsidRPr="00AA2693">
          <w:rPr>
            <w:rFonts w:ascii="Arial" w:hAnsi="Arial" w:cs="Arial"/>
            <w:sz w:val="18"/>
            <w:szCs w:val="18"/>
          </w:rPr>
          <w:fldChar w:fldCharType="begin"/>
        </w:r>
        <w:r>
          <w:instrText>PAGE</w:instrText>
        </w:r>
        <w:r w:rsidR="00AA2693">
          <w:fldChar w:fldCharType="separate"/>
        </w:r>
        <w:r>
          <w:t>153</w:t>
        </w:r>
        <w:r w:rsidR="00AA2693">
          <w:fldChar w:fldCharType="end"/>
        </w:r>
        <w:r>
          <w:rPr>
            <w:rFonts w:ascii="Arial" w:hAnsi="Arial" w:cs="Arial"/>
            <w:sz w:val="18"/>
            <w:szCs w:val="18"/>
          </w:rPr>
          <w:t xml:space="preserve"> de </w:t>
        </w:r>
        <w:r w:rsidR="00AA2693" w:rsidRPr="00AA2693">
          <w:rPr>
            <w:rFonts w:ascii="Arial" w:hAnsi="Arial" w:cs="Arial"/>
            <w:sz w:val="18"/>
            <w:szCs w:val="18"/>
          </w:rPr>
          <w:fldChar w:fldCharType="begin"/>
        </w:r>
        <w:r>
          <w:instrText>NUMPAGES</w:instrText>
        </w:r>
        <w:r w:rsidR="00AA2693">
          <w:fldChar w:fldCharType="separate"/>
        </w:r>
        <w:r>
          <w:t>217</w:t>
        </w:r>
        <w:r w:rsidR="00AA2693">
          <w:fldChar w:fldCharType="end"/>
        </w:r>
      </w:p>
      <w:p w:rsidR="00AA2693" w:rsidRDefault="00AA2693">
        <w:pPr>
          <w:pStyle w:val="Footer"/>
          <w:rPr>
            <w:rFonts w:ascii="Arial" w:hAnsi="Arial" w:cs="Arial"/>
            <w:sz w:val="18"/>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1702329"/>
      <w:docPartObj>
        <w:docPartGallery w:val="AutoText"/>
      </w:docPartObj>
    </w:sdtPr>
    <w:sdtContent>
      <w:p w:rsidR="00AA2693" w:rsidRDefault="001A6A9F">
        <w:pPr>
          <w:pStyle w:val="Footer"/>
          <w:jc w:val="right"/>
        </w:pPr>
        <w:r>
          <w:rPr>
            <w:rFonts w:ascii="Arial" w:hAnsi="Arial" w:cs="Arial"/>
            <w:sz w:val="18"/>
            <w:szCs w:val="18"/>
          </w:rPr>
          <w:t xml:space="preserve">Página </w:t>
        </w:r>
        <w:r w:rsidR="00AA2693" w:rsidRPr="00AA2693">
          <w:rPr>
            <w:rFonts w:ascii="Arial" w:hAnsi="Arial" w:cs="Arial"/>
            <w:sz w:val="18"/>
            <w:szCs w:val="18"/>
          </w:rPr>
          <w:fldChar w:fldCharType="begin"/>
        </w:r>
        <w:r>
          <w:instrText>PAGE</w:instrText>
        </w:r>
        <w:r w:rsidR="00AA2693">
          <w:fldChar w:fldCharType="separate"/>
        </w:r>
        <w:r>
          <w:t>162</w:t>
        </w:r>
        <w:r w:rsidR="00AA2693">
          <w:fldChar w:fldCharType="end"/>
        </w:r>
        <w:r>
          <w:rPr>
            <w:rFonts w:ascii="Arial" w:hAnsi="Arial" w:cs="Arial"/>
            <w:sz w:val="18"/>
            <w:szCs w:val="18"/>
          </w:rPr>
          <w:t xml:space="preserve"> de </w:t>
        </w:r>
        <w:r w:rsidR="00AA2693" w:rsidRPr="00AA2693">
          <w:rPr>
            <w:rFonts w:ascii="Arial" w:hAnsi="Arial" w:cs="Arial"/>
            <w:sz w:val="18"/>
            <w:szCs w:val="18"/>
          </w:rPr>
          <w:fldChar w:fldCharType="begin"/>
        </w:r>
        <w:r>
          <w:instrText>NUMPAGES</w:instrText>
        </w:r>
        <w:r w:rsidR="00AA2693">
          <w:fldChar w:fldCharType="separate"/>
        </w:r>
        <w:r>
          <w:t>217</w:t>
        </w:r>
        <w:r w:rsidR="00AA2693">
          <w:fldChar w:fldCharType="end"/>
        </w:r>
      </w:p>
      <w:p w:rsidR="00AA2693" w:rsidRDefault="00AA2693">
        <w:pPr>
          <w:pStyle w:val="Footer"/>
          <w:rPr>
            <w:rFonts w:ascii="Arial" w:hAnsi="Arial" w:cs="Arial"/>
            <w:sz w:val="18"/>
            <w:szCs w:val="18"/>
          </w:rP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220535"/>
      <w:docPartObj>
        <w:docPartGallery w:val="AutoText"/>
      </w:docPartObj>
    </w:sdtPr>
    <w:sdtContent>
      <w:p w:rsidR="00AA2693" w:rsidRDefault="001A6A9F">
        <w:pPr>
          <w:pStyle w:val="Footer"/>
          <w:jc w:val="right"/>
        </w:pPr>
        <w:r>
          <w:rPr>
            <w:rFonts w:ascii="Arial" w:hAnsi="Arial" w:cs="Arial"/>
            <w:sz w:val="18"/>
            <w:szCs w:val="18"/>
          </w:rPr>
          <w:t xml:space="preserve">Página </w:t>
        </w:r>
        <w:r w:rsidR="00AA2693" w:rsidRPr="00AA2693">
          <w:rPr>
            <w:rFonts w:ascii="Arial" w:hAnsi="Arial" w:cs="Arial"/>
            <w:sz w:val="18"/>
            <w:szCs w:val="18"/>
          </w:rPr>
          <w:fldChar w:fldCharType="begin"/>
        </w:r>
        <w:r>
          <w:instrText>PAGE</w:instrText>
        </w:r>
        <w:r w:rsidR="00AA2693">
          <w:fldChar w:fldCharType="separate"/>
        </w:r>
        <w:r>
          <w:t>166</w:t>
        </w:r>
        <w:r w:rsidR="00AA2693">
          <w:fldChar w:fldCharType="end"/>
        </w:r>
        <w:r>
          <w:rPr>
            <w:rFonts w:ascii="Arial" w:hAnsi="Arial" w:cs="Arial"/>
            <w:sz w:val="18"/>
            <w:szCs w:val="18"/>
          </w:rPr>
          <w:t xml:space="preserve"> de </w:t>
        </w:r>
        <w:r w:rsidR="00AA2693" w:rsidRPr="00AA2693">
          <w:rPr>
            <w:rFonts w:ascii="Arial" w:hAnsi="Arial" w:cs="Arial"/>
            <w:sz w:val="18"/>
            <w:szCs w:val="18"/>
          </w:rPr>
          <w:fldChar w:fldCharType="begin"/>
        </w:r>
        <w:r>
          <w:instrText>NUMPAGES</w:instrText>
        </w:r>
        <w:r w:rsidR="00AA2693">
          <w:fldChar w:fldCharType="separate"/>
        </w:r>
        <w:r>
          <w:t>217</w:t>
        </w:r>
        <w:r w:rsidR="00AA2693">
          <w:fldChar w:fldCharType="end"/>
        </w:r>
      </w:p>
      <w:p w:rsidR="00AA2693" w:rsidRDefault="00AA2693">
        <w:pPr>
          <w:pStyle w:val="Footer"/>
          <w:rPr>
            <w:rFonts w:ascii="Arial" w:hAnsi="Arial" w:cs="Arial"/>
            <w:sz w:val="18"/>
            <w:szCs w:val="18"/>
          </w:rPr>
        </w:pP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307572"/>
      <w:docPartObj>
        <w:docPartGallery w:val="AutoText"/>
      </w:docPartObj>
    </w:sdtPr>
    <w:sdtContent>
      <w:p w:rsidR="00AA2693" w:rsidRDefault="001A6A9F">
        <w:pPr>
          <w:pStyle w:val="Footer"/>
          <w:jc w:val="right"/>
        </w:pPr>
        <w:r>
          <w:rPr>
            <w:rFonts w:ascii="Arial" w:hAnsi="Arial" w:cs="Arial"/>
            <w:sz w:val="18"/>
            <w:szCs w:val="18"/>
          </w:rPr>
          <w:t xml:space="preserve">Página </w:t>
        </w:r>
        <w:r w:rsidR="00AA2693" w:rsidRPr="00AA2693">
          <w:rPr>
            <w:rFonts w:ascii="Arial" w:hAnsi="Arial" w:cs="Arial"/>
            <w:sz w:val="18"/>
            <w:szCs w:val="18"/>
          </w:rPr>
          <w:fldChar w:fldCharType="begin"/>
        </w:r>
        <w:r>
          <w:instrText>PAGE</w:instrText>
        </w:r>
        <w:r w:rsidR="00AA2693">
          <w:fldChar w:fldCharType="separate"/>
        </w:r>
        <w:r>
          <w:t>203</w:t>
        </w:r>
        <w:r w:rsidR="00AA2693">
          <w:fldChar w:fldCharType="end"/>
        </w:r>
        <w:r>
          <w:rPr>
            <w:rFonts w:ascii="Arial" w:hAnsi="Arial" w:cs="Arial"/>
            <w:sz w:val="18"/>
            <w:szCs w:val="18"/>
          </w:rPr>
          <w:t xml:space="preserve"> de </w:t>
        </w:r>
        <w:r w:rsidR="00AA2693" w:rsidRPr="00AA2693">
          <w:rPr>
            <w:rFonts w:ascii="Arial" w:hAnsi="Arial" w:cs="Arial"/>
            <w:sz w:val="18"/>
            <w:szCs w:val="18"/>
          </w:rPr>
          <w:fldChar w:fldCharType="begin"/>
        </w:r>
        <w:r>
          <w:instrText>NUMPAGES</w:instrText>
        </w:r>
        <w:r w:rsidR="00AA2693">
          <w:fldChar w:fldCharType="separate"/>
        </w:r>
        <w:r>
          <w:t>217</w:t>
        </w:r>
        <w:r w:rsidR="00AA2693">
          <w:fldChar w:fldCharType="end"/>
        </w:r>
      </w:p>
      <w:p w:rsidR="00AA2693" w:rsidRDefault="00AA2693">
        <w:pPr>
          <w:pStyle w:val="Footer"/>
          <w:rPr>
            <w:rFonts w:ascii="Arial" w:hAnsi="Arial" w:cs="Arial"/>
            <w:sz w:val="18"/>
            <w:szCs w:val="18"/>
          </w:rPr>
        </w:pP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621878"/>
      <w:docPartObj>
        <w:docPartGallery w:val="AutoText"/>
      </w:docPartObj>
    </w:sdtPr>
    <w:sdtContent>
      <w:p w:rsidR="00AA2693" w:rsidRDefault="001A6A9F">
        <w:pPr>
          <w:pStyle w:val="Footer"/>
          <w:jc w:val="right"/>
        </w:pPr>
        <w:r>
          <w:rPr>
            <w:rFonts w:ascii="Arial" w:hAnsi="Arial" w:cs="Arial"/>
            <w:sz w:val="18"/>
            <w:szCs w:val="18"/>
          </w:rPr>
          <w:t xml:space="preserve">Página </w:t>
        </w:r>
        <w:r w:rsidR="00AA2693" w:rsidRPr="00AA2693">
          <w:rPr>
            <w:rFonts w:ascii="Arial" w:hAnsi="Arial" w:cs="Arial"/>
            <w:sz w:val="18"/>
            <w:szCs w:val="18"/>
          </w:rPr>
          <w:fldChar w:fldCharType="begin"/>
        </w:r>
        <w:r>
          <w:instrText>PAGE</w:instrText>
        </w:r>
        <w:r w:rsidR="00AA2693">
          <w:fldChar w:fldCharType="separate"/>
        </w:r>
        <w:r>
          <w:t>207</w:t>
        </w:r>
        <w:r w:rsidR="00AA2693">
          <w:fldChar w:fldCharType="end"/>
        </w:r>
        <w:r>
          <w:rPr>
            <w:rFonts w:ascii="Arial" w:hAnsi="Arial" w:cs="Arial"/>
            <w:sz w:val="18"/>
            <w:szCs w:val="18"/>
          </w:rPr>
          <w:t xml:space="preserve"> de </w:t>
        </w:r>
        <w:r w:rsidR="00AA2693" w:rsidRPr="00AA2693">
          <w:rPr>
            <w:rFonts w:ascii="Arial" w:hAnsi="Arial" w:cs="Arial"/>
            <w:sz w:val="18"/>
            <w:szCs w:val="18"/>
          </w:rPr>
          <w:fldChar w:fldCharType="begin"/>
        </w:r>
        <w:r>
          <w:instrText>NUMPAGES</w:instrText>
        </w:r>
        <w:r w:rsidR="00AA2693">
          <w:fldChar w:fldCharType="separate"/>
        </w:r>
        <w:r>
          <w:t>217</w:t>
        </w:r>
        <w:r w:rsidR="00AA2693">
          <w:fldChar w:fldCharType="end"/>
        </w:r>
      </w:p>
      <w:p w:rsidR="00AA2693" w:rsidRDefault="00AA2693">
        <w:pPr>
          <w:pStyle w:val="Footer"/>
          <w:rPr>
            <w:rFonts w:ascii="Arial" w:hAnsi="Arial" w:cs="Arial"/>
            <w:sz w:val="18"/>
            <w:szCs w:val="18"/>
          </w:rPr>
        </w:pP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294622"/>
      <w:docPartObj>
        <w:docPartGallery w:val="AutoText"/>
      </w:docPartObj>
    </w:sdtPr>
    <w:sdtContent>
      <w:p w:rsidR="00AA2693" w:rsidRDefault="001A6A9F">
        <w:pPr>
          <w:pStyle w:val="Footer"/>
          <w:jc w:val="right"/>
        </w:pPr>
        <w:r>
          <w:rPr>
            <w:rFonts w:ascii="Arial" w:hAnsi="Arial" w:cs="Arial"/>
            <w:sz w:val="18"/>
            <w:szCs w:val="18"/>
          </w:rPr>
          <w:t xml:space="preserve">Página </w:t>
        </w:r>
        <w:r w:rsidR="00AA2693" w:rsidRPr="00AA2693">
          <w:rPr>
            <w:rFonts w:ascii="Arial" w:hAnsi="Arial" w:cs="Arial"/>
            <w:sz w:val="18"/>
            <w:szCs w:val="18"/>
          </w:rPr>
          <w:fldChar w:fldCharType="begin"/>
        </w:r>
        <w:r>
          <w:instrText>PAGE</w:instrText>
        </w:r>
        <w:r w:rsidR="00AA2693">
          <w:fldChar w:fldCharType="separate"/>
        </w:r>
        <w:r>
          <w:t>216</w:t>
        </w:r>
        <w:r w:rsidR="00AA2693">
          <w:fldChar w:fldCharType="end"/>
        </w:r>
        <w:r>
          <w:rPr>
            <w:rFonts w:ascii="Arial" w:hAnsi="Arial" w:cs="Arial"/>
            <w:sz w:val="18"/>
            <w:szCs w:val="18"/>
          </w:rPr>
          <w:t xml:space="preserve"> de </w:t>
        </w:r>
        <w:r w:rsidR="00AA2693" w:rsidRPr="00AA2693">
          <w:rPr>
            <w:rFonts w:ascii="Arial" w:hAnsi="Arial" w:cs="Arial"/>
            <w:sz w:val="18"/>
            <w:szCs w:val="18"/>
          </w:rPr>
          <w:fldChar w:fldCharType="begin"/>
        </w:r>
        <w:r>
          <w:instrText>NUMPAGES</w:instrText>
        </w:r>
        <w:r w:rsidR="00AA2693">
          <w:fldChar w:fldCharType="separate"/>
        </w:r>
        <w:r>
          <w:t>217</w:t>
        </w:r>
        <w:r w:rsidR="00AA2693">
          <w:fldChar w:fldCharType="end"/>
        </w:r>
      </w:p>
      <w:p w:rsidR="00AA2693" w:rsidRDefault="00AA2693">
        <w:pPr>
          <w:pStyle w:val="Footer"/>
          <w:rPr>
            <w:rFonts w:ascii="Arial" w:hAnsi="Arial" w:cs="Arial"/>
            <w:sz w:val="18"/>
            <w:szCs w:val="18"/>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693" w:rsidRDefault="00AA2693"/>
  </w:footnote>
  <w:footnote w:type="continuationSeparator" w:id="1">
    <w:p w:rsidR="00AA2693" w:rsidRDefault="001A6A9F">
      <w:r>
        <w:continuationSeparator/>
      </w:r>
    </w:p>
  </w:footnote>
  <w:footnote w:id="2">
    <w:p w:rsidR="00AA2693" w:rsidRDefault="001A6A9F">
      <w:pPr>
        <w:pStyle w:val="Textodenotaderodap1"/>
        <w:jc w:val="both"/>
      </w:pPr>
      <w:r>
        <w:rPr>
          <w:rFonts w:ascii="Arial" w:hAnsi="Arial" w:cs="Arial"/>
          <w:color w:val="00000A"/>
          <w:sz w:val="20"/>
          <w:szCs w:val="20"/>
          <w:vertAlign w:val="superscript"/>
        </w:rPr>
        <w:footnoteRef/>
      </w:r>
      <w:r>
        <w:rPr>
          <w:rFonts w:ascii="Arial" w:hAnsi="Arial" w:cs="Arial"/>
          <w:color w:val="00000A"/>
          <w:sz w:val="20"/>
          <w:szCs w:val="20"/>
          <w:vertAlign w:val="superscript"/>
        </w:rPr>
        <w:tab/>
      </w:r>
      <w:r>
        <w:rPr>
          <w:rFonts w:ascii="Arial" w:hAnsi="Arial" w:cs="Arial"/>
          <w:color w:val="00000A"/>
          <w:sz w:val="20"/>
          <w:szCs w:val="20"/>
        </w:rPr>
        <w:t xml:space="preserve">As informações institucionais desta Universidade foram extraídas do Plano de Desenvolvimento Institucional – PDI (2014-2018) da Universidade Federal de Rondônia, disponível em: </w:t>
      </w:r>
      <w:hyperlink r:id="rId1">
        <w:r>
          <w:rPr>
            <w:rStyle w:val="LinkdaInternet"/>
            <w:rFonts w:ascii="Arial" w:hAnsi="Arial" w:cs="Arial"/>
            <w:vanish/>
            <w:webHidden/>
            <w:color w:val="00000A"/>
            <w:sz w:val="20"/>
            <w:szCs w:val="20"/>
          </w:rPr>
          <w:t>http://www.pdi.unir.br/downloads/2692_pdi_unir_2014_2018_versao_pos_consun_15_de_junho_2014_177.pdf</w:t>
        </w:r>
      </w:hyperlink>
    </w:p>
  </w:footnote>
  <w:footnote w:id="3">
    <w:p w:rsidR="00AA2693" w:rsidRDefault="001A6A9F">
      <w:pPr>
        <w:pStyle w:val="Textodenotaderodap1"/>
        <w:jc w:val="both"/>
      </w:pPr>
      <w:r>
        <w:rPr>
          <w:rFonts w:ascii="Arial" w:hAnsi="Arial" w:cs="Arial"/>
          <w:color w:val="00000A"/>
          <w:sz w:val="20"/>
          <w:szCs w:val="20"/>
          <w:vertAlign w:val="superscript"/>
        </w:rPr>
        <w:footnoteRef/>
      </w:r>
      <w:r>
        <w:rPr>
          <w:rFonts w:ascii="Arial" w:hAnsi="Arial" w:cs="Arial"/>
          <w:color w:val="00000A"/>
          <w:sz w:val="20"/>
          <w:szCs w:val="20"/>
          <w:vertAlign w:val="superscript"/>
        </w:rPr>
        <w:tab/>
      </w:r>
      <w:r>
        <w:rPr>
          <w:rFonts w:ascii="Arial" w:hAnsi="Arial" w:cs="Arial"/>
          <w:color w:val="00000A"/>
          <w:sz w:val="20"/>
          <w:szCs w:val="20"/>
        </w:rPr>
        <w:t>Histórico constante no Plano de Desenvolvimento Institucional – PDI (2014-2018) da Universidade Federal de Rondônia,</w:t>
      </w:r>
      <w:r>
        <w:rPr>
          <w:rFonts w:ascii="Arial" w:hAnsi="Arial" w:cs="Arial"/>
          <w:color w:val="00000A"/>
          <w:sz w:val="20"/>
          <w:szCs w:val="20"/>
        </w:rPr>
        <w:t xml:space="preserve"> disponível em:</w:t>
      </w:r>
      <w:hyperlink r:id="rId2">
        <w:r>
          <w:rPr>
            <w:rStyle w:val="LinkdaInternet"/>
            <w:rFonts w:ascii="Arial" w:hAnsi="Arial" w:cs="Arial"/>
            <w:vanish/>
            <w:webHidden/>
            <w:sz w:val="20"/>
            <w:szCs w:val="20"/>
          </w:rPr>
          <w:t>https://goo.gl/C5BNZK</w:t>
        </w:r>
      </w:hyperlink>
      <w:r>
        <w:rPr>
          <w:rFonts w:ascii="Arial" w:hAnsi="Arial" w:cs="Arial"/>
          <w:color w:val="00000A"/>
          <w:sz w:val="20"/>
          <w:szCs w:val="20"/>
        </w:rPr>
        <w:t xml:space="preserve"> Observa-se que muitos dos dados e gráficos constantes nesta sessão foram originalmente formulados pelos docentes do Departamento de Medicina Veterinária, da Universidade Federal de</w:t>
      </w:r>
      <w:r>
        <w:rPr>
          <w:rFonts w:ascii="Arial" w:hAnsi="Arial" w:cs="Arial"/>
          <w:color w:val="00000A"/>
          <w:sz w:val="20"/>
          <w:szCs w:val="20"/>
        </w:rPr>
        <w:t xml:space="preserve"> Rondônia e constam no Projeto Pedagógico daquele curso, conforme se pode verificar em:http://www.veterinariarolimdemoura.unir.br/pagina/exibir/1084.</w:t>
      </w:r>
    </w:p>
  </w:footnote>
  <w:footnote w:id="4">
    <w:p w:rsidR="00AA2693" w:rsidRDefault="001A6A9F">
      <w:pPr>
        <w:pStyle w:val="Textodenotaderodap"/>
        <w:jc w:val="both"/>
      </w:pPr>
      <w:r>
        <w:rPr>
          <w:rStyle w:val="Refdenotaderodap"/>
          <w:rFonts w:ascii="Arial" w:hAnsi="Arial" w:cs="Arial"/>
        </w:rPr>
        <w:footnoteRef/>
      </w:r>
      <w:r>
        <w:rPr>
          <w:rStyle w:val="Refdenotaderodap"/>
          <w:rFonts w:ascii="Arial" w:hAnsi="Arial" w:cs="Arial"/>
        </w:rPr>
        <w:tab/>
      </w:r>
      <w:r>
        <w:rPr>
          <w:rFonts w:ascii="Arial" w:hAnsi="Arial" w:cs="Arial"/>
        </w:rPr>
        <w:t xml:space="preserve">Disponível em: </w:t>
      </w:r>
      <w:hyperlink r:id="rId3">
        <w:r>
          <w:rPr>
            <w:rStyle w:val="LinkdaInternet"/>
            <w:rFonts w:ascii="Arial" w:hAnsi="Arial" w:cs="Arial"/>
            <w:vanish/>
            <w:webHidden/>
          </w:rPr>
          <w:t>https://goo.gl/D9qUvg</w:t>
        </w:r>
      </w:hyperlink>
      <w:r>
        <w:rPr>
          <w:rFonts w:ascii="Arial" w:hAnsi="Arial" w:cs="Arial"/>
        </w:rPr>
        <w:t>Acesso em 22 de dez. de 2016.</w:t>
      </w:r>
    </w:p>
  </w:footnote>
  <w:footnote w:id="5">
    <w:p w:rsidR="00AA2693" w:rsidRDefault="001A6A9F">
      <w:pPr>
        <w:pStyle w:val="Textodenotaderodap1"/>
        <w:jc w:val="both"/>
      </w:pPr>
      <w:r>
        <w:rPr>
          <w:rStyle w:val="Refdenotaderodap"/>
          <w:rFonts w:ascii="Arial" w:hAnsi="Arial" w:cs="Arial"/>
          <w:sz w:val="20"/>
          <w:szCs w:val="20"/>
        </w:rPr>
        <w:footnoteRef/>
      </w:r>
      <w:r>
        <w:rPr>
          <w:rStyle w:val="Refdenotaderodap"/>
          <w:rFonts w:ascii="Arial" w:hAnsi="Arial" w:cs="Arial"/>
          <w:sz w:val="20"/>
          <w:szCs w:val="20"/>
        </w:rPr>
        <w:tab/>
      </w:r>
      <w:r>
        <w:rPr>
          <w:rFonts w:ascii="Arial" w:hAnsi="Arial" w:cs="Arial"/>
          <w:color w:val="00000A"/>
          <w:sz w:val="20"/>
          <w:szCs w:val="20"/>
        </w:rPr>
        <w:t>As informações, dados e gráficos constantes nesta sessão foram, originalmente, formulados pelos docentes do Departamento de Medicina Veterinária, da Universidade Federal de Rondônia e constam no Projeto Pedagógico daquele curso, conforme se pode verific</w:t>
      </w:r>
      <w:r>
        <w:rPr>
          <w:rFonts w:ascii="Arial" w:hAnsi="Arial" w:cs="Arial"/>
          <w:color w:val="00000A"/>
          <w:sz w:val="20"/>
          <w:szCs w:val="20"/>
        </w:rPr>
        <w:t xml:space="preserve">ar em:  </w:t>
      </w:r>
      <w:hyperlink r:id="rId4">
        <w:r>
          <w:rPr>
            <w:rStyle w:val="LinkdaInternet"/>
            <w:rFonts w:ascii="Arial" w:hAnsi="Arial" w:cs="Arial"/>
            <w:vanish/>
            <w:webHidden/>
            <w:sz w:val="20"/>
            <w:szCs w:val="20"/>
          </w:rPr>
          <w:t>https://goo.gl/hkeu1C</w:t>
        </w:r>
      </w:hyperlink>
      <w:r>
        <w:rPr>
          <w:rFonts w:ascii="Arial" w:hAnsi="Arial" w:cs="Arial"/>
          <w:color w:val="444444"/>
          <w:sz w:val="20"/>
          <w:szCs w:val="20"/>
        </w:rPr>
        <w:t xml:space="preserve"> Acesso em 20 de janeiro de 2017.</w:t>
      </w:r>
    </w:p>
  </w:footnote>
  <w:footnote w:id="6">
    <w:p w:rsidR="00AA2693" w:rsidRDefault="001A6A9F">
      <w:pPr>
        <w:pStyle w:val="Textodenotaderodap1"/>
        <w:jc w:val="both"/>
      </w:pPr>
      <w:r>
        <w:rPr>
          <w:rFonts w:ascii="Arial" w:hAnsi="Arial" w:cs="Arial"/>
          <w:color w:val="00000A"/>
          <w:sz w:val="20"/>
          <w:szCs w:val="20"/>
          <w:vertAlign w:val="superscript"/>
        </w:rPr>
        <w:footnoteRef/>
      </w:r>
      <w:r>
        <w:rPr>
          <w:rFonts w:ascii="Arial" w:hAnsi="Arial" w:cs="Arial"/>
          <w:color w:val="00000A"/>
          <w:sz w:val="20"/>
          <w:szCs w:val="20"/>
          <w:vertAlign w:val="superscript"/>
        </w:rPr>
        <w:tab/>
      </w:r>
      <w:r>
        <w:rPr>
          <w:rFonts w:ascii="Arial" w:hAnsi="Arial" w:cs="Arial"/>
          <w:color w:val="00000A"/>
          <w:sz w:val="20"/>
          <w:szCs w:val="20"/>
        </w:rPr>
        <w:t xml:space="preserve">A íntegra do resultado pode ser acessada no seguinte endereço: </w:t>
      </w:r>
      <w:hyperlink r:id="rId5">
        <w:r>
          <w:rPr>
            <w:rStyle w:val="LinkdaInternet"/>
            <w:rFonts w:ascii="Helvetica" w:hAnsi="Helvetica"/>
            <w:vanish/>
            <w:webHidden/>
            <w:sz w:val="20"/>
            <w:szCs w:val="20"/>
          </w:rPr>
          <w:t>https://goo.gl/DSBk9D</w:t>
        </w:r>
      </w:hyperlink>
      <w:r>
        <w:rPr>
          <w:rFonts w:ascii="Arial" w:hAnsi="Arial" w:cs="Arial"/>
          <w:color w:val="00000A"/>
          <w:sz w:val="20"/>
          <w:szCs w:val="20"/>
        </w:rPr>
        <w:t>O resultado do curso de Histó</w:t>
      </w:r>
      <w:r>
        <w:rPr>
          <w:rFonts w:ascii="Arial" w:hAnsi="Arial" w:cs="Arial"/>
          <w:color w:val="00000A"/>
          <w:sz w:val="20"/>
          <w:szCs w:val="20"/>
        </w:rPr>
        <w:t>ria pode ser conferido na página 131 desta edição do Diário Oficial.</w:t>
      </w:r>
    </w:p>
  </w:footnote>
  <w:footnote w:id="7">
    <w:p w:rsidR="00AA2693" w:rsidRDefault="001A6A9F">
      <w:pPr>
        <w:pStyle w:val="Textodenotaderodap1"/>
        <w:jc w:val="both"/>
      </w:pPr>
      <w:r>
        <w:rPr>
          <w:rFonts w:ascii="Arial" w:hAnsi="Arial" w:cs="Arial"/>
          <w:color w:val="00000A"/>
          <w:sz w:val="20"/>
          <w:szCs w:val="20"/>
          <w:vertAlign w:val="superscript"/>
        </w:rPr>
        <w:footnoteRef/>
      </w:r>
      <w:r>
        <w:rPr>
          <w:rFonts w:ascii="Arial" w:hAnsi="Arial" w:cs="Arial"/>
          <w:color w:val="00000A"/>
          <w:sz w:val="20"/>
          <w:szCs w:val="20"/>
          <w:vertAlign w:val="superscript"/>
        </w:rPr>
        <w:tab/>
      </w:r>
      <w:r>
        <w:rPr>
          <w:rFonts w:ascii="Arial" w:hAnsi="Arial" w:cs="Arial"/>
          <w:color w:val="00000A"/>
          <w:sz w:val="20"/>
          <w:szCs w:val="20"/>
        </w:rPr>
        <w:t>Cada crédito na Unir equivale a 20/hs.</w:t>
      </w:r>
    </w:p>
  </w:footnote>
  <w:footnote w:id="8">
    <w:p w:rsidR="00AA2693" w:rsidRDefault="001A6A9F">
      <w:pPr>
        <w:pStyle w:val="Textodenotaderodap"/>
        <w:jc w:val="both"/>
      </w:pPr>
      <w:r>
        <w:rPr>
          <w:rStyle w:val="Refdenotaderodap"/>
          <w:rFonts w:ascii="Arial" w:hAnsi="Arial" w:cs="Arial"/>
        </w:rPr>
        <w:footnoteRef/>
      </w:r>
      <w:r>
        <w:rPr>
          <w:rStyle w:val="Refdenotaderodap"/>
          <w:rFonts w:ascii="Arial" w:hAnsi="Arial" w:cs="Arial"/>
        </w:rPr>
        <w:tab/>
      </w:r>
      <w:r>
        <w:rPr>
          <w:rFonts w:ascii="Arial" w:hAnsi="Arial" w:cs="Arial"/>
        </w:rPr>
        <w:t xml:space="preserve">Informações disponíveis no </w:t>
      </w:r>
      <w:r>
        <w:rPr>
          <w:rFonts w:ascii="Arial" w:hAnsi="Arial" w:cs="Arial"/>
          <w:i/>
        </w:rPr>
        <w:t xml:space="preserve">site </w:t>
      </w:r>
      <w:r>
        <w:rPr>
          <w:rFonts w:ascii="Arial" w:hAnsi="Arial" w:cs="Arial"/>
        </w:rPr>
        <w:t xml:space="preserve">da Capes, no endereço </w:t>
      </w:r>
      <w:hyperlink r:id="rId6">
        <w:r>
          <w:rPr>
            <w:rStyle w:val="LinkdaInternet"/>
            <w:rFonts w:ascii="Arial" w:hAnsi="Arial" w:cs="Arial"/>
            <w:vanish/>
            <w:webHidden/>
          </w:rPr>
          <w:t>http://cnpq.br/pibic</w:t>
        </w:r>
      </w:hyperlink>
      <w:r>
        <w:rPr>
          <w:rFonts w:ascii="Arial" w:hAnsi="Arial" w:cs="Arial"/>
        </w:rPr>
        <w:t>. Acesso em 04 de dez. de 2016.</w:t>
      </w:r>
    </w:p>
  </w:footnote>
  <w:footnote w:id="9">
    <w:p w:rsidR="00AA2693" w:rsidRDefault="001A6A9F">
      <w:pPr>
        <w:pStyle w:val="Textodenotaderodap"/>
        <w:jc w:val="both"/>
      </w:pPr>
      <w:r>
        <w:rPr>
          <w:rStyle w:val="Refdenotaderodap"/>
          <w:rFonts w:ascii="Arial" w:hAnsi="Arial" w:cs="Arial"/>
        </w:rPr>
        <w:footnoteRef/>
      </w:r>
      <w:r>
        <w:rPr>
          <w:rStyle w:val="Refdenotaderodap"/>
          <w:rFonts w:ascii="Arial" w:hAnsi="Arial" w:cs="Arial"/>
        </w:rPr>
        <w:tab/>
      </w:r>
      <w:r>
        <w:rPr>
          <w:rFonts w:ascii="Arial" w:hAnsi="Arial" w:cs="Arial"/>
        </w:rPr>
        <w:t xml:space="preserve">Programa de Educação Tutorial – PET. Manual de orientações básicas. Disponível em </w:t>
      </w:r>
      <w:hyperlink r:id="rId7">
        <w:r>
          <w:rPr>
            <w:rStyle w:val="LinkdaInternet"/>
            <w:rFonts w:ascii="Arial" w:hAnsi="Arial" w:cs="Arial"/>
            <w:vanish/>
            <w:webHidden/>
          </w:rPr>
          <w:t>http://www.pet.unir.br/downloads/3693_manualorientabasicas.pdf</w:t>
        </w:r>
      </w:hyperlink>
      <w:r>
        <w:rPr>
          <w:rFonts w:ascii="Arial" w:hAnsi="Arial" w:cs="Arial"/>
        </w:rPr>
        <w:t xml:space="preserve">. Acesso em 22 de dezembro de </w:t>
      </w:r>
      <w:r>
        <w:rPr>
          <w:rFonts w:ascii="Arial" w:hAnsi="Arial" w:cs="Arial"/>
        </w:rPr>
        <w:t>2016.</w:t>
      </w:r>
    </w:p>
  </w:footnote>
  <w:footnote w:id="10">
    <w:p w:rsidR="00AA2693" w:rsidRDefault="001A6A9F">
      <w:pPr>
        <w:pStyle w:val="Textodenotaderodap"/>
        <w:jc w:val="both"/>
      </w:pPr>
      <w:r>
        <w:rPr>
          <w:rStyle w:val="Refdenotaderodap"/>
          <w:rFonts w:ascii="Arial" w:hAnsi="Arial" w:cs="Arial"/>
          <w:color w:val="00000A"/>
        </w:rPr>
        <w:footnoteRef/>
      </w:r>
      <w:r>
        <w:rPr>
          <w:rStyle w:val="Refdenotaderodap"/>
          <w:rFonts w:ascii="Arial" w:hAnsi="Arial" w:cs="Arial"/>
          <w:color w:val="00000A"/>
        </w:rPr>
        <w:tab/>
      </w:r>
      <w:r>
        <w:rPr>
          <w:rFonts w:ascii="Arial" w:hAnsi="Arial" w:cs="Arial"/>
          <w:color w:val="00000A"/>
        </w:rPr>
        <w:t xml:space="preserve">Texto extraído do site da Capes - </w:t>
      </w:r>
      <w:r>
        <w:rPr>
          <w:rFonts w:ascii="Arial" w:hAnsi="Arial" w:cs="Arial"/>
          <w:color w:val="00000A"/>
          <w:shd w:val="clear" w:color="auto" w:fill="FFFFFF"/>
        </w:rPr>
        <w:t>Coordenação de Aperfeiçoamento de Pessoal de Nível Superior</w:t>
      </w:r>
      <w:r>
        <w:rPr>
          <w:rStyle w:val="apple-converted-space"/>
          <w:rFonts w:ascii="Arial" w:hAnsi="Arial" w:cs="Arial"/>
          <w:color w:val="00000A"/>
          <w:shd w:val="clear" w:color="auto" w:fill="FFFFFF"/>
        </w:rPr>
        <w:t xml:space="preserve">, pode ser acessado pelo seguinte endereço: </w:t>
      </w:r>
      <w:hyperlink r:id="rId8">
        <w:r>
          <w:rPr>
            <w:rStyle w:val="LinkdaInternet"/>
            <w:rFonts w:ascii="Arial" w:hAnsi="Arial" w:cs="Arial"/>
            <w:vanish/>
            <w:webHidden/>
            <w:color w:val="00000A"/>
          </w:rPr>
          <w:t>https://goo.gl/P0rs4O</w:t>
        </w:r>
      </w:hyperlink>
    </w:p>
  </w:footnote>
  <w:footnote w:id="11">
    <w:p w:rsidR="00AA2693" w:rsidRDefault="001A6A9F">
      <w:pPr>
        <w:pStyle w:val="Textodenotaderodap"/>
        <w:jc w:val="both"/>
      </w:pPr>
      <w:r>
        <w:rPr>
          <w:rStyle w:val="Refdenotaderodap"/>
          <w:rFonts w:ascii="Arial" w:hAnsi="Arial" w:cs="Arial"/>
          <w:color w:val="00000A"/>
        </w:rPr>
        <w:footnoteRef/>
      </w:r>
      <w:r>
        <w:rPr>
          <w:rStyle w:val="Refdenotaderodap"/>
          <w:rFonts w:ascii="Arial" w:hAnsi="Arial" w:cs="Arial"/>
          <w:color w:val="00000A"/>
        </w:rPr>
        <w:tab/>
      </w:r>
      <w:r>
        <w:rPr>
          <w:rFonts w:ascii="Arial" w:hAnsi="Arial" w:cs="Arial"/>
          <w:color w:val="00000A"/>
        </w:rPr>
        <w:t>Texto extraído do site da Progad/Unir – Pró-Reit</w:t>
      </w:r>
      <w:r>
        <w:rPr>
          <w:rFonts w:ascii="Arial" w:hAnsi="Arial" w:cs="Arial"/>
          <w:color w:val="00000A"/>
        </w:rPr>
        <w:t xml:space="preserve">oria de Graduação da Universidade Federal de Rondônia, pode ser acessado no endereço a seguir: </w:t>
      </w:r>
      <w:hyperlink r:id="rId9">
        <w:r>
          <w:rPr>
            <w:rStyle w:val="LinkdaInternet"/>
            <w:rFonts w:ascii="Arial" w:hAnsi="Arial" w:cs="Arial"/>
            <w:vanish/>
            <w:webHidden/>
            <w:color w:val="00000A"/>
          </w:rPr>
          <w:t>https://goo.gl/TDRZSv</w:t>
        </w:r>
      </w:hyperlink>
    </w:p>
  </w:footnote>
  <w:footnote w:id="12">
    <w:p w:rsidR="00AA2693" w:rsidRDefault="001A6A9F">
      <w:pPr>
        <w:pStyle w:val="Textodenotaderodap"/>
        <w:jc w:val="both"/>
      </w:pPr>
      <w:r>
        <w:rPr>
          <w:rStyle w:val="Refdenotaderodap"/>
          <w:rFonts w:ascii="Arial" w:hAnsi="Arial" w:cs="Arial"/>
          <w:color w:val="00000A"/>
        </w:rPr>
        <w:footnoteRef/>
      </w:r>
      <w:r>
        <w:rPr>
          <w:rStyle w:val="Refdenotaderodap"/>
          <w:rFonts w:ascii="Arial" w:hAnsi="Arial" w:cs="Arial"/>
          <w:color w:val="00000A"/>
        </w:rPr>
        <w:tab/>
      </w:r>
      <w:r>
        <w:rPr>
          <w:rFonts w:ascii="Arial" w:hAnsi="Arial" w:cs="Arial"/>
          <w:color w:val="00000A"/>
        </w:rPr>
        <w:t xml:space="preserve">Informações constantes no site da Prograd/Unir, cujo acesso e consulta podem ser realizadas pelo seguinte endereço: </w:t>
      </w:r>
      <w:hyperlink r:id="rId10">
        <w:r>
          <w:rPr>
            <w:rStyle w:val="LinkdaInternet"/>
            <w:rFonts w:ascii="Arial" w:hAnsi="Arial" w:cs="Arial"/>
            <w:vanish/>
            <w:webHidden/>
            <w:color w:val="00000A"/>
          </w:rPr>
          <w:t>https://goo.gl/II7w3g</w:t>
        </w:r>
      </w:hyperlink>
    </w:p>
  </w:footnote>
  <w:footnote w:id="13">
    <w:p w:rsidR="00AA2693" w:rsidRDefault="001A6A9F">
      <w:pPr>
        <w:pStyle w:val="Textodenotaderodap1"/>
        <w:jc w:val="both"/>
      </w:pPr>
      <w:r>
        <w:rPr>
          <w:rStyle w:val="Refdenotaderodap"/>
          <w:rFonts w:ascii="Arial" w:hAnsi="Arial" w:cs="Arial"/>
          <w:color w:val="00000A"/>
          <w:sz w:val="20"/>
          <w:szCs w:val="20"/>
        </w:rPr>
        <w:footnoteRef/>
      </w:r>
      <w:r>
        <w:rPr>
          <w:rStyle w:val="Refdenotaderodap"/>
          <w:rFonts w:ascii="Arial" w:hAnsi="Arial" w:cs="Arial"/>
          <w:color w:val="00000A"/>
          <w:sz w:val="20"/>
          <w:szCs w:val="20"/>
        </w:rPr>
        <w:tab/>
      </w:r>
      <w:r>
        <w:rPr>
          <w:rFonts w:ascii="Arial" w:hAnsi="Arial" w:cs="Arial"/>
          <w:color w:val="00000A"/>
          <w:sz w:val="20"/>
          <w:szCs w:val="20"/>
        </w:rPr>
        <w:t xml:space="preserve">Informações concernentes ao Programa de Monitoria, extraídas do seguinte </w:t>
      </w:r>
      <w:r>
        <w:rPr>
          <w:rFonts w:ascii="Arial" w:hAnsi="Arial" w:cs="Arial"/>
          <w:color w:val="00000A"/>
          <w:sz w:val="20"/>
          <w:szCs w:val="20"/>
        </w:rPr>
        <w:t>endereço: http://www.unir.br/?pag=submenu&amp;id=332&amp;titulo=Monitoria%20Acad%EAmica</w:t>
      </w:r>
    </w:p>
  </w:footnote>
  <w:footnote w:id="14">
    <w:p w:rsidR="00AA2693" w:rsidRDefault="001A6A9F">
      <w:pPr>
        <w:pStyle w:val="Textodenotaderodap1"/>
        <w:jc w:val="both"/>
      </w:pPr>
      <w:r>
        <w:rPr>
          <w:rStyle w:val="Refdenotaderodap"/>
          <w:rFonts w:ascii="Arial" w:hAnsi="Arial" w:cs="Arial"/>
          <w:color w:val="00000A"/>
          <w:sz w:val="20"/>
          <w:szCs w:val="20"/>
        </w:rPr>
        <w:footnoteRef/>
      </w:r>
      <w:r>
        <w:rPr>
          <w:rStyle w:val="Refdenotaderodap"/>
          <w:rFonts w:ascii="Arial" w:hAnsi="Arial" w:cs="Arial"/>
          <w:color w:val="00000A"/>
          <w:sz w:val="20"/>
          <w:szCs w:val="20"/>
        </w:rPr>
        <w:tab/>
      </w:r>
      <w:r>
        <w:rPr>
          <w:rFonts w:ascii="Arial" w:hAnsi="Arial" w:cs="Arial"/>
          <w:color w:val="00000A"/>
          <w:sz w:val="20"/>
          <w:szCs w:val="20"/>
        </w:rPr>
        <w:t>Ver informações adicionais no site do Programa nesta Universidade: http://www.pibid.unir.br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93" w:rsidRDefault="001A6A9F">
    <w:pPr>
      <w:pStyle w:val="Header"/>
      <w:pBdr>
        <w:bottom w:val="thickThinSmallGap" w:sz="24" w:space="1" w:color="622423"/>
      </w:pBdr>
      <w:jc w:val="center"/>
    </w:pPr>
    <w:r>
      <w:rPr>
        <w:rFonts w:ascii="Arial" w:hAnsi="Arial" w:cs="Arial"/>
        <w:b/>
        <w:bCs/>
        <w:sz w:val="28"/>
        <w:szCs w:val="28"/>
        <w:u w:val="single"/>
      </w:rPr>
      <w:t>ANEXO</w:t>
    </w:r>
    <w:r>
      <w:rPr>
        <w:rFonts w:ascii="Arial" w:hAnsi="Arial" w:cs="Arial"/>
        <w:b/>
        <w:bCs/>
        <w:sz w:val="28"/>
        <w:szCs w:val="28"/>
        <w:u w:val="single"/>
      </w:rPr>
      <w:t xml:space="preserve"> DA RESOLUÇÃO 553/CONSEA, DE 01/11/2018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93" w:rsidRDefault="001A6A9F">
    <w:pPr>
      <w:pStyle w:val="Header"/>
      <w:pBdr>
        <w:bottom w:val="thickThinSmallGap" w:sz="24" w:space="1" w:color="622423"/>
      </w:pBdr>
      <w:jc w:val="center"/>
    </w:pPr>
    <w:r>
      <w:rPr>
        <w:rFonts w:ascii="Arial" w:hAnsi="Arial" w:cs="Arial"/>
        <w:b/>
        <w:bCs/>
        <w:sz w:val="28"/>
        <w:szCs w:val="28"/>
        <w:u w:val="single"/>
      </w:rPr>
      <w:t>ANEXO DA RESOLUÇÃO 553/CONSEA, DE 31/10/2018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93" w:rsidRDefault="001A6A9F">
    <w:pPr>
      <w:pStyle w:val="Header"/>
      <w:pBdr>
        <w:bottom w:val="thickThinSmallGap" w:sz="24" w:space="1" w:color="622423"/>
      </w:pBdr>
      <w:jc w:val="center"/>
    </w:pPr>
    <w:r>
      <w:rPr>
        <w:rFonts w:ascii="Arial" w:hAnsi="Arial" w:cs="Arial"/>
        <w:b/>
        <w:bCs/>
        <w:sz w:val="28"/>
        <w:szCs w:val="28"/>
        <w:u w:val="single"/>
      </w:rPr>
      <w:t>ANEXO DA RESOLUÇÃO 553/CONSEA, DE 31/10/2018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93" w:rsidRDefault="00AA2693">
    <w:pPr>
      <w:pStyle w:val="Header"/>
      <w:pBdr>
        <w:bottom w:val="thickThinSmallGap" w:sz="24" w:space="1" w:color="622423"/>
      </w:pBdr>
      <w:jc w:val="center"/>
    </w:pPr>
    <w:r>
      <w:pict>
        <v:rect id="Figura2" o:spid="_x0000_s2049" style="position:absolute;left:0;text-align:left;margin-left:140.15pt;margin-top:5.7pt;width:113.35pt;height:27.75pt;z-index:251657728" strokeweight=".26mm">
          <v:fill color2="black" o:detectmouseclick="t"/>
          <v:stroke joinstyle="round"/>
          <v:textbox>
            <w:txbxContent>
              <w:p w:rsidR="00AA2693" w:rsidRDefault="001A6A9F">
                <w:pPr>
                  <w:pStyle w:val="Contedodoquadro"/>
                </w:pPr>
                <w:r>
                  <w:rPr>
                    <w:color w:val="00000A"/>
                  </w:rPr>
                  <w:t>Entrada do Campus</w:t>
                </w:r>
              </w:p>
            </w:txbxContent>
          </v:textbox>
          <w10:wrap type="square"/>
        </v:rect>
      </w:pict>
    </w:r>
    <w:r w:rsidR="001A6A9F">
      <w:rPr>
        <w:rFonts w:ascii="Arial" w:hAnsi="Arial" w:cs="Arial"/>
        <w:b/>
        <w:bCs/>
        <w:sz w:val="28"/>
        <w:szCs w:val="28"/>
        <w:u w:val="single"/>
      </w:rPr>
      <w:t>ANEXO DA RESOLUÇÃO 553/CONSEA, DE 31/10/2018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93" w:rsidRDefault="001A6A9F">
    <w:pPr>
      <w:pStyle w:val="Header"/>
      <w:pBdr>
        <w:bottom w:val="thickThinSmallGap" w:sz="24" w:space="1" w:color="622423"/>
      </w:pBdr>
      <w:jc w:val="center"/>
    </w:pPr>
    <w:r>
      <w:rPr>
        <w:rFonts w:ascii="Arial" w:hAnsi="Arial" w:cs="Arial"/>
        <w:b/>
        <w:bCs/>
        <w:sz w:val="28"/>
        <w:szCs w:val="28"/>
        <w:u w:val="single"/>
      </w:rPr>
      <w:t>ANEXO DA RESOLUÇÃO 553/CONSEA, DE 31/10/2018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93" w:rsidRDefault="001A6A9F">
    <w:pPr>
      <w:pStyle w:val="Header"/>
      <w:pBdr>
        <w:bottom w:val="thickThinSmallGap" w:sz="24" w:space="1" w:color="622423"/>
      </w:pBdr>
      <w:jc w:val="center"/>
    </w:pPr>
    <w:r>
      <w:rPr>
        <w:rFonts w:ascii="Arial" w:hAnsi="Arial" w:cs="Arial"/>
        <w:b/>
        <w:bCs/>
        <w:sz w:val="28"/>
        <w:szCs w:val="28"/>
        <w:u w:val="single"/>
      </w:rPr>
      <w:t xml:space="preserve">ANEXO DA RESOLUÇÃO 553/CONSEA, </w:t>
    </w:r>
    <w:r>
      <w:rPr>
        <w:rFonts w:ascii="Arial" w:hAnsi="Arial" w:cs="Arial"/>
        <w:b/>
        <w:bCs/>
        <w:sz w:val="28"/>
        <w:szCs w:val="28"/>
        <w:u w:val="single"/>
      </w:rPr>
      <w:t>DE 31/10/2018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93" w:rsidRDefault="001A6A9F">
    <w:pPr>
      <w:pStyle w:val="Header"/>
      <w:pBdr>
        <w:bottom w:val="thickThinSmallGap" w:sz="24" w:space="1" w:color="622423"/>
      </w:pBdr>
      <w:jc w:val="center"/>
    </w:pPr>
    <w:r>
      <w:rPr>
        <w:rFonts w:ascii="Arial" w:hAnsi="Arial" w:cs="Arial"/>
        <w:b/>
        <w:bCs/>
        <w:sz w:val="28"/>
        <w:szCs w:val="28"/>
        <w:u w:val="single"/>
      </w:rPr>
      <w:t>ANEXO DA RESOLUÇÃO 553/CONSEA, DE 31/10/2018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F378F"/>
    <w:multiLevelType w:val="multilevel"/>
    <w:tmpl w:val="3950FE24"/>
    <w:lvl w:ilvl="0">
      <w:start w:val="1"/>
      <w:numFmt w:val="none"/>
      <w:suff w:val="nothing"/>
      <w:lvlText w:val=""/>
      <w:lvlJc w:val="left"/>
      <w:pPr>
        <w:ind w:left="720" w:firstLine="360"/>
      </w:pPr>
      <w:rPr>
        <w:rFonts w:ascii="Arial" w:hAnsi="Arial"/>
        <w:position w:val="0"/>
        <w:sz w:val="24"/>
        <w:vertAlign w:val="baseline"/>
      </w:rPr>
    </w:lvl>
    <w:lvl w:ilvl="1">
      <w:start w:val="1"/>
      <w:numFmt w:val="lowerLetter"/>
      <w:lvlText w:val="%2"/>
      <w:lvlJc w:val="left"/>
      <w:pPr>
        <w:ind w:left="1440" w:firstLine="1080"/>
      </w:pPr>
      <w:rPr>
        <w:position w:val="0"/>
        <w:sz w:val="24"/>
        <w:vertAlign w:val="baseline"/>
      </w:rPr>
    </w:lvl>
    <w:lvl w:ilvl="2">
      <w:start w:val="1"/>
      <w:numFmt w:val="lowerRoman"/>
      <w:lvlText w:val="%3"/>
      <w:lvlJc w:val="right"/>
      <w:pPr>
        <w:ind w:left="2160" w:firstLine="1980"/>
      </w:pPr>
      <w:rPr>
        <w:position w:val="0"/>
        <w:sz w:val="24"/>
        <w:vertAlign w:val="baseline"/>
      </w:rPr>
    </w:lvl>
    <w:lvl w:ilvl="3">
      <w:start w:val="1"/>
      <w:numFmt w:val="decimal"/>
      <w:lvlText w:val="%4"/>
      <w:lvlJc w:val="left"/>
      <w:pPr>
        <w:ind w:left="2880" w:firstLine="2520"/>
      </w:pPr>
      <w:rPr>
        <w:position w:val="0"/>
        <w:sz w:val="24"/>
        <w:vertAlign w:val="baseline"/>
      </w:rPr>
    </w:lvl>
    <w:lvl w:ilvl="4">
      <w:start w:val="1"/>
      <w:numFmt w:val="lowerLetter"/>
      <w:lvlText w:val="%5"/>
      <w:lvlJc w:val="left"/>
      <w:pPr>
        <w:ind w:left="3600" w:firstLine="3240"/>
      </w:pPr>
      <w:rPr>
        <w:position w:val="0"/>
        <w:sz w:val="24"/>
        <w:vertAlign w:val="baseline"/>
      </w:rPr>
    </w:lvl>
    <w:lvl w:ilvl="5">
      <w:start w:val="1"/>
      <w:numFmt w:val="lowerRoman"/>
      <w:lvlText w:val="%6"/>
      <w:lvlJc w:val="right"/>
      <w:pPr>
        <w:ind w:left="4320" w:firstLine="4140"/>
      </w:pPr>
      <w:rPr>
        <w:position w:val="0"/>
        <w:sz w:val="24"/>
        <w:vertAlign w:val="baseline"/>
      </w:rPr>
    </w:lvl>
    <w:lvl w:ilvl="6">
      <w:start w:val="1"/>
      <w:numFmt w:val="decimal"/>
      <w:lvlText w:val="%7"/>
      <w:lvlJc w:val="left"/>
      <w:pPr>
        <w:ind w:left="5040" w:firstLine="4680"/>
      </w:pPr>
      <w:rPr>
        <w:position w:val="0"/>
        <w:sz w:val="24"/>
        <w:vertAlign w:val="baseline"/>
      </w:rPr>
    </w:lvl>
    <w:lvl w:ilvl="7">
      <w:start w:val="1"/>
      <w:numFmt w:val="lowerLetter"/>
      <w:lvlText w:val="%8"/>
      <w:lvlJc w:val="left"/>
      <w:pPr>
        <w:ind w:left="5760" w:firstLine="5400"/>
      </w:pPr>
      <w:rPr>
        <w:position w:val="0"/>
        <w:sz w:val="24"/>
        <w:vertAlign w:val="baseline"/>
      </w:rPr>
    </w:lvl>
    <w:lvl w:ilvl="8">
      <w:start w:val="1"/>
      <w:numFmt w:val="lowerRoman"/>
      <w:lvlText w:val="%9"/>
      <w:lvlJc w:val="right"/>
      <w:pPr>
        <w:ind w:left="6480" w:firstLine="6300"/>
      </w:pPr>
      <w:rPr>
        <w:position w:val="0"/>
        <w:sz w:val="24"/>
        <w:vertAlign w:val="baseline"/>
      </w:rPr>
    </w:lvl>
  </w:abstractNum>
  <w:abstractNum w:abstractNumId="1">
    <w:nsid w:val="211D7C77"/>
    <w:multiLevelType w:val="multilevel"/>
    <w:tmpl w:val="8790106C"/>
    <w:lvl w:ilvl="0">
      <w:start w:val="1"/>
      <w:numFmt w:val="bullet"/>
      <w:suff w:val="space"/>
      <w:lvlText w:val=""/>
      <w:lvlJc w:val="left"/>
      <w:pPr>
        <w:ind w:left="1428" w:firstLine="1068"/>
      </w:pPr>
      <w:rPr>
        <w:rFonts w:ascii="Symbol" w:hAnsi="Symbol" w:cs="Symbol" w:hint="default"/>
        <w:position w:val="0"/>
        <w:sz w:val="24"/>
        <w:vertAlign w:val="baseline"/>
      </w:rPr>
    </w:lvl>
    <w:lvl w:ilvl="1">
      <w:start w:val="1"/>
      <w:numFmt w:val="bullet"/>
      <w:lvlText w:val="o"/>
      <w:lvlJc w:val="left"/>
      <w:pPr>
        <w:ind w:left="2148" w:firstLine="1788"/>
      </w:pPr>
      <w:rPr>
        <w:rFonts w:ascii="Arial" w:hAnsi="Arial" w:cs="Arial" w:hint="default"/>
        <w:position w:val="0"/>
        <w:sz w:val="24"/>
        <w:vertAlign w:val="baseline"/>
      </w:rPr>
    </w:lvl>
    <w:lvl w:ilvl="2">
      <w:start w:val="1"/>
      <w:numFmt w:val="bullet"/>
      <w:lvlText w:val="▪"/>
      <w:lvlJc w:val="left"/>
      <w:pPr>
        <w:ind w:left="2868" w:firstLine="2508"/>
      </w:pPr>
      <w:rPr>
        <w:rFonts w:ascii="Arial" w:hAnsi="Arial" w:cs="Arial" w:hint="default"/>
        <w:position w:val="0"/>
        <w:sz w:val="24"/>
        <w:vertAlign w:val="baseline"/>
      </w:rPr>
    </w:lvl>
    <w:lvl w:ilvl="3">
      <w:start w:val="1"/>
      <w:numFmt w:val="bullet"/>
      <w:lvlText w:val="●"/>
      <w:lvlJc w:val="left"/>
      <w:pPr>
        <w:ind w:left="3588" w:firstLine="3228"/>
      </w:pPr>
      <w:rPr>
        <w:rFonts w:ascii="Arial" w:hAnsi="Arial" w:cs="Arial" w:hint="default"/>
        <w:position w:val="0"/>
        <w:sz w:val="24"/>
        <w:vertAlign w:val="baseline"/>
      </w:rPr>
    </w:lvl>
    <w:lvl w:ilvl="4">
      <w:start w:val="1"/>
      <w:numFmt w:val="bullet"/>
      <w:lvlText w:val="o"/>
      <w:lvlJc w:val="left"/>
      <w:pPr>
        <w:ind w:left="4308" w:firstLine="3948"/>
      </w:pPr>
      <w:rPr>
        <w:rFonts w:ascii="Arial" w:hAnsi="Arial" w:cs="Arial" w:hint="default"/>
        <w:position w:val="0"/>
        <w:sz w:val="24"/>
        <w:vertAlign w:val="baseline"/>
      </w:rPr>
    </w:lvl>
    <w:lvl w:ilvl="5">
      <w:start w:val="1"/>
      <w:numFmt w:val="bullet"/>
      <w:lvlText w:val="▪"/>
      <w:lvlJc w:val="left"/>
      <w:pPr>
        <w:ind w:left="5028" w:firstLine="4668"/>
      </w:pPr>
      <w:rPr>
        <w:rFonts w:ascii="Arial" w:hAnsi="Arial" w:cs="Arial" w:hint="default"/>
        <w:position w:val="0"/>
        <w:sz w:val="24"/>
        <w:vertAlign w:val="baseline"/>
      </w:rPr>
    </w:lvl>
    <w:lvl w:ilvl="6">
      <w:start w:val="1"/>
      <w:numFmt w:val="bullet"/>
      <w:lvlText w:val="●"/>
      <w:lvlJc w:val="left"/>
      <w:pPr>
        <w:ind w:left="5748" w:firstLine="5388"/>
      </w:pPr>
      <w:rPr>
        <w:rFonts w:ascii="Arial" w:hAnsi="Arial" w:cs="Arial" w:hint="default"/>
        <w:position w:val="0"/>
        <w:sz w:val="24"/>
        <w:vertAlign w:val="baseline"/>
      </w:rPr>
    </w:lvl>
    <w:lvl w:ilvl="7">
      <w:start w:val="1"/>
      <w:numFmt w:val="bullet"/>
      <w:lvlText w:val="o"/>
      <w:lvlJc w:val="left"/>
      <w:pPr>
        <w:ind w:left="6468" w:firstLine="6108"/>
      </w:pPr>
      <w:rPr>
        <w:rFonts w:ascii="Arial" w:hAnsi="Arial" w:cs="Arial" w:hint="default"/>
        <w:position w:val="0"/>
        <w:sz w:val="24"/>
        <w:vertAlign w:val="baseline"/>
      </w:rPr>
    </w:lvl>
    <w:lvl w:ilvl="8">
      <w:start w:val="1"/>
      <w:numFmt w:val="bullet"/>
      <w:lvlText w:val="▪"/>
      <w:lvlJc w:val="left"/>
      <w:pPr>
        <w:ind w:left="7188" w:firstLine="6828"/>
      </w:pPr>
      <w:rPr>
        <w:rFonts w:ascii="Arial" w:hAnsi="Arial" w:cs="Arial" w:hint="default"/>
        <w:position w:val="0"/>
        <w:sz w:val="24"/>
        <w:vertAlign w:val="baseline"/>
      </w:rPr>
    </w:lvl>
  </w:abstractNum>
  <w:abstractNum w:abstractNumId="2">
    <w:nsid w:val="25305118"/>
    <w:multiLevelType w:val="multilevel"/>
    <w:tmpl w:val="8BE09D8A"/>
    <w:lvl w:ilvl="0">
      <w:start w:val="1"/>
      <w:numFmt w:val="bullet"/>
      <w:suff w:val="space"/>
      <w:lvlText w:val=""/>
      <w:lvlJc w:val="left"/>
      <w:pPr>
        <w:ind w:left="1428" w:firstLine="1068"/>
      </w:pPr>
      <w:rPr>
        <w:rFonts w:ascii="Symbol" w:hAnsi="Symbol" w:cs="Symbol" w:hint="default"/>
        <w:position w:val="0"/>
        <w:sz w:val="24"/>
        <w:vertAlign w:val="baseline"/>
      </w:rPr>
    </w:lvl>
    <w:lvl w:ilvl="1">
      <w:start w:val="1"/>
      <w:numFmt w:val="bullet"/>
      <w:lvlText w:val="o"/>
      <w:lvlJc w:val="left"/>
      <w:pPr>
        <w:ind w:left="2148" w:firstLine="1788"/>
      </w:pPr>
      <w:rPr>
        <w:rFonts w:ascii="Arial" w:hAnsi="Arial" w:cs="Arial" w:hint="default"/>
        <w:position w:val="0"/>
        <w:sz w:val="24"/>
        <w:vertAlign w:val="baseline"/>
      </w:rPr>
    </w:lvl>
    <w:lvl w:ilvl="2">
      <w:start w:val="1"/>
      <w:numFmt w:val="bullet"/>
      <w:lvlText w:val="▪"/>
      <w:lvlJc w:val="left"/>
      <w:pPr>
        <w:ind w:left="2868" w:firstLine="2508"/>
      </w:pPr>
      <w:rPr>
        <w:rFonts w:ascii="Arial" w:hAnsi="Arial" w:cs="Arial" w:hint="default"/>
        <w:position w:val="0"/>
        <w:sz w:val="24"/>
        <w:vertAlign w:val="baseline"/>
      </w:rPr>
    </w:lvl>
    <w:lvl w:ilvl="3">
      <w:start w:val="1"/>
      <w:numFmt w:val="bullet"/>
      <w:lvlText w:val="●"/>
      <w:lvlJc w:val="left"/>
      <w:pPr>
        <w:ind w:left="3588" w:firstLine="3228"/>
      </w:pPr>
      <w:rPr>
        <w:rFonts w:ascii="Arial" w:hAnsi="Arial" w:cs="Arial" w:hint="default"/>
        <w:position w:val="0"/>
        <w:sz w:val="24"/>
        <w:vertAlign w:val="baseline"/>
      </w:rPr>
    </w:lvl>
    <w:lvl w:ilvl="4">
      <w:start w:val="1"/>
      <w:numFmt w:val="bullet"/>
      <w:lvlText w:val="o"/>
      <w:lvlJc w:val="left"/>
      <w:pPr>
        <w:ind w:left="4308" w:firstLine="3948"/>
      </w:pPr>
      <w:rPr>
        <w:rFonts w:ascii="Arial" w:hAnsi="Arial" w:cs="Arial" w:hint="default"/>
        <w:position w:val="0"/>
        <w:sz w:val="24"/>
        <w:vertAlign w:val="baseline"/>
      </w:rPr>
    </w:lvl>
    <w:lvl w:ilvl="5">
      <w:start w:val="1"/>
      <w:numFmt w:val="bullet"/>
      <w:lvlText w:val="▪"/>
      <w:lvlJc w:val="left"/>
      <w:pPr>
        <w:ind w:left="5028" w:firstLine="4668"/>
      </w:pPr>
      <w:rPr>
        <w:rFonts w:ascii="Arial" w:hAnsi="Arial" w:cs="Arial" w:hint="default"/>
        <w:position w:val="0"/>
        <w:sz w:val="24"/>
        <w:vertAlign w:val="baseline"/>
      </w:rPr>
    </w:lvl>
    <w:lvl w:ilvl="6">
      <w:start w:val="1"/>
      <w:numFmt w:val="bullet"/>
      <w:lvlText w:val="●"/>
      <w:lvlJc w:val="left"/>
      <w:pPr>
        <w:ind w:left="5748" w:firstLine="5388"/>
      </w:pPr>
      <w:rPr>
        <w:rFonts w:ascii="Arial" w:hAnsi="Arial" w:cs="Arial" w:hint="default"/>
        <w:position w:val="0"/>
        <w:sz w:val="24"/>
        <w:vertAlign w:val="baseline"/>
      </w:rPr>
    </w:lvl>
    <w:lvl w:ilvl="7">
      <w:start w:val="1"/>
      <w:numFmt w:val="bullet"/>
      <w:lvlText w:val="o"/>
      <w:lvlJc w:val="left"/>
      <w:pPr>
        <w:ind w:left="6468" w:firstLine="6108"/>
      </w:pPr>
      <w:rPr>
        <w:rFonts w:ascii="Arial" w:hAnsi="Arial" w:cs="Arial" w:hint="default"/>
        <w:position w:val="0"/>
        <w:sz w:val="24"/>
        <w:vertAlign w:val="baseline"/>
      </w:rPr>
    </w:lvl>
    <w:lvl w:ilvl="8">
      <w:start w:val="1"/>
      <w:numFmt w:val="bullet"/>
      <w:lvlText w:val="▪"/>
      <w:lvlJc w:val="left"/>
      <w:pPr>
        <w:ind w:left="7188" w:firstLine="6828"/>
      </w:pPr>
      <w:rPr>
        <w:rFonts w:ascii="Arial" w:hAnsi="Arial" w:cs="Arial" w:hint="default"/>
        <w:position w:val="0"/>
        <w:sz w:val="24"/>
        <w:vertAlign w:val="baseline"/>
      </w:rPr>
    </w:lvl>
  </w:abstractNum>
  <w:abstractNum w:abstractNumId="3">
    <w:nsid w:val="29846F12"/>
    <w:multiLevelType w:val="multilevel"/>
    <w:tmpl w:val="A63E1B58"/>
    <w:lvl w:ilvl="0">
      <w:start w:val="1"/>
      <w:numFmt w:val="bullet"/>
      <w:suff w:val="nothing"/>
      <w:lvlText w:val=""/>
      <w:lvlJc w:val="left"/>
      <w:pPr>
        <w:ind w:left="0" w:firstLine="0"/>
      </w:pPr>
      <w:rPr>
        <w:rFonts w:ascii="Symbol" w:hAnsi="Symbol" w:cs="OpenSymbol" w:hint="default"/>
      </w:rPr>
    </w:lvl>
    <w:lvl w:ilvl="1">
      <w:start w:val="1"/>
      <w:numFmt w:val="none"/>
      <w:suff w:val="nothing"/>
      <w:lvlText w:val=""/>
      <w:lvlJc w:val="left"/>
      <w:pPr>
        <w:ind w:left="0" w:firstLine="0"/>
      </w:pPr>
      <w:rPr>
        <w:rFonts w:cs="Courier New"/>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2D9E30A8"/>
    <w:multiLevelType w:val="multilevel"/>
    <w:tmpl w:val="D316A2E4"/>
    <w:lvl w:ilvl="0">
      <w:start w:val="1"/>
      <w:numFmt w:val="bullet"/>
      <w:suff w:val="space"/>
      <w:lvlText w:val="●"/>
      <w:lvlJc w:val="left"/>
      <w:pPr>
        <w:ind w:left="720" w:firstLine="360"/>
      </w:pPr>
      <w:rPr>
        <w:rFonts w:ascii="Arial" w:hAnsi="Arial" w:cs="Arial" w:hint="default"/>
        <w:position w:val="0"/>
        <w:sz w:val="24"/>
        <w:vertAlign w:val="baseline"/>
      </w:rPr>
    </w:lvl>
    <w:lvl w:ilvl="1">
      <w:start w:val="1"/>
      <w:numFmt w:val="bullet"/>
      <w:lvlText w:val="o"/>
      <w:lvlJc w:val="left"/>
      <w:pPr>
        <w:ind w:left="1440" w:firstLine="1080"/>
      </w:pPr>
      <w:rPr>
        <w:rFonts w:ascii="Arial" w:hAnsi="Arial" w:cs="Arial" w:hint="default"/>
        <w:position w:val="0"/>
        <w:sz w:val="24"/>
        <w:vertAlign w:val="baseline"/>
      </w:rPr>
    </w:lvl>
    <w:lvl w:ilvl="2">
      <w:start w:val="1"/>
      <w:numFmt w:val="bullet"/>
      <w:lvlText w:val="▪"/>
      <w:lvlJc w:val="left"/>
      <w:pPr>
        <w:ind w:left="2160" w:firstLine="1800"/>
      </w:pPr>
      <w:rPr>
        <w:rFonts w:ascii="Arial" w:hAnsi="Arial" w:cs="Arial" w:hint="default"/>
        <w:position w:val="0"/>
        <w:sz w:val="24"/>
        <w:vertAlign w:val="baseline"/>
      </w:rPr>
    </w:lvl>
    <w:lvl w:ilvl="3">
      <w:start w:val="1"/>
      <w:numFmt w:val="bullet"/>
      <w:lvlText w:val="●"/>
      <w:lvlJc w:val="left"/>
      <w:pPr>
        <w:ind w:left="2880" w:firstLine="2520"/>
      </w:pPr>
      <w:rPr>
        <w:rFonts w:ascii="Arial" w:hAnsi="Arial" w:cs="Arial" w:hint="default"/>
        <w:position w:val="0"/>
        <w:sz w:val="24"/>
        <w:vertAlign w:val="baseline"/>
      </w:rPr>
    </w:lvl>
    <w:lvl w:ilvl="4">
      <w:start w:val="1"/>
      <w:numFmt w:val="bullet"/>
      <w:lvlText w:val="o"/>
      <w:lvlJc w:val="left"/>
      <w:pPr>
        <w:ind w:left="3600" w:firstLine="3240"/>
      </w:pPr>
      <w:rPr>
        <w:rFonts w:ascii="Arial" w:hAnsi="Arial" w:cs="Arial" w:hint="default"/>
        <w:position w:val="0"/>
        <w:sz w:val="24"/>
        <w:vertAlign w:val="baseline"/>
      </w:rPr>
    </w:lvl>
    <w:lvl w:ilvl="5">
      <w:start w:val="1"/>
      <w:numFmt w:val="bullet"/>
      <w:lvlText w:val="▪"/>
      <w:lvlJc w:val="left"/>
      <w:pPr>
        <w:ind w:left="4320" w:firstLine="3960"/>
      </w:pPr>
      <w:rPr>
        <w:rFonts w:ascii="Arial" w:hAnsi="Arial" w:cs="Arial" w:hint="default"/>
        <w:position w:val="0"/>
        <w:sz w:val="24"/>
        <w:vertAlign w:val="baseline"/>
      </w:rPr>
    </w:lvl>
    <w:lvl w:ilvl="6">
      <w:start w:val="1"/>
      <w:numFmt w:val="bullet"/>
      <w:lvlText w:val="●"/>
      <w:lvlJc w:val="left"/>
      <w:pPr>
        <w:ind w:left="5040" w:firstLine="4680"/>
      </w:pPr>
      <w:rPr>
        <w:rFonts w:ascii="Arial" w:hAnsi="Arial" w:cs="Arial" w:hint="default"/>
        <w:position w:val="0"/>
        <w:sz w:val="24"/>
        <w:vertAlign w:val="baseline"/>
      </w:rPr>
    </w:lvl>
    <w:lvl w:ilvl="7">
      <w:start w:val="1"/>
      <w:numFmt w:val="bullet"/>
      <w:lvlText w:val="o"/>
      <w:lvlJc w:val="left"/>
      <w:pPr>
        <w:ind w:left="5760" w:firstLine="5400"/>
      </w:pPr>
      <w:rPr>
        <w:rFonts w:ascii="Arial" w:hAnsi="Arial" w:cs="Arial" w:hint="default"/>
        <w:position w:val="0"/>
        <w:sz w:val="24"/>
        <w:vertAlign w:val="baseline"/>
      </w:rPr>
    </w:lvl>
    <w:lvl w:ilvl="8">
      <w:start w:val="1"/>
      <w:numFmt w:val="bullet"/>
      <w:lvlText w:val="▪"/>
      <w:lvlJc w:val="left"/>
      <w:pPr>
        <w:ind w:left="6480" w:firstLine="6120"/>
      </w:pPr>
      <w:rPr>
        <w:rFonts w:ascii="Arial" w:hAnsi="Arial" w:cs="Arial" w:hint="default"/>
        <w:position w:val="0"/>
        <w:sz w:val="24"/>
        <w:vertAlign w:val="baseline"/>
      </w:rPr>
    </w:lvl>
  </w:abstractNum>
  <w:abstractNum w:abstractNumId="5">
    <w:nsid w:val="2ED42E98"/>
    <w:multiLevelType w:val="multilevel"/>
    <w:tmpl w:val="656C481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1F002DD"/>
    <w:multiLevelType w:val="multilevel"/>
    <w:tmpl w:val="091AAE1A"/>
    <w:lvl w:ilvl="0">
      <w:start w:val="1"/>
      <w:numFmt w:val="bullet"/>
      <w:suff w:val="space"/>
      <w:lvlText w:val=""/>
      <w:lvlJc w:val="left"/>
      <w:pPr>
        <w:ind w:left="1080" w:firstLine="720"/>
      </w:pPr>
      <w:rPr>
        <w:rFonts w:ascii="Wingdings" w:hAnsi="Wingdings" w:cs="OpenSymbol" w:hint="default"/>
        <w:sz w:val="24"/>
      </w:rPr>
    </w:lvl>
    <w:lvl w:ilvl="1">
      <w:start w:val="1"/>
      <w:numFmt w:val="bullet"/>
      <w:lvlText w:val="o"/>
      <w:lvlJc w:val="left"/>
      <w:pPr>
        <w:ind w:left="2148" w:firstLine="1788"/>
      </w:pPr>
      <w:rPr>
        <w:rFonts w:ascii="Arial" w:hAnsi="Arial" w:cs="Arial" w:hint="default"/>
        <w:position w:val="0"/>
        <w:sz w:val="24"/>
        <w:vertAlign w:val="baseline"/>
      </w:rPr>
    </w:lvl>
    <w:lvl w:ilvl="2">
      <w:start w:val="1"/>
      <w:numFmt w:val="bullet"/>
      <w:lvlText w:val="▪"/>
      <w:lvlJc w:val="left"/>
      <w:pPr>
        <w:ind w:left="2868" w:firstLine="2508"/>
      </w:pPr>
      <w:rPr>
        <w:rFonts w:ascii="Arial" w:hAnsi="Arial" w:cs="Arial" w:hint="default"/>
        <w:position w:val="0"/>
        <w:sz w:val="24"/>
        <w:vertAlign w:val="baseline"/>
      </w:rPr>
    </w:lvl>
    <w:lvl w:ilvl="3">
      <w:start w:val="1"/>
      <w:numFmt w:val="bullet"/>
      <w:lvlText w:val="●"/>
      <w:lvlJc w:val="left"/>
      <w:pPr>
        <w:ind w:left="3588" w:firstLine="3228"/>
      </w:pPr>
      <w:rPr>
        <w:rFonts w:ascii="Arial" w:hAnsi="Arial" w:cs="Arial" w:hint="default"/>
        <w:position w:val="0"/>
        <w:sz w:val="24"/>
        <w:vertAlign w:val="baseline"/>
      </w:rPr>
    </w:lvl>
    <w:lvl w:ilvl="4">
      <w:start w:val="1"/>
      <w:numFmt w:val="bullet"/>
      <w:lvlText w:val="o"/>
      <w:lvlJc w:val="left"/>
      <w:pPr>
        <w:ind w:left="4308" w:firstLine="3948"/>
      </w:pPr>
      <w:rPr>
        <w:rFonts w:ascii="Arial" w:hAnsi="Arial" w:cs="Arial" w:hint="default"/>
        <w:position w:val="0"/>
        <w:sz w:val="24"/>
        <w:vertAlign w:val="baseline"/>
      </w:rPr>
    </w:lvl>
    <w:lvl w:ilvl="5">
      <w:start w:val="1"/>
      <w:numFmt w:val="bullet"/>
      <w:lvlText w:val="▪"/>
      <w:lvlJc w:val="left"/>
      <w:pPr>
        <w:ind w:left="5028" w:firstLine="4668"/>
      </w:pPr>
      <w:rPr>
        <w:rFonts w:ascii="Arial" w:hAnsi="Arial" w:cs="Arial" w:hint="default"/>
        <w:position w:val="0"/>
        <w:sz w:val="24"/>
        <w:vertAlign w:val="baseline"/>
      </w:rPr>
    </w:lvl>
    <w:lvl w:ilvl="6">
      <w:start w:val="1"/>
      <w:numFmt w:val="bullet"/>
      <w:lvlText w:val="●"/>
      <w:lvlJc w:val="left"/>
      <w:pPr>
        <w:ind w:left="5748" w:firstLine="5388"/>
      </w:pPr>
      <w:rPr>
        <w:rFonts w:ascii="Arial" w:hAnsi="Arial" w:cs="Arial" w:hint="default"/>
        <w:position w:val="0"/>
        <w:sz w:val="24"/>
        <w:vertAlign w:val="baseline"/>
      </w:rPr>
    </w:lvl>
    <w:lvl w:ilvl="7">
      <w:start w:val="1"/>
      <w:numFmt w:val="bullet"/>
      <w:lvlText w:val="o"/>
      <w:lvlJc w:val="left"/>
      <w:pPr>
        <w:ind w:left="6468" w:firstLine="6108"/>
      </w:pPr>
      <w:rPr>
        <w:rFonts w:ascii="Arial" w:hAnsi="Arial" w:cs="Arial" w:hint="default"/>
        <w:position w:val="0"/>
        <w:sz w:val="24"/>
        <w:vertAlign w:val="baseline"/>
      </w:rPr>
    </w:lvl>
    <w:lvl w:ilvl="8">
      <w:start w:val="1"/>
      <w:numFmt w:val="bullet"/>
      <w:lvlText w:val="▪"/>
      <w:lvlJc w:val="left"/>
      <w:pPr>
        <w:ind w:left="7188" w:firstLine="6828"/>
      </w:pPr>
      <w:rPr>
        <w:rFonts w:ascii="Arial" w:hAnsi="Arial" w:cs="Arial" w:hint="default"/>
        <w:position w:val="0"/>
        <w:sz w:val="24"/>
        <w:vertAlign w:val="baseline"/>
      </w:rPr>
    </w:lvl>
  </w:abstractNum>
  <w:abstractNum w:abstractNumId="7">
    <w:nsid w:val="38EE4430"/>
    <w:multiLevelType w:val="multilevel"/>
    <w:tmpl w:val="5A68CC3C"/>
    <w:lvl w:ilvl="0">
      <w:start w:val="1"/>
      <w:numFmt w:val="bullet"/>
      <w:suff w:val="space"/>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D6B7EBF"/>
    <w:multiLevelType w:val="multilevel"/>
    <w:tmpl w:val="5A64036A"/>
    <w:lvl w:ilvl="0">
      <w:start w:val="1"/>
      <w:numFmt w:val="bullet"/>
      <w:suff w:val="space"/>
      <w:lvlText w:val=""/>
      <w:lvlJc w:val="left"/>
      <w:pPr>
        <w:ind w:left="363" w:hanging="363"/>
      </w:pPr>
      <w:rPr>
        <w:rFonts w:ascii="Symbol" w:hAnsi="Symbol" w:cs="OpenSymbol" w:hint="default"/>
        <w:sz w:val="24"/>
      </w:rPr>
    </w:lvl>
    <w:lvl w:ilvl="1">
      <w:start w:val="1"/>
      <w:numFmt w:val="decimal"/>
      <w:lvlText w:val="%1.%2."/>
      <w:lvlJc w:val="left"/>
      <w:pPr>
        <w:ind w:left="849" w:hanging="432"/>
      </w:pPr>
      <w:rPr>
        <w:rFonts w:cs="Courier New"/>
      </w:rPr>
    </w:lvl>
    <w:lvl w:ilvl="2">
      <w:start w:val="1"/>
      <w:numFmt w:val="decimal"/>
      <w:lvlText w:val="%1.%2.%3."/>
      <w:lvlJc w:val="left"/>
      <w:pPr>
        <w:ind w:left="1281" w:hanging="1281"/>
      </w:p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9">
    <w:nsid w:val="3D8302FE"/>
    <w:multiLevelType w:val="multilevel"/>
    <w:tmpl w:val="E5E40E4C"/>
    <w:lvl w:ilvl="0">
      <w:start w:val="1"/>
      <w:numFmt w:val="bullet"/>
      <w:suff w:val="space"/>
      <w:lvlText w:val=""/>
      <w:lvlJc w:val="left"/>
      <w:pPr>
        <w:ind w:left="720" w:hanging="360"/>
      </w:pPr>
      <w:rPr>
        <w:rFonts w:ascii="Symbol" w:hAnsi="Symbol" w:cs="OpenSymbol" w:hint="default"/>
        <w:sz w:val="24"/>
      </w:rPr>
    </w:lvl>
    <w:lvl w:ilvl="1">
      <w:start w:val="1"/>
      <w:numFmt w:val="bullet"/>
      <w:suff w:val="space"/>
      <w:lvlText w:val=""/>
      <w:lvlJc w:val="left"/>
      <w:pPr>
        <w:ind w:left="1080" w:hanging="360"/>
      </w:pPr>
      <w:rPr>
        <w:rFonts w:ascii="Wingdings" w:hAnsi="Wingdings" w:cs="OpenSymbol" w:hint="default"/>
      </w:rPr>
    </w:lvl>
    <w:lvl w:ilvl="2">
      <w:start w:val="1"/>
      <w:numFmt w:val="bullet"/>
      <w:suff w:val="space"/>
      <w:lvlText w:val=""/>
      <w:lvlJc w:val="left"/>
      <w:pPr>
        <w:ind w:left="1440" w:hanging="360"/>
      </w:pPr>
      <w:rPr>
        <w:rFonts w:ascii="Wingdings" w:hAnsi="Wingdings" w:cs="OpenSymbol" w:hint="default"/>
      </w:rPr>
    </w:lvl>
    <w:lvl w:ilvl="3">
      <w:start w:val="1"/>
      <w:numFmt w:val="bullet"/>
      <w:suff w:val="space"/>
      <w:lvlText w:val=""/>
      <w:lvlJc w:val="left"/>
      <w:pPr>
        <w:ind w:left="1800" w:hanging="360"/>
      </w:pPr>
      <w:rPr>
        <w:rFonts w:ascii="Wingdings" w:hAnsi="Wingdings" w:cs="OpenSymbol" w:hint="default"/>
      </w:rPr>
    </w:lvl>
    <w:lvl w:ilvl="4">
      <w:start w:val="1"/>
      <w:numFmt w:val="bullet"/>
      <w:suff w:val="space"/>
      <w:lvlText w:val=""/>
      <w:lvlJc w:val="left"/>
      <w:pPr>
        <w:ind w:left="2160" w:hanging="360"/>
      </w:pPr>
      <w:rPr>
        <w:rFonts w:ascii="Wingdings" w:hAnsi="Wingdings" w:cs="OpenSymbol" w:hint="default"/>
      </w:rPr>
    </w:lvl>
    <w:lvl w:ilvl="5">
      <w:start w:val="1"/>
      <w:numFmt w:val="bullet"/>
      <w:suff w:val="space"/>
      <w:lvlText w:val=""/>
      <w:lvlJc w:val="left"/>
      <w:pPr>
        <w:ind w:left="2520" w:hanging="360"/>
      </w:pPr>
      <w:rPr>
        <w:rFonts w:ascii="Wingdings" w:hAnsi="Wingdings" w:cs="OpenSymbol" w:hint="default"/>
      </w:rPr>
    </w:lvl>
    <w:lvl w:ilvl="6">
      <w:start w:val="1"/>
      <w:numFmt w:val="bullet"/>
      <w:suff w:val="space"/>
      <w:lvlText w:val=""/>
      <w:lvlJc w:val="left"/>
      <w:pPr>
        <w:ind w:left="2880" w:hanging="360"/>
      </w:pPr>
      <w:rPr>
        <w:rFonts w:ascii="Wingdings" w:hAnsi="Wingdings" w:cs="OpenSymbol" w:hint="default"/>
      </w:rPr>
    </w:lvl>
    <w:lvl w:ilvl="7">
      <w:start w:val="1"/>
      <w:numFmt w:val="bullet"/>
      <w:suff w:val="space"/>
      <w:lvlText w:val=""/>
      <w:lvlJc w:val="left"/>
      <w:pPr>
        <w:ind w:left="3240" w:hanging="360"/>
      </w:pPr>
      <w:rPr>
        <w:rFonts w:ascii="Wingdings" w:hAnsi="Wingdings" w:cs="OpenSymbol" w:hint="default"/>
      </w:rPr>
    </w:lvl>
    <w:lvl w:ilvl="8">
      <w:start w:val="1"/>
      <w:numFmt w:val="bullet"/>
      <w:suff w:val="space"/>
      <w:lvlText w:val=""/>
      <w:lvlJc w:val="left"/>
      <w:pPr>
        <w:ind w:left="3600" w:hanging="360"/>
      </w:pPr>
      <w:rPr>
        <w:rFonts w:ascii="Wingdings" w:hAnsi="Wingdings" w:cs="OpenSymbol" w:hint="default"/>
      </w:rPr>
    </w:lvl>
  </w:abstractNum>
  <w:abstractNum w:abstractNumId="10">
    <w:nsid w:val="3DDB48E5"/>
    <w:multiLevelType w:val="multilevel"/>
    <w:tmpl w:val="6EA654AA"/>
    <w:lvl w:ilvl="0">
      <w:start w:val="1"/>
      <w:numFmt w:val="bullet"/>
      <w:suff w:val="space"/>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E4F0AC1"/>
    <w:multiLevelType w:val="multilevel"/>
    <w:tmpl w:val="73F61EAC"/>
    <w:lvl w:ilvl="0">
      <w:start w:val="1"/>
      <w:numFmt w:val="none"/>
      <w:suff w:val="nothing"/>
      <w:lvlText w:val=""/>
      <w:lvlJc w:val="left"/>
      <w:pPr>
        <w:ind w:left="1080" w:firstLine="360"/>
      </w:pPr>
      <w:rPr>
        <w:rFonts w:ascii="Arial" w:hAnsi="Arial"/>
        <w:position w:val="0"/>
        <w:sz w:val="24"/>
        <w:vertAlign w:val="baseline"/>
      </w:rPr>
    </w:lvl>
    <w:lvl w:ilvl="1">
      <w:start w:val="1"/>
      <w:numFmt w:val="lowerLetter"/>
      <w:suff w:val="space"/>
      <w:lvlText w:val="%2)"/>
      <w:lvlJc w:val="left"/>
      <w:pPr>
        <w:ind w:left="1440" w:firstLine="1080"/>
      </w:pPr>
    </w:lvl>
    <w:lvl w:ilvl="2">
      <w:start w:val="1"/>
      <w:numFmt w:val="lowerRoman"/>
      <w:lvlText w:val="%3"/>
      <w:lvlJc w:val="right"/>
      <w:pPr>
        <w:ind w:left="2160" w:firstLine="1980"/>
      </w:pPr>
      <w:rPr>
        <w:position w:val="0"/>
        <w:sz w:val="24"/>
        <w:vertAlign w:val="baseline"/>
      </w:rPr>
    </w:lvl>
    <w:lvl w:ilvl="3">
      <w:start w:val="1"/>
      <w:numFmt w:val="decimal"/>
      <w:lvlText w:val="%4"/>
      <w:lvlJc w:val="left"/>
      <w:pPr>
        <w:ind w:left="2880" w:firstLine="2520"/>
      </w:pPr>
      <w:rPr>
        <w:position w:val="0"/>
        <w:sz w:val="24"/>
        <w:vertAlign w:val="baseline"/>
      </w:rPr>
    </w:lvl>
    <w:lvl w:ilvl="4">
      <w:start w:val="1"/>
      <w:numFmt w:val="lowerLetter"/>
      <w:lvlText w:val="%5"/>
      <w:lvlJc w:val="left"/>
      <w:pPr>
        <w:ind w:left="3600" w:firstLine="3240"/>
      </w:pPr>
      <w:rPr>
        <w:position w:val="0"/>
        <w:sz w:val="24"/>
        <w:vertAlign w:val="baseline"/>
      </w:rPr>
    </w:lvl>
    <w:lvl w:ilvl="5">
      <w:start w:val="1"/>
      <w:numFmt w:val="lowerRoman"/>
      <w:lvlText w:val="%6"/>
      <w:lvlJc w:val="right"/>
      <w:pPr>
        <w:ind w:left="4320" w:firstLine="4140"/>
      </w:pPr>
      <w:rPr>
        <w:position w:val="0"/>
        <w:sz w:val="24"/>
        <w:vertAlign w:val="baseline"/>
      </w:rPr>
    </w:lvl>
    <w:lvl w:ilvl="6">
      <w:start w:val="1"/>
      <w:numFmt w:val="decimal"/>
      <w:lvlText w:val="%7"/>
      <w:lvlJc w:val="left"/>
      <w:pPr>
        <w:ind w:left="5040" w:firstLine="4680"/>
      </w:pPr>
      <w:rPr>
        <w:position w:val="0"/>
        <w:sz w:val="24"/>
        <w:vertAlign w:val="baseline"/>
      </w:rPr>
    </w:lvl>
    <w:lvl w:ilvl="7">
      <w:start w:val="1"/>
      <w:numFmt w:val="lowerLetter"/>
      <w:lvlText w:val="%8"/>
      <w:lvlJc w:val="left"/>
      <w:pPr>
        <w:ind w:left="5760" w:firstLine="5400"/>
      </w:pPr>
      <w:rPr>
        <w:position w:val="0"/>
        <w:sz w:val="24"/>
        <w:vertAlign w:val="baseline"/>
      </w:rPr>
    </w:lvl>
    <w:lvl w:ilvl="8">
      <w:start w:val="1"/>
      <w:numFmt w:val="lowerRoman"/>
      <w:lvlText w:val="%9"/>
      <w:lvlJc w:val="right"/>
      <w:pPr>
        <w:ind w:left="6480" w:firstLine="6300"/>
      </w:pPr>
      <w:rPr>
        <w:position w:val="0"/>
        <w:sz w:val="24"/>
        <w:vertAlign w:val="baseline"/>
      </w:rPr>
    </w:lvl>
  </w:abstractNum>
  <w:abstractNum w:abstractNumId="12">
    <w:nsid w:val="4D9B6B86"/>
    <w:multiLevelType w:val="multilevel"/>
    <w:tmpl w:val="8ABE00F4"/>
    <w:lvl w:ilvl="0">
      <w:start w:val="1"/>
      <w:numFmt w:val="none"/>
      <w:suff w:val="nothing"/>
      <w:lvlText w:val=""/>
      <w:lvlJc w:val="left"/>
      <w:pPr>
        <w:ind w:left="720" w:firstLine="360"/>
      </w:pPr>
      <w:rPr>
        <w:rFonts w:ascii="Arial" w:hAnsi="Arial"/>
        <w:position w:val="0"/>
        <w:sz w:val="24"/>
        <w:vertAlign w:val="baseline"/>
      </w:rPr>
    </w:lvl>
    <w:lvl w:ilvl="1">
      <w:start w:val="1"/>
      <w:numFmt w:val="lowerLetter"/>
      <w:lvlText w:val="%2"/>
      <w:lvlJc w:val="left"/>
      <w:pPr>
        <w:ind w:left="1440" w:firstLine="1080"/>
      </w:pPr>
      <w:rPr>
        <w:position w:val="0"/>
        <w:sz w:val="24"/>
        <w:vertAlign w:val="baseline"/>
      </w:rPr>
    </w:lvl>
    <w:lvl w:ilvl="2">
      <w:start w:val="1"/>
      <w:numFmt w:val="lowerRoman"/>
      <w:lvlText w:val="%3"/>
      <w:lvlJc w:val="right"/>
      <w:pPr>
        <w:ind w:left="2160" w:firstLine="1980"/>
      </w:pPr>
      <w:rPr>
        <w:position w:val="0"/>
        <w:sz w:val="24"/>
        <w:vertAlign w:val="baseline"/>
      </w:rPr>
    </w:lvl>
    <w:lvl w:ilvl="3">
      <w:start w:val="1"/>
      <w:numFmt w:val="decimal"/>
      <w:lvlText w:val="%4"/>
      <w:lvlJc w:val="left"/>
      <w:pPr>
        <w:ind w:left="2880" w:firstLine="2520"/>
      </w:pPr>
      <w:rPr>
        <w:position w:val="0"/>
        <w:sz w:val="24"/>
        <w:vertAlign w:val="baseline"/>
      </w:rPr>
    </w:lvl>
    <w:lvl w:ilvl="4">
      <w:start w:val="1"/>
      <w:numFmt w:val="lowerLetter"/>
      <w:lvlText w:val="%5"/>
      <w:lvlJc w:val="left"/>
      <w:pPr>
        <w:ind w:left="3600" w:firstLine="3240"/>
      </w:pPr>
      <w:rPr>
        <w:position w:val="0"/>
        <w:sz w:val="24"/>
        <w:vertAlign w:val="baseline"/>
      </w:rPr>
    </w:lvl>
    <w:lvl w:ilvl="5">
      <w:start w:val="1"/>
      <w:numFmt w:val="lowerRoman"/>
      <w:lvlText w:val="%6"/>
      <w:lvlJc w:val="right"/>
      <w:pPr>
        <w:ind w:left="4320" w:firstLine="4140"/>
      </w:pPr>
      <w:rPr>
        <w:position w:val="0"/>
        <w:sz w:val="24"/>
        <w:vertAlign w:val="baseline"/>
      </w:rPr>
    </w:lvl>
    <w:lvl w:ilvl="6">
      <w:start w:val="1"/>
      <w:numFmt w:val="decimal"/>
      <w:lvlText w:val="%7"/>
      <w:lvlJc w:val="left"/>
      <w:pPr>
        <w:ind w:left="5040" w:firstLine="4680"/>
      </w:pPr>
      <w:rPr>
        <w:position w:val="0"/>
        <w:sz w:val="24"/>
        <w:vertAlign w:val="baseline"/>
      </w:rPr>
    </w:lvl>
    <w:lvl w:ilvl="7">
      <w:start w:val="1"/>
      <w:numFmt w:val="lowerLetter"/>
      <w:lvlText w:val="%8"/>
      <w:lvlJc w:val="left"/>
      <w:pPr>
        <w:ind w:left="5760" w:firstLine="5400"/>
      </w:pPr>
      <w:rPr>
        <w:position w:val="0"/>
        <w:sz w:val="24"/>
        <w:vertAlign w:val="baseline"/>
      </w:rPr>
    </w:lvl>
    <w:lvl w:ilvl="8">
      <w:start w:val="1"/>
      <w:numFmt w:val="lowerRoman"/>
      <w:lvlText w:val="%9"/>
      <w:lvlJc w:val="right"/>
      <w:pPr>
        <w:ind w:left="6480" w:firstLine="6300"/>
      </w:pPr>
      <w:rPr>
        <w:position w:val="0"/>
        <w:sz w:val="24"/>
        <w:vertAlign w:val="baseline"/>
      </w:rPr>
    </w:lvl>
  </w:abstractNum>
  <w:abstractNum w:abstractNumId="13">
    <w:nsid w:val="50F9332C"/>
    <w:multiLevelType w:val="multilevel"/>
    <w:tmpl w:val="BDA60468"/>
    <w:lvl w:ilvl="0">
      <w:start w:val="1"/>
      <w:numFmt w:val="bullet"/>
      <w:suff w:val="space"/>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
    <w:nsid w:val="54E640DE"/>
    <w:multiLevelType w:val="multilevel"/>
    <w:tmpl w:val="8B1A0360"/>
    <w:lvl w:ilvl="0">
      <w:start w:val="1"/>
      <w:numFmt w:val="bullet"/>
      <w:suff w:val="space"/>
      <w:lvlText w:val=""/>
      <w:lvlJc w:val="left"/>
      <w:pPr>
        <w:ind w:left="720" w:hanging="360"/>
      </w:pPr>
      <w:rPr>
        <w:rFonts w:ascii="Symbol" w:hAnsi="Symbol" w:cs="Symbol" w:hint="default"/>
        <w:sz w:val="24"/>
      </w:rPr>
    </w:lvl>
    <w:lvl w:ilvl="1">
      <w:start w:val="1"/>
      <w:numFmt w:val="bullet"/>
      <w:suff w:val="space"/>
      <w:lvlText w:val="o"/>
      <w:lvlJc w:val="left"/>
      <w:pPr>
        <w:ind w:left="1440" w:hanging="360"/>
      </w:pPr>
      <w:rPr>
        <w:rFonts w:ascii="Courier New" w:hAnsi="Courier New" w:cs="Courier New" w:hint="default"/>
        <w:sz w:val="20"/>
      </w:rPr>
    </w:lvl>
    <w:lvl w:ilvl="2">
      <w:start w:val="1"/>
      <w:numFmt w:val="bullet"/>
      <w:suff w:val="space"/>
      <w:lvlText w:val=""/>
      <w:lvlJc w:val="left"/>
      <w:pPr>
        <w:ind w:left="2160" w:hanging="360"/>
      </w:pPr>
      <w:rPr>
        <w:rFonts w:ascii="Wingdings" w:hAnsi="Wingdings" w:cs="Wingdings" w:hint="default"/>
        <w:sz w:val="20"/>
      </w:rPr>
    </w:lvl>
    <w:lvl w:ilvl="3">
      <w:start w:val="1"/>
      <w:numFmt w:val="bullet"/>
      <w:suff w:val="space"/>
      <w:lvlText w:val=""/>
      <w:lvlJc w:val="left"/>
      <w:pPr>
        <w:ind w:left="2880" w:hanging="360"/>
      </w:pPr>
      <w:rPr>
        <w:rFonts w:ascii="Wingdings" w:hAnsi="Wingdings" w:cs="Wingdings" w:hint="default"/>
        <w:sz w:val="20"/>
      </w:rPr>
    </w:lvl>
    <w:lvl w:ilvl="4">
      <w:start w:val="1"/>
      <w:numFmt w:val="bullet"/>
      <w:suff w:val="space"/>
      <w:lvlText w:val=""/>
      <w:lvlJc w:val="left"/>
      <w:pPr>
        <w:ind w:left="3600" w:hanging="360"/>
      </w:pPr>
      <w:rPr>
        <w:rFonts w:ascii="Wingdings" w:hAnsi="Wingdings" w:cs="Wingdings" w:hint="default"/>
        <w:sz w:val="20"/>
      </w:rPr>
    </w:lvl>
    <w:lvl w:ilvl="5">
      <w:start w:val="1"/>
      <w:numFmt w:val="bullet"/>
      <w:suff w:val="space"/>
      <w:lvlText w:val=""/>
      <w:lvlJc w:val="left"/>
      <w:pPr>
        <w:ind w:left="4320" w:hanging="360"/>
      </w:pPr>
      <w:rPr>
        <w:rFonts w:ascii="Wingdings" w:hAnsi="Wingdings" w:cs="Wingdings" w:hint="default"/>
        <w:sz w:val="20"/>
      </w:rPr>
    </w:lvl>
    <w:lvl w:ilvl="6">
      <w:start w:val="1"/>
      <w:numFmt w:val="bullet"/>
      <w:suff w:val="space"/>
      <w:lvlText w:val=""/>
      <w:lvlJc w:val="left"/>
      <w:pPr>
        <w:ind w:left="5040" w:hanging="360"/>
      </w:pPr>
      <w:rPr>
        <w:rFonts w:ascii="Wingdings" w:hAnsi="Wingdings" w:cs="Wingdings" w:hint="default"/>
        <w:sz w:val="20"/>
      </w:rPr>
    </w:lvl>
    <w:lvl w:ilvl="7">
      <w:start w:val="1"/>
      <w:numFmt w:val="bullet"/>
      <w:suff w:val="space"/>
      <w:lvlText w:val=""/>
      <w:lvlJc w:val="left"/>
      <w:pPr>
        <w:ind w:left="5760" w:hanging="360"/>
      </w:pPr>
      <w:rPr>
        <w:rFonts w:ascii="Wingdings" w:hAnsi="Wingdings" w:cs="Wingdings" w:hint="default"/>
        <w:sz w:val="20"/>
      </w:rPr>
    </w:lvl>
    <w:lvl w:ilvl="8">
      <w:start w:val="1"/>
      <w:numFmt w:val="bullet"/>
      <w:suff w:val="space"/>
      <w:lvlText w:val=""/>
      <w:lvlJc w:val="left"/>
      <w:pPr>
        <w:ind w:left="6480" w:hanging="360"/>
      </w:pPr>
      <w:rPr>
        <w:rFonts w:ascii="Wingdings" w:hAnsi="Wingdings" w:cs="Wingdings" w:hint="default"/>
        <w:sz w:val="20"/>
      </w:rPr>
    </w:lvl>
  </w:abstractNum>
  <w:abstractNum w:abstractNumId="15">
    <w:nsid w:val="59F02220"/>
    <w:multiLevelType w:val="multilevel"/>
    <w:tmpl w:val="A5F05A8A"/>
    <w:lvl w:ilvl="0">
      <w:start w:val="1"/>
      <w:numFmt w:val="bullet"/>
      <w:suff w:val="space"/>
      <w:lvlText w:val=""/>
      <w:lvlJc w:val="left"/>
      <w:pPr>
        <w:ind w:left="720" w:hanging="360"/>
      </w:pPr>
      <w:rPr>
        <w:rFonts w:ascii="Wingdings" w:hAnsi="Wingdings" w:cs="Open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5FC978DB"/>
    <w:multiLevelType w:val="multilevel"/>
    <w:tmpl w:val="78A60E22"/>
    <w:lvl w:ilvl="0">
      <w:start w:val="1"/>
      <w:numFmt w:val="none"/>
      <w:suff w:val="nothing"/>
      <w:lvlText w:val=""/>
      <w:lvlJc w:val="left"/>
      <w:pPr>
        <w:ind w:left="720" w:firstLine="360"/>
      </w:pPr>
      <w:rPr>
        <w:rFonts w:ascii="Arial" w:hAnsi="Arial"/>
        <w:position w:val="0"/>
        <w:sz w:val="24"/>
        <w:vertAlign w:val="baseline"/>
      </w:rPr>
    </w:lvl>
    <w:lvl w:ilvl="1">
      <w:start w:val="1"/>
      <w:numFmt w:val="lowerLetter"/>
      <w:lvlText w:val="%2"/>
      <w:lvlJc w:val="left"/>
      <w:pPr>
        <w:ind w:left="1440" w:firstLine="1080"/>
      </w:pPr>
      <w:rPr>
        <w:position w:val="0"/>
        <w:sz w:val="24"/>
        <w:vertAlign w:val="baseline"/>
      </w:rPr>
    </w:lvl>
    <w:lvl w:ilvl="2">
      <w:start w:val="1"/>
      <w:numFmt w:val="lowerRoman"/>
      <w:lvlText w:val="%3"/>
      <w:lvlJc w:val="right"/>
      <w:pPr>
        <w:ind w:left="2160" w:firstLine="1980"/>
      </w:pPr>
      <w:rPr>
        <w:position w:val="0"/>
        <w:sz w:val="24"/>
        <w:vertAlign w:val="baseline"/>
      </w:rPr>
    </w:lvl>
    <w:lvl w:ilvl="3">
      <w:start w:val="1"/>
      <w:numFmt w:val="decimal"/>
      <w:lvlText w:val="%4"/>
      <w:lvlJc w:val="left"/>
      <w:pPr>
        <w:ind w:left="2880" w:firstLine="2520"/>
      </w:pPr>
      <w:rPr>
        <w:position w:val="0"/>
        <w:sz w:val="24"/>
        <w:vertAlign w:val="baseline"/>
      </w:rPr>
    </w:lvl>
    <w:lvl w:ilvl="4">
      <w:start w:val="1"/>
      <w:numFmt w:val="lowerLetter"/>
      <w:lvlText w:val="%5"/>
      <w:lvlJc w:val="left"/>
      <w:pPr>
        <w:ind w:left="3600" w:firstLine="3240"/>
      </w:pPr>
      <w:rPr>
        <w:position w:val="0"/>
        <w:sz w:val="24"/>
        <w:vertAlign w:val="baseline"/>
      </w:rPr>
    </w:lvl>
    <w:lvl w:ilvl="5">
      <w:start w:val="1"/>
      <w:numFmt w:val="lowerRoman"/>
      <w:lvlText w:val="%6"/>
      <w:lvlJc w:val="right"/>
      <w:pPr>
        <w:ind w:left="4320" w:firstLine="4140"/>
      </w:pPr>
      <w:rPr>
        <w:position w:val="0"/>
        <w:sz w:val="24"/>
        <w:vertAlign w:val="baseline"/>
      </w:rPr>
    </w:lvl>
    <w:lvl w:ilvl="6">
      <w:start w:val="1"/>
      <w:numFmt w:val="decimal"/>
      <w:lvlText w:val="%7"/>
      <w:lvlJc w:val="left"/>
      <w:pPr>
        <w:ind w:left="5040" w:firstLine="4680"/>
      </w:pPr>
      <w:rPr>
        <w:position w:val="0"/>
        <w:sz w:val="24"/>
        <w:vertAlign w:val="baseline"/>
      </w:rPr>
    </w:lvl>
    <w:lvl w:ilvl="7">
      <w:start w:val="1"/>
      <w:numFmt w:val="lowerLetter"/>
      <w:lvlText w:val="%8"/>
      <w:lvlJc w:val="left"/>
      <w:pPr>
        <w:ind w:left="5760" w:firstLine="5400"/>
      </w:pPr>
      <w:rPr>
        <w:position w:val="0"/>
        <w:sz w:val="24"/>
        <w:vertAlign w:val="baseline"/>
      </w:rPr>
    </w:lvl>
    <w:lvl w:ilvl="8">
      <w:start w:val="1"/>
      <w:numFmt w:val="lowerRoman"/>
      <w:lvlText w:val="%9"/>
      <w:lvlJc w:val="right"/>
      <w:pPr>
        <w:ind w:left="6480" w:firstLine="6300"/>
      </w:pPr>
      <w:rPr>
        <w:position w:val="0"/>
        <w:sz w:val="24"/>
        <w:vertAlign w:val="baseline"/>
      </w:rPr>
    </w:lvl>
  </w:abstractNum>
  <w:abstractNum w:abstractNumId="17">
    <w:nsid w:val="61973217"/>
    <w:multiLevelType w:val="multilevel"/>
    <w:tmpl w:val="A2C6104E"/>
    <w:lvl w:ilvl="0">
      <w:start w:val="1"/>
      <w:numFmt w:val="bullet"/>
      <w:suff w:val="space"/>
      <w:lvlText w:val=""/>
      <w:lvlJc w:val="left"/>
      <w:pPr>
        <w:ind w:left="1429" w:firstLine="1069"/>
      </w:pPr>
      <w:rPr>
        <w:rFonts w:ascii="Symbol" w:hAnsi="Symbol" w:cs="OpenSymbol" w:hint="default"/>
        <w:sz w:val="24"/>
      </w:rPr>
    </w:lvl>
    <w:lvl w:ilvl="1">
      <w:start w:val="1"/>
      <w:numFmt w:val="bullet"/>
      <w:lvlText w:val="o"/>
      <w:lvlJc w:val="left"/>
      <w:pPr>
        <w:ind w:left="2149" w:firstLine="1789"/>
      </w:pPr>
      <w:rPr>
        <w:rFonts w:ascii="Arial" w:hAnsi="Arial" w:cs="Arial" w:hint="default"/>
        <w:position w:val="0"/>
        <w:sz w:val="24"/>
        <w:vertAlign w:val="baseline"/>
      </w:rPr>
    </w:lvl>
    <w:lvl w:ilvl="2">
      <w:start w:val="1"/>
      <w:numFmt w:val="bullet"/>
      <w:lvlText w:val="▪"/>
      <w:lvlJc w:val="left"/>
      <w:pPr>
        <w:ind w:left="2869" w:firstLine="2509"/>
      </w:pPr>
      <w:rPr>
        <w:rFonts w:ascii="Arial" w:hAnsi="Arial" w:cs="Arial" w:hint="default"/>
        <w:position w:val="0"/>
        <w:sz w:val="24"/>
        <w:vertAlign w:val="baseline"/>
      </w:rPr>
    </w:lvl>
    <w:lvl w:ilvl="3">
      <w:start w:val="1"/>
      <w:numFmt w:val="bullet"/>
      <w:lvlText w:val="●"/>
      <w:lvlJc w:val="left"/>
      <w:pPr>
        <w:ind w:left="3589" w:firstLine="3229"/>
      </w:pPr>
      <w:rPr>
        <w:rFonts w:ascii="Arial" w:hAnsi="Arial" w:cs="Arial" w:hint="default"/>
        <w:position w:val="0"/>
        <w:sz w:val="24"/>
        <w:vertAlign w:val="baseline"/>
      </w:rPr>
    </w:lvl>
    <w:lvl w:ilvl="4">
      <w:start w:val="1"/>
      <w:numFmt w:val="bullet"/>
      <w:lvlText w:val="o"/>
      <w:lvlJc w:val="left"/>
      <w:pPr>
        <w:ind w:left="4309" w:firstLine="3949"/>
      </w:pPr>
      <w:rPr>
        <w:rFonts w:ascii="Arial" w:hAnsi="Arial" w:cs="Arial" w:hint="default"/>
        <w:position w:val="0"/>
        <w:sz w:val="24"/>
        <w:vertAlign w:val="baseline"/>
      </w:rPr>
    </w:lvl>
    <w:lvl w:ilvl="5">
      <w:start w:val="1"/>
      <w:numFmt w:val="bullet"/>
      <w:lvlText w:val="▪"/>
      <w:lvlJc w:val="left"/>
      <w:pPr>
        <w:ind w:left="5029" w:firstLine="4669"/>
      </w:pPr>
      <w:rPr>
        <w:rFonts w:ascii="Arial" w:hAnsi="Arial" w:cs="Arial" w:hint="default"/>
        <w:position w:val="0"/>
        <w:sz w:val="24"/>
        <w:vertAlign w:val="baseline"/>
      </w:rPr>
    </w:lvl>
    <w:lvl w:ilvl="6">
      <w:start w:val="1"/>
      <w:numFmt w:val="bullet"/>
      <w:lvlText w:val="●"/>
      <w:lvlJc w:val="left"/>
      <w:pPr>
        <w:ind w:left="5749" w:firstLine="5389"/>
      </w:pPr>
      <w:rPr>
        <w:rFonts w:ascii="Arial" w:hAnsi="Arial" w:cs="Arial" w:hint="default"/>
        <w:position w:val="0"/>
        <w:sz w:val="24"/>
        <w:vertAlign w:val="baseline"/>
      </w:rPr>
    </w:lvl>
    <w:lvl w:ilvl="7">
      <w:start w:val="1"/>
      <w:numFmt w:val="bullet"/>
      <w:lvlText w:val="o"/>
      <w:lvlJc w:val="left"/>
      <w:pPr>
        <w:ind w:left="6469" w:firstLine="6109"/>
      </w:pPr>
      <w:rPr>
        <w:rFonts w:ascii="Arial" w:hAnsi="Arial" w:cs="Arial" w:hint="default"/>
        <w:position w:val="0"/>
        <w:sz w:val="24"/>
        <w:vertAlign w:val="baseline"/>
      </w:rPr>
    </w:lvl>
    <w:lvl w:ilvl="8">
      <w:start w:val="1"/>
      <w:numFmt w:val="bullet"/>
      <w:lvlText w:val="▪"/>
      <w:lvlJc w:val="left"/>
      <w:pPr>
        <w:ind w:left="7189" w:firstLine="6829"/>
      </w:pPr>
      <w:rPr>
        <w:rFonts w:ascii="Arial" w:hAnsi="Arial" w:cs="Arial" w:hint="default"/>
        <w:position w:val="0"/>
        <w:sz w:val="24"/>
        <w:vertAlign w:val="baseline"/>
      </w:rPr>
    </w:lvl>
  </w:abstractNum>
  <w:abstractNum w:abstractNumId="18">
    <w:nsid w:val="61BF2798"/>
    <w:multiLevelType w:val="multilevel"/>
    <w:tmpl w:val="407AF348"/>
    <w:lvl w:ilvl="0">
      <w:start w:val="1"/>
      <w:numFmt w:val="bullet"/>
      <w:suff w:val="space"/>
      <w:lvlText w:val="●"/>
      <w:lvlJc w:val="left"/>
      <w:pPr>
        <w:ind w:left="1080" w:firstLine="720"/>
      </w:pPr>
      <w:rPr>
        <w:rFonts w:ascii="Arial" w:hAnsi="Arial" w:cs="Arial" w:hint="default"/>
        <w:position w:val="0"/>
        <w:sz w:val="24"/>
        <w:vertAlign w:val="baseline"/>
      </w:rPr>
    </w:lvl>
    <w:lvl w:ilvl="1">
      <w:start w:val="1"/>
      <w:numFmt w:val="bullet"/>
      <w:lvlText w:val="o"/>
      <w:lvlJc w:val="left"/>
      <w:pPr>
        <w:ind w:left="1800" w:firstLine="1440"/>
      </w:pPr>
      <w:rPr>
        <w:rFonts w:ascii="Arial" w:hAnsi="Arial" w:cs="Arial" w:hint="default"/>
        <w:position w:val="0"/>
        <w:sz w:val="24"/>
        <w:vertAlign w:val="baseline"/>
      </w:rPr>
    </w:lvl>
    <w:lvl w:ilvl="2">
      <w:start w:val="1"/>
      <w:numFmt w:val="bullet"/>
      <w:lvlText w:val="▪"/>
      <w:lvlJc w:val="left"/>
      <w:pPr>
        <w:ind w:left="2520" w:firstLine="2160"/>
      </w:pPr>
      <w:rPr>
        <w:rFonts w:ascii="Arial" w:hAnsi="Arial" w:cs="Arial" w:hint="default"/>
        <w:position w:val="0"/>
        <w:sz w:val="24"/>
        <w:vertAlign w:val="baseline"/>
      </w:rPr>
    </w:lvl>
    <w:lvl w:ilvl="3">
      <w:start w:val="1"/>
      <w:numFmt w:val="bullet"/>
      <w:lvlText w:val="●"/>
      <w:lvlJc w:val="left"/>
      <w:pPr>
        <w:ind w:left="3240" w:firstLine="2880"/>
      </w:pPr>
      <w:rPr>
        <w:rFonts w:ascii="Arial" w:hAnsi="Arial" w:cs="Arial" w:hint="default"/>
        <w:position w:val="0"/>
        <w:sz w:val="24"/>
        <w:vertAlign w:val="baseline"/>
      </w:rPr>
    </w:lvl>
    <w:lvl w:ilvl="4">
      <w:start w:val="1"/>
      <w:numFmt w:val="bullet"/>
      <w:lvlText w:val="o"/>
      <w:lvlJc w:val="left"/>
      <w:pPr>
        <w:ind w:left="3960" w:firstLine="3600"/>
      </w:pPr>
      <w:rPr>
        <w:rFonts w:ascii="Arial" w:hAnsi="Arial" w:cs="Arial" w:hint="default"/>
        <w:position w:val="0"/>
        <w:sz w:val="24"/>
        <w:vertAlign w:val="baseline"/>
      </w:rPr>
    </w:lvl>
    <w:lvl w:ilvl="5">
      <w:start w:val="1"/>
      <w:numFmt w:val="bullet"/>
      <w:lvlText w:val="▪"/>
      <w:lvlJc w:val="left"/>
      <w:pPr>
        <w:ind w:left="4680" w:firstLine="4320"/>
      </w:pPr>
      <w:rPr>
        <w:rFonts w:ascii="Arial" w:hAnsi="Arial" w:cs="Arial" w:hint="default"/>
        <w:position w:val="0"/>
        <w:sz w:val="24"/>
        <w:vertAlign w:val="baseline"/>
      </w:rPr>
    </w:lvl>
    <w:lvl w:ilvl="6">
      <w:start w:val="1"/>
      <w:numFmt w:val="bullet"/>
      <w:lvlText w:val="●"/>
      <w:lvlJc w:val="left"/>
      <w:pPr>
        <w:ind w:left="5400" w:firstLine="5040"/>
      </w:pPr>
      <w:rPr>
        <w:rFonts w:ascii="Arial" w:hAnsi="Arial" w:cs="Arial" w:hint="default"/>
        <w:position w:val="0"/>
        <w:sz w:val="24"/>
        <w:vertAlign w:val="baseline"/>
      </w:rPr>
    </w:lvl>
    <w:lvl w:ilvl="7">
      <w:start w:val="1"/>
      <w:numFmt w:val="bullet"/>
      <w:lvlText w:val="o"/>
      <w:lvlJc w:val="left"/>
      <w:pPr>
        <w:ind w:left="6120" w:firstLine="5760"/>
      </w:pPr>
      <w:rPr>
        <w:rFonts w:ascii="Arial" w:hAnsi="Arial" w:cs="Arial" w:hint="default"/>
        <w:position w:val="0"/>
        <w:sz w:val="24"/>
        <w:vertAlign w:val="baseline"/>
      </w:rPr>
    </w:lvl>
    <w:lvl w:ilvl="8">
      <w:start w:val="1"/>
      <w:numFmt w:val="bullet"/>
      <w:lvlText w:val="▪"/>
      <w:lvlJc w:val="left"/>
      <w:pPr>
        <w:ind w:left="6840" w:firstLine="6480"/>
      </w:pPr>
      <w:rPr>
        <w:rFonts w:ascii="Arial" w:hAnsi="Arial" w:cs="Arial" w:hint="default"/>
        <w:position w:val="0"/>
        <w:sz w:val="24"/>
        <w:vertAlign w:val="baseline"/>
      </w:rPr>
    </w:lvl>
  </w:abstractNum>
  <w:abstractNum w:abstractNumId="19">
    <w:nsid w:val="64B36D38"/>
    <w:multiLevelType w:val="multilevel"/>
    <w:tmpl w:val="A82C257C"/>
    <w:lvl w:ilvl="0">
      <w:start w:val="1"/>
      <w:numFmt w:val="bullet"/>
      <w:suff w:val="space"/>
      <w:lvlText w:val=""/>
      <w:lvlJc w:val="left"/>
      <w:pPr>
        <w:ind w:left="720" w:hanging="360"/>
      </w:pPr>
      <w:rPr>
        <w:rFonts w:ascii="Symbol" w:hAnsi="Symbol" w:cs="Open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6A016E60"/>
    <w:multiLevelType w:val="multilevel"/>
    <w:tmpl w:val="598CBA68"/>
    <w:lvl w:ilvl="0">
      <w:start w:val="1"/>
      <w:numFmt w:val="none"/>
      <w:suff w:val="nothing"/>
      <w:lvlText w:val=""/>
      <w:lvlJc w:val="left"/>
      <w:pPr>
        <w:ind w:left="1080" w:firstLine="360"/>
      </w:pPr>
      <w:rPr>
        <w:rFonts w:ascii="Arial" w:hAnsi="Arial"/>
        <w:position w:val="0"/>
        <w:sz w:val="24"/>
        <w:vertAlign w:val="baseline"/>
      </w:rPr>
    </w:lvl>
    <w:lvl w:ilvl="1">
      <w:start w:val="1"/>
      <w:numFmt w:val="lowerLetter"/>
      <w:suff w:val="space"/>
      <w:lvlText w:val="%2)"/>
      <w:lvlJc w:val="left"/>
      <w:pPr>
        <w:ind w:left="1440" w:firstLine="1080"/>
      </w:pPr>
      <w:rPr>
        <w:rFonts w:ascii="Arial" w:hAnsi="Arial"/>
        <w:position w:val="0"/>
        <w:sz w:val="24"/>
        <w:vertAlign w:val="baseline"/>
      </w:rPr>
    </w:lvl>
    <w:lvl w:ilvl="2">
      <w:start w:val="1"/>
      <w:numFmt w:val="lowerRoman"/>
      <w:lvlText w:val="%3"/>
      <w:lvlJc w:val="right"/>
      <w:pPr>
        <w:ind w:left="2160" w:firstLine="1980"/>
      </w:pPr>
      <w:rPr>
        <w:position w:val="0"/>
        <w:sz w:val="24"/>
        <w:vertAlign w:val="baseline"/>
      </w:rPr>
    </w:lvl>
    <w:lvl w:ilvl="3">
      <w:start w:val="1"/>
      <w:numFmt w:val="decimal"/>
      <w:lvlText w:val="%4"/>
      <w:lvlJc w:val="left"/>
      <w:pPr>
        <w:ind w:left="2880" w:firstLine="2520"/>
      </w:pPr>
      <w:rPr>
        <w:position w:val="0"/>
        <w:sz w:val="24"/>
        <w:vertAlign w:val="baseline"/>
      </w:rPr>
    </w:lvl>
    <w:lvl w:ilvl="4">
      <w:start w:val="1"/>
      <w:numFmt w:val="lowerLetter"/>
      <w:lvlText w:val="%5"/>
      <w:lvlJc w:val="left"/>
      <w:pPr>
        <w:ind w:left="3600" w:firstLine="3240"/>
      </w:pPr>
      <w:rPr>
        <w:position w:val="0"/>
        <w:sz w:val="24"/>
        <w:vertAlign w:val="baseline"/>
      </w:rPr>
    </w:lvl>
    <w:lvl w:ilvl="5">
      <w:start w:val="1"/>
      <w:numFmt w:val="lowerRoman"/>
      <w:lvlText w:val="%6"/>
      <w:lvlJc w:val="right"/>
      <w:pPr>
        <w:ind w:left="4320" w:firstLine="4140"/>
      </w:pPr>
      <w:rPr>
        <w:position w:val="0"/>
        <w:sz w:val="24"/>
        <w:vertAlign w:val="baseline"/>
      </w:rPr>
    </w:lvl>
    <w:lvl w:ilvl="6">
      <w:start w:val="1"/>
      <w:numFmt w:val="decimal"/>
      <w:lvlText w:val="%7"/>
      <w:lvlJc w:val="left"/>
      <w:pPr>
        <w:ind w:left="5040" w:firstLine="4680"/>
      </w:pPr>
      <w:rPr>
        <w:position w:val="0"/>
        <w:sz w:val="24"/>
        <w:vertAlign w:val="baseline"/>
      </w:rPr>
    </w:lvl>
    <w:lvl w:ilvl="7">
      <w:start w:val="1"/>
      <w:numFmt w:val="lowerLetter"/>
      <w:lvlText w:val="%8"/>
      <w:lvlJc w:val="left"/>
      <w:pPr>
        <w:ind w:left="5760" w:firstLine="5400"/>
      </w:pPr>
      <w:rPr>
        <w:position w:val="0"/>
        <w:sz w:val="24"/>
        <w:vertAlign w:val="baseline"/>
      </w:rPr>
    </w:lvl>
    <w:lvl w:ilvl="8">
      <w:start w:val="1"/>
      <w:numFmt w:val="lowerRoman"/>
      <w:lvlText w:val="%9"/>
      <w:lvlJc w:val="right"/>
      <w:pPr>
        <w:ind w:left="6480" w:firstLine="6300"/>
      </w:pPr>
      <w:rPr>
        <w:position w:val="0"/>
        <w:sz w:val="24"/>
        <w:vertAlign w:val="baseline"/>
      </w:rPr>
    </w:lvl>
  </w:abstractNum>
  <w:abstractNum w:abstractNumId="21">
    <w:nsid w:val="6E754A58"/>
    <w:multiLevelType w:val="multilevel"/>
    <w:tmpl w:val="87287C58"/>
    <w:lvl w:ilvl="0">
      <w:start w:val="1"/>
      <w:numFmt w:val="upperRoman"/>
      <w:suff w:val="space"/>
      <w:lvlText w:val="%1."/>
      <w:lvlJc w:val="left"/>
      <w:pPr>
        <w:ind w:left="1428" w:hanging="720"/>
      </w:pPr>
    </w:lvl>
    <w:lvl w:ilvl="1">
      <w:start w:val="7"/>
      <w:numFmt w:val="decimal"/>
      <w:suff w:val="space"/>
      <w:lvlText w:val="%1.%2."/>
      <w:lvlJc w:val="left"/>
      <w:pPr>
        <w:ind w:left="1368" w:hanging="660"/>
      </w:pPr>
    </w:lvl>
    <w:lvl w:ilvl="2">
      <w:start w:val="5"/>
      <w:numFmt w:val="decimal"/>
      <w:suff w:val="space"/>
      <w:lvlText w:val="%1.%2.%3."/>
      <w:lvlJc w:val="left"/>
      <w:pPr>
        <w:ind w:left="1428" w:hanging="720"/>
      </w:pPr>
    </w:lvl>
    <w:lvl w:ilvl="3">
      <w:start w:val="1"/>
      <w:numFmt w:val="decimal"/>
      <w:suff w:val="space"/>
      <w:lvlText w:val="%1.%2.%3.%4."/>
      <w:lvlJc w:val="left"/>
      <w:pPr>
        <w:ind w:left="1428" w:hanging="720"/>
      </w:pPr>
    </w:lvl>
    <w:lvl w:ilvl="4">
      <w:start w:val="1"/>
      <w:numFmt w:val="decimal"/>
      <w:suff w:val="space"/>
      <w:lvlText w:val="%1.%2.%3.%4.%5."/>
      <w:lvlJc w:val="left"/>
      <w:pPr>
        <w:ind w:left="1788" w:hanging="1080"/>
      </w:pPr>
    </w:lvl>
    <w:lvl w:ilvl="5">
      <w:start w:val="1"/>
      <w:numFmt w:val="decimal"/>
      <w:suff w:val="space"/>
      <w:lvlText w:val="%1.%2.%3.%4.%5.%6."/>
      <w:lvlJc w:val="left"/>
      <w:pPr>
        <w:ind w:left="1788" w:hanging="1080"/>
      </w:pPr>
    </w:lvl>
    <w:lvl w:ilvl="6">
      <w:start w:val="1"/>
      <w:numFmt w:val="decimal"/>
      <w:suff w:val="space"/>
      <w:lvlText w:val="%1.%2.%3.%4.%5.%6.%7."/>
      <w:lvlJc w:val="left"/>
      <w:pPr>
        <w:ind w:left="2148" w:hanging="1440"/>
      </w:pPr>
    </w:lvl>
    <w:lvl w:ilvl="7">
      <w:start w:val="1"/>
      <w:numFmt w:val="decimal"/>
      <w:suff w:val="space"/>
      <w:lvlText w:val="%1.%2.%3.%4.%5.%6.%7.%8."/>
      <w:lvlJc w:val="left"/>
      <w:pPr>
        <w:ind w:left="2148" w:hanging="1440"/>
      </w:pPr>
    </w:lvl>
    <w:lvl w:ilvl="8">
      <w:start w:val="1"/>
      <w:numFmt w:val="decimal"/>
      <w:suff w:val="space"/>
      <w:lvlText w:val="%1.%2.%3.%4.%5.%6.%7.%8.%9."/>
      <w:lvlJc w:val="left"/>
      <w:pPr>
        <w:ind w:left="2508" w:hanging="1800"/>
      </w:pPr>
    </w:lvl>
  </w:abstractNum>
  <w:abstractNum w:abstractNumId="22">
    <w:nsid w:val="709377B3"/>
    <w:multiLevelType w:val="multilevel"/>
    <w:tmpl w:val="CC08C894"/>
    <w:lvl w:ilvl="0">
      <w:start w:val="1"/>
      <w:numFmt w:val="decimal"/>
      <w:suff w:val="space"/>
      <w:lvlText w:val="%1."/>
      <w:lvlJc w:val="left"/>
      <w:pPr>
        <w:ind w:left="720" w:hanging="360"/>
      </w:pPr>
    </w:lvl>
    <w:lvl w:ilvl="1">
      <w:start w:val="1"/>
      <w:numFmt w:val="decimal"/>
      <w:suff w:val="space"/>
      <w:lvlText w:val="%2."/>
      <w:lvlJc w:val="left"/>
      <w:pPr>
        <w:ind w:left="1080" w:hanging="360"/>
      </w:pPr>
    </w:lvl>
    <w:lvl w:ilvl="2">
      <w:start w:val="1"/>
      <w:numFmt w:val="decimal"/>
      <w:suff w:val="space"/>
      <w:lvlText w:val="%3."/>
      <w:lvlJc w:val="left"/>
      <w:pPr>
        <w:ind w:left="1440" w:hanging="360"/>
      </w:pPr>
    </w:lvl>
    <w:lvl w:ilvl="3">
      <w:start w:val="1"/>
      <w:numFmt w:val="decimal"/>
      <w:suff w:val="space"/>
      <w:lvlText w:val="%4."/>
      <w:lvlJc w:val="left"/>
      <w:pPr>
        <w:ind w:left="1800" w:hanging="360"/>
      </w:pPr>
    </w:lvl>
    <w:lvl w:ilvl="4">
      <w:start w:val="1"/>
      <w:numFmt w:val="decimal"/>
      <w:suff w:val="space"/>
      <w:lvlText w:val="%5."/>
      <w:lvlJc w:val="left"/>
      <w:pPr>
        <w:ind w:left="2160" w:hanging="360"/>
      </w:pPr>
    </w:lvl>
    <w:lvl w:ilvl="5">
      <w:start w:val="1"/>
      <w:numFmt w:val="decimal"/>
      <w:suff w:val="space"/>
      <w:lvlText w:val="%6."/>
      <w:lvlJc w:val="left"/>
      <w:pPr>
        <w:ind w:left="2520" w:hanging="360"/>
      </w:pPr>
    </w:lvl>
    <w:lvl w:ilvl="6">
      <w:start w:val="1"/>
      <w:numFmt w:val="decimal"/>
      <w:suff w:val="space"/>
      <w:lvlText w:val="%7."/>
      <w:lvlJc w:val="left"/>
      <w:pPr>
        <w:ind w:left="2880" w:hanging="360"/>
      </w:pPr>
    </w:lvl>
    <w:lvl w:ilvl="7">
      <w:start w:val="1"/>
      <w:numFmt w:val="decimal"/>
      <w:suff w:val="space"/>
      <w:lvlText w:val="%8."/>
      <w:lvlJc w:val="left"/>
      <w:pPr>
        <w:ind w:left="3240" w:hanging="360"/>
      </w:pPr>
    </w:lvl>
    <w:lvl w:ilvl="8">
      <w:start w:val="1"/>
      <w:numFmt w:val="decimal"/>
      <w:suff w:val="space"/>
      <w:lvlText w:val="%9."/>
      <w:lvlJc w:val="left"/>
      <w:pPr>
        <w:ind w:left="3600" w:hanging="360"/>
      </w:pPr>
    </w:lvl>
  </w:abstractNum>
  <w:abstractNum w:abstractNumId="23">
    <w:nsid w:val="7C8E382B"/>
    <w:multiLevelType w:val="multilevel"/>
    <w:tmpl w:val="FA0EB186"/>
    <w:lvl w:ilvl="0">
      <w:start w:val="1"/>
      <w:numFmt w:val="none"/>
      <w:suff w:val="nothing"/>
      <w:lvlText w:val=""/>
      <w:lvlJc w:val="left"/>
      <w:pPr>
        <w:ind w:left="1080" w:firstLine="360"/>
      </w:pPr>
      <w:rPr>
        <w:rFonts w:ascii="Arial" w:hAnsi="Arial"/>
        <w:position w:val="0"/>
        <w:sz w:val="24"/>
        <w:vertAlign w:val="baseline"/>
      </w:rPr>
    </w:lvl>
    <w:lvl w:ilvl="1">
      <w:start w:val="1"/>
      <w:numFmt w:val="lowerLetter"/>
      <w:lvlText w:val="%2"/>
      <w:lvlJc w:val="left"/>
      <w:pPr>
        <w:ind w:left="1440" w:firstLine="1080"/>
      </w:pPr>
      <w:rPr>
        <w:position w:val="0"/>
        <w:sz w:val="24"/>
        <w:vertAlign w:val="baseline"/>
      </w:rPr>
    </w:lvl>
    <w:lvl w:ilvl="2">
      <w:start w:val="1"/>
      <w:numFmt w:val="lowerRoman"/>
      <w:lvlText w:val="%3"/>
      <w:lvlJc w:val="right"/>
      <w:pPr>
        <w:ind w:left="2160" w:firstLine="1980"/>
      </w:pPr>
      <w:rPr>
        <w:position w:val="0"/>
        <w:sz w:val="24"/>
        <w:vertAlign w:val="baseline"/>
      </w:rPr>
    </w:lvl>
    <w:lvl w:ilvl="3">
      <w:start w:val="1"/>
      <w:numFmt w:val="decimal"/>
      <w:lvlText w:val="%4"/>
      <w:lvlJc w:val="left"/>
      <w:pPr>
        <w:ind w:left="2880" w:firstLine="2520"/>
      </w:pPr>
      <w:rPr>
        <w:position w:val="0"/>
        <w:sz w:val="24"/>
        <w:vertAlign w:val="baseline"/>
      </w:rPr>
    </w:lvl>
    <w:lvl w:ilvl="4">
      <w:start w:val="1"/>
      <w:numFmt w:val="lowerLetter"/>
      <w:lvlText w:val="%5"/>
      <w:lvlJc w:val="left"/>
      <w:pPr>
        <w:ind w:left="3600" w:firstLine="3240"/>
      </w:pPr>
      <w:rPr>
        <w:position w:val="0"/>
        <w:sz w:val="24"/>
        <w:vertAlign w:val="baseline"/>
      </w:rPr>
    </w:lvl>
    <w:lvl w:ilvl="5">
      <w:start w:val="1"/>
      <w:numFmt w:val="lowerRoman"/>
      <w:lvlText w:val="%6"/>
      <w:lvlJc w:val="right"/>
      <w:pPr>
        <w:ind w:left="4320" w:firstLine="4140"/>
      </w:pPr>
      <w:rPr>
        <w:position w:val="0"/>
        <w:sz w:val="24"/>
        <w:vertAlign w:val="baseline"/>
      </w:rPr>
    </w:lvl>
    <w:lvl w:ilvl="6">
      <w:start w:val="1"/>
      <w:numFmt w:val="decimal"/>
      <w:lvlText w:val="%7"/>
      <w:lvlJc w:val="left"/>
      <w:pPr>
        <w:ind w:left="5040" w:firstLine="4680"/>
      </w:pPr>
      <w:rPr>
        <w:position w:val="0"/>
        <w:sz w:val="24"/>
        <w:vertAlign w:val="baseline"/>
      </w:rPr>
    </w:lvl>
    <w:lvl w:ilvl="7">
      <w:start w:val="1"/>
      <w:numFmt w:val="lowerLetter"/>
      <w:lvlText w:val="%8"/>
      <w:lvlJc w:val="left"/>
      <w:pPr>
        <w:ind w:left="5760" w:firstLine="5400"/>
      </w:pPr>
      <w:rPr>
        <w:position w:val="0"/>
        <w:sz w:val="24"/>
        <w:vertAlign w:val="baseline"/>
      </w:rPr>
    </w:lvl>
    <w:lvl w:ilvl="8">
      <w:start w:val="1"/>
      <w:numFmt w:val="lowerRoman"/>
      <w:lvlText w:val="%9"/>
      <w:lvlJc w:val="right"/>
      <w:pPr>
        <w:ind w:left="6480" w:firstLine="6300"/>
      </w:pPr>
      <w:rPr>
        <w:position w:val="0"/>
        <w:sz w:val="24"/>
        <w:vertAlign w:val="baseline"/>
      </w:rPr>
    </w:lvl>
  </w:abstractNum>
  <w:abstractNum w:abstractNumId="24">
    <w:nsid w:val="7DC539DD"/>
    <w:multiLevelType w:val="multilevel"/>
    <w:tmpl w:val="28A822C4"/>
    <w:lvl w:ilvl="0">
      <w:start w:val="1"/>
      <w:numFmt w:val="bullet"/>
      <w:suff w:val="space"/>
      <w:lvlText w:val=""/>
      <w:lvlJc w:val="left"/>
      <w:pPr>
        <w:ind w:left="720" w:hanging="360"/>
      </w:pPr>
      <w:rPr>
        <w:rFonts w:ascii="Symbol" w:hAnsi="Symbol" w:cs="Symbol" w:hint="default"/>
        <w:b/>
        <w:sz w:val="24"/>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cs="Wingdings" w:hint="default"/>
      </w:rPr>
    </w:lvl>
    <w:lvl w:ilvl="3">
      <w:start w:val="1"/>
      <w:numFmt w:val="bullet"/>
      <w:suff w:val="space"/>
      <w:lvlText w:val=""/>
      <w:lvlJc w:val="left"/>
      <w:pPr>
        <w:ind w:left="2880" w:hanging="360"/>
      </w:pPr>
      <w:rPr>
        <w:rFonts w:ascii="Symbol" w:hAnsi="Symbol" w:cs="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cs="Wingdings" w:hint="default"/>
      </w:rPr>
    </w:lvl>
    <w:lvl w:ilvl="6">
      <w:start w:val="1"/>
      <w:numFmt w:val="bullet"/>
      <w:suff w:val="space"/>
      <w:lvlText w:val=""/>
      <w:lvlJc w:val="left"/>
      <w:pPr>
        <w:ind w:left="5040" w:hanging="360"/>
      </w:pPr>
      <w:rPr>
        <w:rFonts w:ascii="Symbol" w:hAnsi="Symbol" w:cs="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cs="Wingdings" w:hint="default"/>
      </w:rPr>
    </w:lvl>
  </w:abstractNum>
  <w:abstractNum w:abstractNumId="25">
    <w:nsid w:val="7DD0648A"/>
    <w:multiLevelType w:val="multilevel"/>
    <w:tmpl w:val="8E503CF2"/>
    <w:lvl w:ilvl="0">
      <w:start w:val="1"/>
      <w:numFmt w:val="none"/>
      <w:suff w:val="nothing"/>
      <w:lvlText w:val=""/>
      <w:lvlJc w:val="left"/>
      <w:pPr>
        <w:ind w:left="720" w:firstLine="360"/>
      </w:pPr>
      <w:rPr>
        <w:rFonts w:ascii="Arial" w:hAnsi="Arial"/>
        <w:position w:val="0"/>
        <w:sz w:val="24"/>
        <w:vertAlign w:val="baseline"/>
      </w:rPr>
    </w:lvl>
    <w:lvl w:ilvl="1">
      <w:start w:val="1"/>
      <w:numFmt w:val="lowerLetter"/>
      <w:lvlText w:val="%2"/>
      <w:lvlJc w:val="left"/>
      <w:pPr>
        <w:ind w:left="1440" w:firstLine="1080"/>
      </w:pPr>
      <w:rPr>
        <w:position w:val="0"/>
        <w:sz w:val="24"/>
        <w:vertAlign w:val="baseline"/>
      </w:rPr>
    </w:lvl>
    <w:lvl w:ilvl="2">
      <w:start w:val="1"/>
      <w:numFmt w:val="lowerRoman"/>
      <w:lvlText w:val="%3"/>
      <w:lvlJc w:val="right"/>
      <w:pPr>
        <w:ind w:left="2160" w:firstLine="1980"/>
      </w:pPr>
      <w:rPr>
        <w:position w:val="0"/>
        <w:sz w:val="24"/>
        <w:vertAlign w:val="baseline"/>
      </w:rPr>
    </w:lvl>
    <w:lvl w:ilvl="3">
      <w:start w:val="1"/>
      <w:numFmt w:val="decimal"/>
      <w:lvlText w:val="%4"/>
      <w:lvlJc w:val="left"/>
      <w:pPr>
        <w:ind w:left="2880" w:firstLine="2520"/>
      </w:pPr>
      <w:rPr>
        <w:position w:val="0"/>
        <w:sz w:val="24"/>
        <w:vertAlign w:val="baseline"/>
      </w:rPr>
    </w:lvl>
    <w:lvl w:ilvl="4">
      <w:start w:val="1"/>
      <w:numFmt w:val="lowerLetter"/>
      <w:lvlText w:val="%5"/>
      <w:lvlJc w:val="left"/>
      <w:pPr>
        <w:ind w:left="3600" w:firstLine="3240"/>
      </w:pPr>
      <w:rPr>
        <w:position w:val="0"/>
        <w:sz w:val="24"/>
        <w:vertAlign w:val="baseline"/>
      </w:rPr>
    </w:lvl>
    <w:lvl w:ilvl="5">
      <w:start w:val="1"/>
      <w:numFmt w:val="lowerRoman"/>
      <w:lvlText w:val="%6"/>
      <w:lvlJc w:val="right"/>
      <w:pPr>
        <w:ind w:left="4320" w:firstLine="4140"/>
      </w:pPr>
      <w:rPr>
        <w:position w:val="0"/>
        <w:sz w:val="24"/>
        <w:vertAlign w:val="baseline"/>
      </w:rPr>
    </w:lvl>
    <w:lvl w:ilvl="6">
      <w:start w:val="1"/>
      <w:numFmt w:val="decimal"/>
      <w:lvlText w:val="%7"/>
      <w:lvlJc w:val="left"/>
      <w:pPr>
        <w:ind w:left="5040" w:firstLine="4680"/>
      </w:pPr>
      <w:rPr>
        <w:position w:val="0"/>
        <w:sz w:val="24"/>
        <w:vertAlign w:val="baseline"/>
      </w:rPr>
    </w:lvl>
    <w:lvl w:ilvl="7">
      <w:start w:val="1"/>
      <w:numFmt w:val="lowerLetter"/>
      <w:lvlText w:val="%8"/>
      <w:lvlJc w:val="left"/>
      <w:pPr>
        <w:ind w:left="5760" w:firstLine="5400"/>
      </w:pPr>
      <w:rPr>
        <w:position w:val="0"/>
        <w:sz w:val="24"/>
        <w:vertAlign w:val="baseline"/>
      </w:rPr>
    </w:lvl>
    <w:lvl w:ilvl="8">
      <w:start w:val="1"/>
      <w:numFmt w:val="lowerRoman"/>
      <w:lvlText w:val="%9"/>
      <w:lvlJc w:val="right"/>
      <w:pPr>
        <w:ind w:left="6480" w:firstLine="6300"/>
      </w:pPr>
      <w:rPr>
        <w:position w:val="0"/>
        <w:sz w:val="24"/>
        <w:vertAlign w:val="baseline"/>
      </w:rPr>
    </w:lvl>
  </w:abstractNum>
  <w:num w:numId="1">
    <w:abstractNumId w:val="0"/>
  </w:num>
  <w:num w:numId="2">
    <w:abstractNumId w:val="7"/>
  </w:num>
  <w:num w:numId="3">
    <w:abstractNumId w:val="18"/>
  </w:num>
  <w:num w:numId="4">
    <w:abstractNumId w:val="17"/>
  </w:num>
  <w:num w:numId="5">
    <w:abstractNumId w:val="19"/>
  </w:num>
  <w:num w:numId="6">
    <w:abstractNumId w:val="6"/>
  </w:num>
  <w:num w:numId="7">
    <w:abstractNumId w:val="15"/>
  </w:num>
  <w:num w:numId="8">
    <w:abstractNumId w:val="21"/>
  </w:num>
  <w:num w:numId="9">
    <w:abstractNumId w:val="13"/>
  </w:num>
  <w:num w:numId="10">
    <w:abstractNumId w:val="2"/>
  </w:num>
  <w:num w:numId="11">
    <w:abstractNumId w:val="4"/>
  </w:num>
  <w:num w:numId="12">
    <w:abstractNumId w:val="14"/>
  </w:num>
  <w:num w:numId="13">
    <w:abstractNumId w:val="24"/>
  </w:num>
  <w:num w:numId="14">
    <w:abstractNumId w:val="1"/>
  </w:num>
  <w:num w:numId="15">
    <w:abstractNumId w:val="10"/>
  </w:num>
  <w:num w:numId="16">
    <w:abstractNumId w:val="11"/>
  </w:num>
  <w:num w:numId="17">
    <w:abstractNumId w:val="23"/>
  </w:num>
  <w:num w:numId="18">
    <w:abstractNumId w:val="20"/>
  </w:num>
  <w:num w:numId="19">
    <w:abstractNumId w:val="16"/>
  </w:num>
  <w:num w:numId="20">
    <w:abstractNumId w:val="12"/>
  </w:num>
  <w:num w:numId="21">
    <w:abstractNumId w:val="25"/>
  </w:num>
  <w:num w:numId="22">
    <w:abstractNumId w:val="8"/>
  </w:num>
  <w:num w:numId="23">
    <w:abstractNumId w:val="3"/>
  </w:num>
  <w:num w:numId="24">
    <w:abstractNumId w:val="9"/>
  </w:num>
  <w:num w:numId="25">
    <w:abstractNumId w:val="22"/>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AA2693"/>
    <w:rsid w:val="001A6A9F"/>
    <w:rsid w:val="00AA2693"/>
  </w:rsids>
  <m:mathPr>
    <m:mathFont m:val="Cambria Math"/>
    <m:brkBin m:val="before"/>
    <m:brkBinSub m:val="--"/>
    <m:smallFrac m:val="off"/>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Calibri"/>
        <w:lang w:val="pt-B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toc 1" w:semiHidden="0" w:uiPriority="39"/>
    <w:lsdException w:name="toc 2" w:semiHidden="0" w:uiPriority="39" w:qFormat="1"/>
    <w:lsdException w:name="toc 3" w:semiHidden="0" w:uiPriority="39"/>
    <w:lsdException w:name="toc 4" w:semiHidden="0" w:uiPriority="39"/>
    <w:lsdException w:name="toc 5" w:semiHidden="0" w:uiPriority="39"/>
    <w:lsdException w:name="toc 6" w:semiHidden="0" w:uiPriority="39"/>
    <w:lsdException w:name="toc 7" w:semiHidden="0" w:uiPriority="39" w:qFormat="1"/>
    <w:lsdException w:name="toc 8" w:semiHidden="0" w:uiPriority="39"/>
    <w:lsdException w:name="toc 9" w:semiHidden="0" w:uiPriority="39" w:qFormat="1"/>
    <w:lsdException w:name="footnote text" w:semiHidden="0" w:qFormat="1"/>
    <w:lsdException w:name="annotation text" w:uiPriority="0" w:qFormat="1"/>
    <w:lsdException w:name="header" w:semiHidden="0" w:uiPriority="0"/>
    <w:lsdException w:name="footer" w:semiHidden="0" w:qFormat="1"/>
    <w:lsdException w:name="caption" w:uiPriority="0" w:qFormat="1"/>
    <w:lsdException w:name="footnote reference" w:semiHidden="0" w:qFormat="1"/>
    <w:lsdException w:name="annotation reference" w:uiPriority="0" w:qFormat="1"/>
    <w:lsdException w:name="page number" w:semiHidden="0" w:uiPriority="0" w:unhideWhenUsed="0"/>
    <w:lsdException w:name="List" w:semiHidden="0" w:uiPriority="0"/>
    <w:lsdException w:name="Title" w:semiHidden="0" w:uiPriority="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0"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annotation subject" w:uiPriority="0" w:unhideWhenUsed="0"/>
    <w:lsdException w:name="Balloon Text" w:uiPriority="0" w:qFormat="1"/>
    <w:lsdException w:name="Table Grid" w:semiHidden="0" w:uiPriority="0"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50A"/>
    <w:pPr>
      <w:suppressAutoHyphens/>
      <w:spacing w:after="200" w:line="276" w:lineRule="auto"/>
    </w:pPr>
    <w:rPr>
      <w:color w:val="00000A"/>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Normal"/>
    <w:qFormat/>
    <w:rsid w:val="00BC650A"/>
    <w:pPr>
      <w:keepNext/>
      <w:keepLines/>
      <w:spacing w:before="480" w:after="120" w:line="240" w:lineRule="auto"/>
      <w:contextualSpacing/>
      <w:jc w:val="both"/>
      <w:outlineLvl w:val="0"/>
    </w:pPr>
    <w:rPr>
      <w:rFonts w:ascii="Times New Roman" w:eastAsia="Times New Roman" w:hAnsi="Times New Roman" w:cs="Times New Roman"/>
      <w:b/>
      <w:color w:val="000000"/>
      <w:sz w:val="24"/>
      <w:szCs w:val="48"/>
      <w:lang w:eastAsia="pt-BR"/>
    </w:rPr>
  </w:style>
  <w:style w:type="paragraph" w:customStyle="1" w:styleId="Heading2">
    <w:name w:val="Heading 2"/>
    <w:basedOn w:val="Normal"/>
    <w:unhideWhenUsed/>
    <w:qFormat/>
    <w:rsid w:val="00BC650A"/>
    <w:pPr>
      <w:keepNext/>
      <w:keepLines/>
      <w:spacing w:before="360" w:after="80" w:line="240" w:lineRule="auto"/>
      <w:contextualSpacing/>
      <w:jc w:val="both"/>
      <w:outlineLvl w:val="1"/>
    </w:pPr>
    <w:rPr>
      <w:rFonts w:ascii="Times New Roman" w:eastAsia="Times New Roman" w:hAnsi="Times New Roman" w:cs="Times New Roman"/>
      <w:b/>
      <w:color w:val="000000"/>
      <w:sz w:val="24"/>
      <w:szCs w:val="36"/>
      <w:lang w:eastAsia="pt-BR"/>
    </w:rPr>
  </w:style>
  <w:style w:type="paragraph" w:customStyle="1" w:styleId="Heading3">
    <w:name w:val="Heading 3"/>
    <w:basedOn w:val="Normal"/>
    <w:unhideWhenUsed/>
    <w:qFormat/>
    <w:rsid w:val="00BC650A"/>
    <w:pPr>
      <w:keepNext/>
      <w:keepLines/>
      <w:spacing w:before="280" w:after="80" w:line="240" w:lineRule="auto"/>
      <w:contextualSpacing/>
      <w:jc w:val="both"/>
      <w:outlineLvl w:val="2"/>
    </w:pPr>
    <w:rPr>
      <w:rFonts w:ascii="Times New Roman" w:eastAsia="Times New Roman" w:hAnsi="Times New Roman" w:cs="Times New Roman"/>
      <w:b/>
      <w:color w:val="000000"/>
      <w:sz w:val="24"/>
      <w:szCs w:val="28"/>
      <w:lang w:eastAsia="pt-BR"/>
    </w:rPr>
  </w:style>
  <w:style w:type="paragraph" w:customStyle="1" w:styleId="Heading4">
    <w:name w:val="Heading 4"/>
    <w:basedOn w:val="Normal"/>
    <w:unhideWhenUsed/>
    <w:qFormat/>
    <w:rsid w:val="00BC650A"/>
    <w:pPr>
      <w:keepNext/>
      <w:keepLines/>
      <w:spacing w:before="240" w:after="40" w:line="240" w:lineRule="auto"/>
      <w:contextualSpacing/>
      <w:outlineLvl w:val="3"/>
    </w:pPr>
    <w:rPr>
      <w:rFonts w:ascii="Times New Roman" w:eastAsia="Times New Roman" w:hAnsi="Times New Roman" w:cs="Times New Roman"/>
      <w:b/>
      <w:color w:val="000000"/>
      <w:sz w:val="24"/>
      <w:szCs w:val="24"/>
      <w:lang w:eastAsia="pt-BR"/>
    </w:rPr>
  </w:style>
  <w:style w:type="paragraph" w:customStyle="1" w:styleId="Heading5">
    <w:name w:val="Heading 5"/>
    <w:basedOn w:val="Normal"/>
    <w:unhideWhenUsed/>
    <w:qFormat/>
    <w:rsid w:val="00BC650A"/>
    <w:pPr>
      <w:keepNext/>
      <w:keepLines/>
      <w:spacing w:before="220" w:after="40" w:line="240" w:lineRule="auto"/>
      <w:contextualSpacing/>
      <w:outlineLvl w:val="4"/>
    </w:pPr>
    <w:rPr>
      <w:rFonts w:ascii="Times New Roman" w:eastAsia="Times New Roman" w:hAnsi="Times New Roman" w:cs="Times New Roman"/>
      <w:b/>
      <w:color w:val="000000"/>
      <w:lang w:eastAsia="pt-BR"/>
    </w:rPr>
  </w:style>
  <w:style w:type="paragraph" w:customStyle="1" w:styleId="Heading6">
    <w:name w:val="Heading 6"/>
    <w:basedOn w:val="Normal"/>
    <w:unhideWhenUsed/>
    <w:qFormat/>
    <w:rsid w:val="00BC650A"/>
    <w:pPr>
      <w:keepNext/>
      <w:keepLines/>
      <w:spacing w:before="200" w:after="40" w:line="240" w:lineRule="auto"/>
      <w:contextualSpacing/>
      <w:outlineLvl w:val="5"/>
    </w:pPr>
    <w:rPr>
      <w:rFonts w:ascii="Times New Roman" w:eastAsia="Times New Roman" w:hAnsi="Times New Roman" w:cs="Times New Roman"/>
      <w:b/>
      <w:color w:val="000000"/>
      <w:sz w:val="20"/>
      <w:szCs w:val="20"/>
      <w:lang w:eastAsia="pt-BR"/>
    </w:rPr>
  </w:style>
  <w:style w:type="paragraph" w:customStyle="1" w:styleId="Heading7">
    <w:name w:val="Heading 7"/>
    <w:basedOn w:val="Normal"/>
    <w:unhideWhenUsed/>
    <w:qFormat/>
    <w:rsid w:val="00BC650A"/>
    <w:pPr>
      <w:keepNext/>
      <w:keepLines/>
      <w:spacing w:before="200" w:after="0" w:line="240" w:lineRule="auto"/>
      <w:outlineLvl w:val="6"/>
    </w:pPr>
    <w:rPr>
      <w:rFonts w:ascii="Cambria" w:eastAsia="Times New Roman" w:hAnsi="Cambria" w:cs="Times New Roman"/>
      <w:i/>
      <w:iCs/>
      <w:color w:val="404040"/>
      <w:sz w:val="24"/>
      <w:szCs w:val="24"/>
      <w:lang w:eastAsia="pt-BR"/>
    </w:rPr>
  </w:style>
  <w:style w:type="paragraph" w:customStyle="1" w:styleId="Heading8">
    <w:name w:val="Heading 8"/>
    <w:basedOn w:val="Normal"/>
    <w:unhideWhenUsed/>
    <w:qFormat/>
    <w:rsid w:val="00BC650A"/>
    <w:pPr>
      <w:keepNext/>
      <w:keepLines/>
      <w:spacing w:before="200" w:after="0" w:line="240" w:lineRule="auto"/>
      <w:outlineLvl w:val="7"/>
    </w:pPr>
    <w:rPr>
      <w:rFonts w:ascii="Cambria" w:eastAsia="Times New Roman" w:hAnsi="Cambria" w:cs="Times New Roman"/>
      <w:color w:val="404040"/>
      <w:sz w:val="20"/>
      <w:szCs w:val="20"/>
      <w:lang w:eastAsia="pt-BR"/>
    </w:rPr>
  </w:style>
  <w:style w:type="paragraph" w:customStyle="1" w:styleId="Heading9">
    <w:name w:val="Heading 9"/>
    <w:basedOn w:val="Normal"/>
    <w:unhideWhenUsed/>
    <w:qFormat/>
    <w:rsid w:val="00BC650A"/>
    <w:pPr>
      <w:keepNext/>
      <w:keepLines/>
      <w:spacing w:before="200" w:after="0" w:line="240" w:lineRule="auto"/>
      <w:outlineLvl w:val="8"/>
    </w:pPr>
    <w:rPr>
      <w:rFonts w:ascii="Cambria" w:eastAsia="Times New Roman" w:hAnsi="Cambria" w:cs="Times New Roman"/>
      <w:i/>
      <w:iCs/>
      <w:color w:val="404040"/>
      <w:sz w:val="20"/>
      <w:szCs w:val="20"/>
      <w:lang w:eastAsia="pt-BR"/>
    </w:rPr>
  </w:style>
  <w:style w:type="character" w:styleId="Forte">
    <w:name w:val="Strong"/>
    <w:uiPriority w:val="22"/>
    <w:qFormat/>
    <w:rsid w:val="00BC650A"/>
    <w:rPr>
      <w:b/>
      <w:bCs/>
    </w:rPr>
  </w:style>
  <w:style w:type="character" w:styleId="Refdecomentrio">
    <w:name w:val="annotation reference"/>
    <w:basedOn w:val="Fontepargpadro"/>
    <w:semiHidden/>
    <w:unhideWhenUsed/>
    <w:qFormat/>
    <w:rsid w:val="00BC650A"/>
    <w:rPr>
      <w:sz w:val="16"/>
      <w:szCs w:val="16"/>
    </w:rPr>
  </w:style>
  <w:style w:type="character" w:styleId="HiperlinkVisitado">
    <w:name w:val="FollowedHyperlink"/>
    <w:basedOn w:val="Fontepargpadro"/>
    <w:uiPriority w:val="99"/>
    <w:semiHidden/>
    <w:unhideWhenUsed/>
    <w:qFormat/>
    <w:rsid w:val="00BC650A"/>
    <w:rPr>
      <w:color w:val="800080"/>
      <w:u w:val="single"/>
    </w:rPr>
  </w:style>
  <w:style w:type="character" w:styleId="Refdenotaderodap">
    <w:name w:val="footnote reference"/>
    <w:basedOn w:val="Fontepargpadro"/>
    <w:uiPriority w:val="99"/>
    <w:unhideWhenUsed/>
    <w:qFormat/>
    <w:rsid w:val="00BC650A"/>
    <w:rPr>
      <w:vertAlign w:val="superscript"/>
    </w:rPr>
  </w:style>
  <w:style w:type="character" w:customStyle="1" w:styleId="LinkdaInternet">
    <w:name w:val="Link da Internet"/>
    <w:basedOn w:val="Fontepargpadro"/>
    <w:uiPriority w:val="99"/>
    <w:unhideWhenUsed/>
    <w:rsid w:val="00420712"/>
    <w:rPr>
      <w:color w:val="0000FF" w:themeColor="hyperlink"/>
      <w:u w:val="single"/>
    </w:rPr>
  </w:style>
  <w:style w:type="character" w:styleId="Nmerodepgina">
    <w:name w:val="page number"/>
    <w:basedOn w:val="Fontepargpadro1"/>
    <w:qFormat/>
    <w:rsid w:val="00BC650A"/>
  </w:style>
  <w:style w:type="character" w:customStyle="1" w:styleId="Fontepargpadro1">
    <w:name w:val="Fonte parág. padrão1"/>
    <w:qFormat/>
    <w:rsid w:val="00BC650A"/>
  </w:style>
  <w:style w:type="character" w:customStyle="1" w:styleId="Ttulo1Char">
    <w:name w:val="Título 1 Char"/>
    <w:basedOn w:val="Fontepargpadro"/>
    <w:qFormat/>
    <w:rsid w:val="00BC650A"/>
    <w:rPr>
      <w:rFonts w:ascii="Times New Roman" w:eastAsia="Times New Roman" w:hAnsi="Times New Roman" w:cs="Times New Roman"/>
      <w:b/>
      <w:color w:val="000000"/>
      <w:sz w:val="24"/>
      <w:szCs w:val="48"/>
      <w:lang w:eastAsia="pt-BR"/>
    </w:rPr>
  </w:style>
  <w:style w:type="character" w:customStyle="1" w:styleId="Ttulo2Char">
    <w:name w:val="Título 2 Char"/>
    <w:basedOn w:val="Fontepargpadro"/>
    <w:semiHidden/>
    <w:qFormat/>
    <w:rsid w:val="00BC650A"/>
    <w:rPr>
      <w:rFonts w:ascii="Times New Roman" w:eastAsia="Times New Roman" w:hAnsi="Times New Roman" w:cs="Times New Roman"/>
      <w:b/>
      <w:color w:val="000000"/>
      <w:sz w:val="24"/>
      <w:szCs w:val="36"/>
      <w:lang w:eastAsia="pt-BR"/>
    </w:rPr>
  </w:style>
  <w:style w:type="character" w:customStyle="1" w:styleId="Ttulo3Char">
    <w:name w:val="Título 3 Char"/>
    <w:basedOn w:val="Fontepargpadro"/>
    <w:semiHidden/>
    <w:qFormat/>
    <w:rsid w:val="00BC650A"/>
    <w:rPr>
      <w:rFonts w:ascii="Times New Roman" w:eastAsia="Times New Roman" w:hAnsi="Times New Roman" w:cs="Times New Roman"/>
      <w:b/>
      <w:color w:val="000000"/>
      <w:sz w:val="24"/>
      <w:szCs w:val="28"/>
      <w:lang w:eastAsia="pt-BR"/>
    </w:rPr>
  </w:style>
  <w:style w:type="character" w:customStyle="1" w:styleId="Ttulo4Char">
    <w:name w:val="Título 4 Char"/>
    <w:basedOn w:val="Fontepargpadro"/>
    <w:semiHidden/>
    <w:qFormat/>
    <w:rsid w:val="00BC650A"/>
    <w:rPr>
      <w:rFonts w:ascii="Times New Roman" w:eastAsia="Times New Roman" w:hAnsi="Times New Roman" w:cs="Times New Roman"/>
      <w:b/>
      <w:color w:val="000000"/>
      <w:sz w:val="24"/>
      <w:szCs w:val="24"/>
      <w:lang w:eastAsia="pt-BR"/>
    </w:rPr>
  </w:style>
  <w:style w:type="character" w:customStyle="1" w:styleId="Ttulo5Char">
    <w:name w:val="Título 5 Char"/>
    <w:basedOn w:val="Fontepargpadro"/>
    <w:semiHidden/>
    <w:qFormat/>
    <w:rsid w:val="00BC650A"/>
    <w:rPr>
      <w:rFonts w:ascii="Times New Roman" w:eastAsia="Times New Roman" w:hAnsi="Times New Roman" w:cs="Times New Roman"/>
      <w:b/>
      <w:color w:val="000000"/>
      <w:lang w:eastAsia="pt-BR"/>
    </w:rPr>
  </w:style>
  <w:style w:type="character" w:customStyle="1" w:styleId="Ttulo6Char">
    <w:name w:val="Título 6 Char"/>
    <w:basedOn w:val="Fontepargpadro"/>
    <w:semiHidden/>
    <w:qFormat/>
    <w:rsid w:val="00BC650A"/>
    <w:rPr>
      <w:rFonts w:ascii="Times New Roman" w:eastAsia="Times New Roman" w:hAnsi="Times New Roman" w:cs="Times New Roman"/>
      <w:b/>
      <w:color w:val="000000"/>
      <w:sz w:val="20"/>
      <w:szCs w:val="20"/>
      <w:lang w:eastAsia="pt-BR"/>
    </w:rPr>
  </w:style>
  <w:style w:type="character" w:customStyle="1" w:styleId="Ttulo7Char">
    <w:name w:val="Título 7 Char"/>
    <w:basedOn w:val="Fontepargpadro"/>
    <w:uiPriority w:val="9"/>
    <w:semiHidden/>
    <w:qFormat/>
    <w:rsid w:val="00BC650A"/>
    <w:rPr>
      <w:rFonts w:ascii="Cambria" w:eastAsia="Times New Roman" w:hAnsi="Cambria" w:cs="Times New Roman"/>
      <w:i/>
      <w:iCs/>
      <w:color w:val="404040"/>
      <w:sz w:val="24"/>
      <w:szCs w:val="24"/>
      <w:lang w:eastAsia="pt-BR"/>
    </w:rPr>
  </w:style>
  <w:style w:type="character" w:customStyle="1" w:styleId="Ttulo8Char">
    <w:name w:val="Título 8 Char"/>
    <w:basedOn w:val="Fontepargpadro"/>
    <w:uiPriority w:val="9"/>
    <w:semiHidden/>
    <w:qFormat/>
    <w:rsid w:val="00BC650A"/>
    <w:rPr>
      <w:rFonts w:ascii="Cambria" w:eastAsia="Times New Roman" w:hAnsi="Cambria" w:cs="Times New Roman"/>
      <w:color w:val="404040"/>
      <w:sz w:val="20"/>
      <w:szCs w:val="20"/>
      <w:lang w:eastAsia="pt-BR"/>
    </w:rPr>
  </w:style>
  <w:style w:type="character" w:customStyle="1" w:styleId="Ttulo9Char">
    <w:name w:val="Título 9 Char"/>
    <w:basedOn w:val="Fontepargpadro"/>
    <w:uiPriority w:val="9"/>
    <w:semiHidden/>
    <w:qFormat/>
    <w:rsid w:val="00BC650A"/>
    <w:rPr>
      <w:rFonts w:ascii="Cambria" w:eastAsia="Times New Roman" w:hAnsi="Cambria" w:cs="Times New Roman"/>
      <w:i/>
      <w:iCs/>
      <w:color w:val="404040"/>
      <w:sz w:val="20"/>
      <w:szCs w:val="20"/>
      <w:lang w:eastAsia="pt-BR"/>
    </w:rPr>
  </w:style>
  <w:style w:type="character" w:customStyle="1" w:styleId="TextodenotaderodapChar">
    <w:name w:val="Texto de nota de rodapé Char"/>
    <w:basedOn w:val="Fontepargpadro"/>
    <w:uiPriority w:val="99"/>
    <w:qFormat/>
    <w:rsid w:val="00BC650A"/>
    <w:rPr>
      <w:rFonts w:ascii="Times New Roman" w:eastAsia="Times New Roman" w:hAnsi="Times New Roman" w:cs="Times New Roman"/>
      <w:color w:val="000000"/>
      <w:sz w:val="20"/>
      <w:szCs w:val="20"/>
      <w:lang w:eastAsia="pt-BR"/>
    </w:rPr>
  </w:style>
  <w:style w:type="character" w:customStyle="1" w:styleId="TextodecomentrioChar">
    <w:name w:val="Texto de comentário Char"/>
    <w:basedOn w:val="Fontepargpadro"/>
    <w:semiHidden/>
    <w:qFormat/>
    <w:rsid w:val="00BC650A"/>
    <w:rPr>
      <w:rFonts w:ascii="Times New Roman" w:eastAsia="Times New Roman" w:hAnsi="Times New Roman" w:cs="Times New Roman"/>
      <w:color w:val="000000"/>
      <w:sz w:val="20"/>
      <w:szCs w:val="20"/>
      <w:lang w:eastAsia="pt-BR"/>
    </w:rPr>
  </w:style>
  <w:style w:type="character" w:customStyle="1" w:styleId="CabealhoChar">
    <w:name w:val="Cabeçalho Char"/>
    <w:basedOn w:val="Fontepargpadro"/>
    <w:qFormat/>
    <w:rsid w:val="00BC650A"/>
    <w:rPr>
      <w:rFonts w:ascii="Times New Roman" w:eastAsia="Times New Roman" w:hAnsi="Times New Roman" w:cs="Times New Roman"/>
      <w:color w:val="000000"/>
      <w:sz w:val="24"/>
      <w:szCs w:val="24"/>
      <w:lang w:eastAsia="pt-BR"/>
    </w:rPr>
  </w:style>
  <w:style w:type="character" w:customStyle="1" w:styleId="RodapChar">
    <w:name w:val="Rodapé Char"/>
    <w:basedOn w:val="Fontepargpadro"/>
    <w:uiPriority w:val="99"/>
    <w:qFormat/>
    <w:rsid w:val="00BC650A"/>
    <w:rPr>
      <w:rFonts w:ascii="Times New Roman" w:eastAsia="Times New Roman" w:hAnsi="Times New Roman" w:cs="Times New Roman"/>
      <w:color w:val="000000"/>
      <w:sz w:val="24"/>
      <w:szCs w:val="24"/>
      <w:lang w:eastAsia="pt-BR"/>
    </w:rPr>
  </w:style>
  <w:style w:type="character" w:customStyle="1" w:styleId="TtuloChar">
    <w:name w:val="Título Char"/>
    <w:basedOn w:val="Fontepargpadro"/>
    <w:qFormat/>
    <w:rsid w:val="00BC650A"/>
    <w:rPr>
      <w:rFonts w:ascii="Liberation Sans" w:eastAsia="Microsoft YaHei" w:hAnsi="Liberation Sans" w:cs="Mangal"/>
      <w:color w:val="000000"/>
      <w:sz w:val="28"/>
      <w:szCs w:val="28"/>
      <w:lang w:eastAsia="pt-BR"/>
    </w:rPr>
  </w:style>
  <w:style w:type="character" w:customStyle="1" w:styleId="SubttuloChar">
    <w:name w:val="Subtítulo Char"/>
    <w:basedOn w:val="Fontepargpadro"/>
    <w:qFormat/>
    <w:rsid w:val="00BC650A"/>
    <w:rPr>
      <w:rFonts w:ascii="Georgia" w:eastAsia="Georgia" w:hAnsi="Georgia" w:cs="Georgia"/>
      <w:i/>
      <w:color w:val="666666"/>
      <w:sz w:val="48"/>
      <w:szCs w:val="48"/>
      <w:lang w:eastAsia="pt-BR"/>
    </w:rPr>
  </w:style>
  <w:style w:type="character" w:customStyle="1" w:styleId="TextodebaloChar">
    <w:name w:val="Texto de balão Char"/>
    <w:basedOn w:val="Fontepargpadro"/>
    <w:uiPriority w:val="99"/>
    <w:semiHidden/>
    <w:qFormat/>
    <w:rsid w:val="00BC650A"/>
    <w:rPr>
      <w:rFonts w:ascii="Tahoma" w:eastAsia="Times New Roman" w:hAnsi="Tahoma" w:cs="Tahoma"/>
      <w:color w:val="000000"/>
      <w:sz w:val="16"/>
      <w:szCs w:val="16"/>
      <w:lang w:eastAsia="pt-BR"/>
    </w:rPr>
  </w:style>
  <w:style w:type="character" w:customStyle="1" w:styleId="RecuodecorpodetextoChar">
    <w:name w:val="Recuo de corpo de texto Char"/>
    <w:basedOn w:val="Fontepargpadro"/>
    <w:qFormat/>
    <w:locked/>
    <w:rsid w:val="00BC650A"/>
    <w:rPr>
      <w:color w:val="00000A"/>
    </w:rPr>
  </w:style>
  <w:style w:type="character" w:customStyle="1" w:styleId="apple-converted-space">
    <w:name w:val="apple-converted-space"/>
    <w:basedOn w:val="Fontepargpadro"/>
    <w:qFormat/>
    <w:rsid w:val="00BC650A"/>
  </w:style>
  <w:style w:type="character" w:customStyle="1" w:styleId="ListLabel1">
    <w:name w:val="ListLabel 1"/>
    <w:qFormat/>
    <w:rsid w:val="00BC650A"/>
    <w:rPr>
      <w:position w:val="0"/>
      <w:sz w:val="24"/>
      <w:vertAlign w:val="baseline"/>
    </w:rPr>
  </w:style>
  <w:style w:type="character" w:customStyle="1" w:styleId="ListLabel2">
    <w:name w:val="ListLabel 2"/>
    <w:qFormat/>
    <w:rsid w:val="00BC650A"/>
    <w:rPr>
      <w:rFonts w:ascii="Times New Roman" w:eastAsia="Times New Roman" w:hAnsi="Times New Roman" w:cs="Times New Roman"/>
      <w:position w:val="0"/>
      <w:sz w:val="24"/>
      <w:vertAlign w:val="baseline"/>
    </w:rPr>
  </w:style>
  <w:style w:type="character" w:customStyle="1" w:styleId="ListLabel3">
    <w:name w:val="ListLabel 3"/>
    <w:qFormat/>
    <w:rsid w:val="00BC650A"/>
    <w:rPr>
      <w:u w:val="none"/>
    </w:rPr>
  </w:style>
  <w:style w:type="character" w:customStyle="1" w:styleId="ListLabel4">
    <w:name w:val="ListLabel 4"/>
    <w:qFormat/>
    <w:rsid w:val="00BC650A"/>
    <w:rPr>
      <w:rFonts w:ascii="Arial" w:eastAsia="Arial" w:hAnsi="Arial" w:cs="Arial"/>
      <w:position w:val="0"/>
      <w:sz w:val="24"/>
      <w:vertAlign w:val="baseline"/>
    </w:rPr>
  </w:style>
  <w:style w:type="character" w:customStyle="1" w:styleId="ListLabel5">
    <w:name w:val="ListLabel 5"/>
    <w:qFormat/>
    <w:rsid w:val="00BC650A"/>
    <w:rPr>
      <w:position w:val="0"/>
      <w:sz w:val="20"/>
      <w:szCs w:val="20"/>
      <w:vertAlign w:val="baseline"/>
    </w:rPr>
  </w:style>
  <w:style w:type="character" w:customStyle="1" w:styleId="ListLabel6">
    <w:name w:val="ListLabel 6"/>
    <w:qFormat/>
    <w:rsid w:val="00BC650A"/>
    <w:rPr>
      <w:position w:val="0"/>
      <w:sz w:val="24"/>
      <w:szCs w:val="24"/>
      <w:vertAlign w:val="baseline"/>
    </w:rPr>
  </w:style>
  <w:style w:type="character" w:customStyle="1" w:styleId="ListLabel7">
    <w:name w:val="ListLabel 7"/>
    <w:qFormat/>
    <w:rsid w:val="00BC650A"/>
    <w:rPr>
      <w:rFonts w:ascii="Times New Roman" w:eastAsia="Times New Roman" w:hAnsi="Times New Roman" w:cs="Times New Roman"/>
      <w:color w:val="404040"/>
    </w:rPr>
  </w:style>
  <w:style w:type="character" w:customStyle="1" w:styleId="Vnculodendice">
    <w:name w:val="Vínculo de índice"/>
    <w:qFormat/>
    <w:rsid w:val="00BC650A"/>
  </w:style>
  <w:style w:type="character" w:customStyle="1" w:styleId="Caracteresdenotaderodap">
    <w:name w:val="Caracteres de nota de rodapé"/>
    <w:qFormat/>
    <w:rsid w:val="00BC650A"/>
  </w:style>
  <w:style w:type="character" w:customStyle="1" w:styleId="ncoradanotaderodap">
    <w:name w:val="Âncora da nota de rodapé"/>
    <w:qFormat/>
    <w:rsid w:val="00BC650A"/>
    <w:rPr>
      <w:vertAlign w:val="superscript"/>
    </w:rPr>
  </w:style>
  <w:style w:type="character" w:customStyle="1" w:styleId="ncoradanotadefim">
    <w:name w:val="Âncora da nota de fim"/>
    <w:rsid w:val="00BC650A"/>
    <w:rPr>
      <w:vertAlign w:val="superscript"/>
    </w:rPr>
  </w:style>
  <w:style w:type="character" w:customStyle="1" w:styleId="Caracteresdenotadefim">
    <w:name w:val="Caracteres de nota de fim"/>
    <w:qFormat/>
    <w:rsid w:val="00BC650A"/>
  </w:style>
  <w:style w:type="character" w:customStyle="1" w:styleId="TextodecomentrioChar1">
    <w:name w:val="Texto de comentário Char1"/>
    <w:basedOn w:val="Fontepargpadro"/>
    <w:uiPriority w:val="99"/>
    <w:semiHidden/>
    <w:qFormat/>
    <w:rsid w:val="00BC650A"/>
    <w:rPr>
      <w:sz w:val="20"/>
      <w:szCs w:val="20"/>
    </w:rPr>
  </w:style>
  <w:style w:type="character" w:customStyle="1" w:styleId="TextodebaloChar1">
    <w:name w:val="Texto de balão Char1"/>
    <w:basedOn w:val="Fontepargpadro"/>
    <w:uiPriority w:val="99"/>
    <w:semiHidden/>
    <w:qFormat/>
    <w:rsid w:val="00BC650A"/>
    <w:rPr>
      <w:rFonts w:ascii="Tahoma" w:hAnsi="Tahoma" w:cs="Tahoma"/>
      <w:sz w:val="16"/>
      <w:szCs w:val="16"/>
    </w:rPr>
  </w:style>
  <w:style w:type="character" w:customStyle="1" w:styleId="CabealhoChar1">
    <w:name w:val="Cabeçalho Char1"/>
    <w:basedOn w:val="Fontepargpadro"/>
    <w:uiPriority w:val="99"/>
    <w:semiHidden/>
    <w:qFormat/>
    <w:rsid w:val="00BC650A"/>
  </w:style>
  <w:style w:type="character" w:customStyle="1" w:styleId="RodapChar1">
    <w:name w:val="Rodapé Char1"/>
    <w:basedOn w:val="Fontepargpadro"/>
    <w:uiPriority w:val="99"/>
    <w:semiHidden/>
    <w:qFormat/>
    <w:rsid w:val="00BC650A"/>
  </w:style>
  <w:style w:type="character" w:customStyle="1" w:styleId="TextodenotaderodapChar1">
    <w:name w:val="Texto de nota de rodapé Char1"/>
    <w:basedOn w:val="Fontepargpadro"/>
    <w:uiPriority w:val="99"/>
    <w:semiHidden/>
    <w:qFormat/>
    <w:rsid w:val="00BC650A"/>
    <w:rPr>
      <w:sz w:val="20"/>
      <w:szCs w:val="20"/>
    </w:rPr>
  </w:style>
  <w:style w:type="character" w:customStyle="1" w:styleId="ListLabel8">
    <w:name w:val="ListLabel 8"/>
    <w:qFormat/>
    <w:rsid w:val="00BC650A"/>
    <w:rPr>
      <w:rFonts w:cs="Arial"/>
      <w:position w:val="0"/>
      <w:sz w:val="24"/>
      <w:vertAlign w:val="baseline"/>
    </w:rPr>
  </w:style>
  <w:style w:type="character" w:customStyle="1" w:styleId="ListLabel9">
    <w:name w:val="ListLabel 9"/>
    <w:qFormat/>
    <w:rsid w:val="00BC650A"/>
    <w:rPr>
      <w:position w:val="0"/>
      <w:sz w:val="24"/>
      <w:vertAlign w:val="baseline"/>
    </w:rPr>
  </w:style>
  <w:style w:type="character" w:customStyle="1" w:styleId="ListLabel10">
    <w:name w:val="ListLabel 10"/>
    <w:qFormat/>
    <w:rsid w:val="00BC650A"/>
    <w:rPr>
      <w:rFonts w:cs="Wingdings"/>
      <w:u w:val="none"/>
    </w:rPr>
  </w:style>
  <w:style w:type="character" w:customStyle="1" w:styleId="ListLabel11">
    <w:name w:val="ListLabel 11"/>
    <w:qFormat/>
    <w:rsid w:val="00BC650A"/>
    <w:rPr>
      <w:rFonts w:cs="Wingdings 2"/>
      <w:u w:val="none"/>
    </w:rPr>
  </w:style>
  <w:style w:type="character" w:customStyle="1" w:styleId="ListLabel12">
    <w:name w:val="ListLabel 12"/>
    <w:qFormat/>
    <w:rsid w:val="00BC650A"/>
    <w:rPr>
      <w:rFonts w:cs="OpenSymbol"/>
      <w:u w:val="none"/>
    </w:rPr>
  </w:style>
  <w:style w:type="character" w:customStyle="1" w:styleId="WW8Num2z0">
    <w:name w:val="WW8Num2z0"/>
    <w:qFormat/>
    <w:rsid w:val="00BC650A"/>
    <w:rPr>
      <w:rFonts w:ascii="Symbol" w:hAnsi="Symbol"/>
    </w:rPr>
  </w:style>
  <w:style w:type="character" w:customStyle="1" w:styleId="WW8Num2z1">
    <w:name w:val="WW8Num2z1"/>
    <w:qFormat/>
    <w:rsid w:val="00BC650A"/>
    <w:rPr>
      <w:rFonts w:ascii="Courier New" w:hAnsi="Courier New" w:cs="Courier New"/>
    </w:rPr>
  </w:style>
  <w:style w:type="character" w:customStyle="1" w:styleId="WW8Num3z0">
    <w:name w:val="WW8Num3z0"/>
    <w:qFormat/>
    <w:rsid w:val="00BC650A"/>
    <w:rPr>
      <w:rFonts w:ascii="Symbol" w:hAnsi="Symbol"/>
    </w:rPr>
  </w:style>
  <w:style w:type="character" w:customStyle="1" w:styleId="WW8Num3z1">
    <w:name w:val="WW8Num3z1"/>
    <w:qFormat/>
    <w:rsid w:val="00BC650A"/>
    <w:rPr>
      <w:rFonts w:ascii="Courier New" w:hAnsi="Courier New" w:cs="Courier New"/>
    </w:rPr>
  </w:style>
  <w:style w:type="character" w:customStyle="1" w:styleId="WW8Num3z3">
    <w:name w:val="WW8Num3z3"/>
    <w:qFormat/>
    <w:rsid w:val="00BC650A"/>
    <w:rPr>
      <w:rFonts w:ascii="Symbol" w:hAnsi="Symbol"/>
    </w:rPr>
  </w:style>
  <w:style w:type="character" w:customStyle="1" w:styleId="WW8Num5z0">
    <w:name w:val="WW8Num5z0"/>
    <w:qFormat/>
    <w:rsid w:val="00BC650A"/>
    <w:rPr>
      <w:rFonts w:ascii="Symbol" w:hAnsi="Symbol"/>
      <w:color w:val="00000A"/>
    </w:rPr>
  </w:style>
  <w:style w:type="character" w:customStyle="1" w:styleId="WW8Num5z1">
    <w:name w:val="WW8Num5z1"/>
    <w:qFormat/>
    <w:rsid w:val="00BC650A"/>
    <w:rPr>
      <w:rFonts w:ascii="Courier New" w:hAnsi="Courier New" w:cs="Courier New"/>
    </w:rPr>
  </w:style>
  <w:style w:type="character" w:customStyle="1" w:styleId="WW8Num5z2">
    <w:name w:val="WW8Num5z2"/>
    <w:qFormat/>
    <w:rsid w:val="00BC650A"/>
    <w:rPr>
      <w:rFonts w:ascii="Wingdings" w:hAnsi="Wingdings"/>
    </w:rPr>
  </w:style>
  <w:style w:type="character" w:customStyle="1" w:styleId="WW8Num6z0">
    <w:name w:val="WW8Num6z0"/>
    <w:qFormat/>
    <w:rsid w:val="00BC650A"/>
    <w:rPr>
      <w:u w:val="none"/>
    </w:rPr>
  </w:style>
  <w:style w:type="character" w:customStyle="1" w:styleId="WW8Num7z0">
    <w:name w:val="WW8Num7z0"/>
    <w:qFormat/>
    <w:rsid w:val="00BC650A"/>
    <w:rPr>
      <w:u w:val="none"/>
    </w:rPr>
  </w:style>
  <w:style w:type="character" w:customStyle="1" w:styleId="WW8Num7z1">
    <w:name w:val="WW8Num7z1"/>
    <w:qFormat/>
    <w:rsid w:val="00BC650A"/>
    <w:rPr>
      <w:rFonts w:ascii="OpenSymbol" w:hAnsi="OpenSymbol" w:cs="OpenSymbol"/>
    </w:rPr>
  </w:style>
  <w:style w:type="character" w:customStyle="1" w:styleId="WW8Num7z2">
    <w:name w:val="WW8Num7z2"/>
    <w:qFormat/>
    <w:rsid w:val="00BC650A"/>
    <w:rPr>
      <w:rFonts w:ascii="Wingdings" w:hAnsi="Wingdings" w:cs="OpenSymbol"/>
    </w:rPr>
  </w:style>
  <w:style w:type="character" w:customStyle="1" w:styleId="WW8Num8z0">
    <w:name w:val="WW8Num8z0"/>
    <w:qFormat/>
    <w:rsid w:val="00BC650A"/>
    <w:rPr>
      <w:u w:val="none"/>
    </w:rPr>
  </w:style>
  <w:style w:type="character" w:customStyle="1" w:styleId="WW8Num9z0">
    <w:name w:val="WW8Num9z0"/>
    <w:qFormat/>
    <w:rsid w:val="00BC650A"/>
    <w:rPr>
      <w:rFonts w:ascii="Symbol" w:hAnsi="Symbol" w:cs="OpenSymbol"/>
    </w:rPr>
  </w:style>
  <w:style w:type="character" w:customStyle="1" w:styleId="WW8Num9z1">
    <w:name w:val="WW8Num9z1"/>
    <w:qFormat/>
    <w:rsid w:val="00BC650A"/>
    <w:rPr>
      <w:rFonts w:ascii="OpenSymbol" w:hAnsi="OpenSymbol" w:cs="OpenSymbol"/>
    </w:rPr>
  </w:style>
  <w:style w:type="character" w:customStyle="1" w:styleId="WW8Num9z3">
    <w:name w:val="WW8Num9z3"/>
    <w:qFormat/>
    <w:rsid w:val="00BC650A"/>
    <w:rPr>
      <w:rFonts w:ascii="Symbol" w:hAnsi="Symbol" w:cs="OpenSymbol"/>
    </w:rPr>
  </w:style>
  <w:style w:type="character" w:customStyle="1" w:styleId="WW8Num10z0">
    <w:name w:val="WW8Num10z0"/>
    <w:qFormat/>
    <w:rsid w:val="00BC650A"/>
    <w:rPr>
      <w:rFonts w:ascii="Times New Roman" w:hAnsi="Times New Roman"/>
      <w:b/>
    </w:rPr>
  </w:style>
  <w:style w:type="character" w:customStyle="1" w:styleId="Absatz-Standardschriftart">
    <w:name w:val="Absatz-Standardschriftart"/>
    <w:qFormat/>
    <w:rsid w:val="00BC650A"/>
  </w:style>
  <w:style w:type="character" w:customStyle="1" w:styleId="WW8Num6z1">
    <w:name w:val="WW8Num6z1"/>
    <w:qFormat/>
    <w:rsid w:val="00BC650A"/>
    <w:rPr>
      <w:rFonts w:ascii="OpenSymbol" w:hAnsi="OpenSymbol" w:cs="OpenSymbol"/>
    </w:rPr>
  </w:style>
  <w:style w:type="character" w:customStyle="1" w:styleId="WW8Num6z2">
    <w:name w:val="WW8Num6z2"/>
    <w:qFormat/>
    <w:rsid w:val="00BC650A"/>
    <w:rPr>
      <w:rFonts w:ascii="Wingdings" w:hAnsi="Wingdings" w:cs="OpenSymbol"/>
    </w:rPr>
  </w:style>
  <w:style w:type="character" w:customStyle="1" w:styleId="WW8Num8z1">
    <w:name w:val="WW8Num8z1"/>
    <w:qFormat/>
    <w:rsid w:val="00BC650A"/>
    <w:rPr>
      <w:rFonts w:ascii="OpenSymbol" w:hAnsi="OpenSymbol" w:cs="OpenSymbol"/>
    </w:rPr>
  </w:style>
  <w:style w:type="character" w:customStyle="1" w:styleId="WW8Num9z2">
    <w:name w:val="WW8Num9z2"/>
    <w:qFormat/>
    <w:rsid w:val="00BC650A"/>
    <w:rPr>
      <w:rFonts w:ascii="Wingdings" w:hAnsi="Wingdings" w:cs="OpenSymbol"/>
    </w:rPr>
  </w:style>
  <w:style w:type="character" w:customStyle="1" w:styleId="WW8Num10z1">
    <w:name w:val="WW8Num10z1"/>
    <w:qFormat/>
    <w:rsid w:val="00BC650A"/>
    <w:rPr>
      <w:rFonts w:ascii="Courier New" w:hAnsi="Courier New" w:cs="Courier New"/>
    </w:rPr>
  </w:style>
  <w:style w:type="character" w:customStyle="1" w:styleId="WW8Num10z2">
    <w:name w:val="WW8Num10z2"/>
    <w:qFormat/>
    <w:rsid w:val="00BC650A"/>
    <w:rPr>
      <w:rFonts w:ascii="Wingdings" w:hAnsi="Wingdings"/>
    </w:rPr>
  </w:style>
  <w:style w:type="character" w:customStyle="1" w:styleId="WW8Num12z0">
    <w:name w:val="WW8Num12z0"/>
    <w:qFormat/>
    <w:rsid w:val="00BC650A"/>
    <w:rPr>
      <w:rFonts w:ascii="Courier New" w:hAnsi="Courier New" w:cs="Courier New"/>
    </w:rPr>
  </w:style>
  <w:style w:type="character" w:customStyle="1" w:styleId="WW8Num12z1">
    <w:name w:val="WW8Num12z1"/>
    <w:qFormat/>
    <w:rsid w:val="00BC650A"/>
    <w:rPr>
      <w:rFonts w:ascii="OpenSymbol" w:hAnsi="OpenSymbol" w:cs="OpenSymbol"/>
    </w:rPr>
  </w:style>
  <w:style w:type="character" w:customStyle="1" w:styleId="WW8Num12z3">
    <w:name w:val="WW8Num12z3"/>
    <w:qFormat/>
    <w:rsid w:val="00BC650A"/>
    <w:rPr>
      <w:rFonts w:ascii="Symbol" w:hAnsi="Symbol"/>
    </w:rPr>
  </w:style>
  <w:style w:type="character" w:customStyle="1" w:styleId="WW-Absatz-Standardschriftart">
    <w:name w:val="WW-Absatz-Standardschriftart"/>
    <w:qFormat/>
    <w:rsid w:val="00BC650A"/>
  </w:style>
  <w:style w:type="character" w:customStyle="1" w:styleId="WW-Absatz-Standardschriftart1">
    <w:name w:val="WW-Absatz-Standardschriftart1"/>
    <w:qFormat/>
    <w:rsid w:val="00BC650A"/>
  </w:style>
  <w:style w:type="character" w:customStyle="1" w:styleId="WW-Absatz-Standardschriftart11">
    <w:name w:val="WW-Absatz-Standardschriftart11"/>
    <w:qFormat/>
    <w:rsid w:val="00BC650A"/>
  </w:style>
  <w:style w:type="character" w:customStyle="1" w:styleId="WW8Num4z0">
    <w:name w:val="WW8Num4z0"/>
    <w:qFormat/>
    <w:rsid w:val="00BC650A"/>
    <w:rPr>
      <w:rFonts w:ascii="Symbol" w:hAnsi="Symbol"/>
    </w:rPr>
  </w:style>
  <w:style w:type="character" w:customStyle="1" w:styleId="WW8Num4z1">
    <w:name w:val="WW8Num4z1"/>
    <w:qFormat/>
    <w:rsid w:val="00BC650A"/>
    <w:rPr>
      <w:rFonts w:ascii="Courier New" w:hAnsi="Courier New" w:cs="Courier New"/>
    </w:rPr>
  </w:style>
  <w:style w:type="character" w:customStyle="1" w:styleId="WW8Num4z2">
    <w:name w:val="WW8Num4z2"/>
    <w:qFormat/>
    <w:rsid w:val="00BC650A"/>
    <w:rPr>
      <w:rFonts w:ascii="Wingdings" w:hAnsi="Wingdings"/>
    </w:rPr>
  </w:style>
  <w:style w:type="character" w:customStyle="1" w:styleId="WW8Num11z0">
    <w:name w:val="WW8Num11z0"/>
    <w:qFormat/>
    <w:rsid w:val="00BC650A"/>
    <w:rPr>
      <w:rFonts w:ascii="Symbol" w:hAnsi="Symbol"/>
    </w:rPr>
  </w:style>
  <w:style w:type="character" w:customStyle="1" w:styleId="WW8Num11z1">
    <w:name w:val="WW8Num11z1"/>
    <w:qFormat/>
    <w:rsid w:val="00BC650A"/>
    <w:rPr>
      <w:rFonts w:ascii="Courier New" w:hAnsi="Courier New" w:cs="Courier New"/>
    </w:rPr>
  </w:style>
  <w:style w:type="character" w:customStyle="1" w:styleId="WW-Absatz-Standardschriftart111">
    <w:name w:val="WW-Absatz-Standardschriftart111"/>
    <w:qFormat/>
    <w:rsid w:val="00BC650A"/>
  </w:style>
  <w:style w:type="character" w:customStyle="1" w:styleId="WW-Absatz-Standardschriftart1111">
    <w:name w:val="WW-Absatz-Standardschriftart1111"/>
    <w:qFormat/>
    <w:rsid w:val="00BC650A"/>
  </w:style>
  <w:style w:type="character" w:customStyle="1" w:styleId="WW-Absatz-Standardschriftart11111">
    <w:name w:val="WW-Absatz-Standardschriftart11111"/>
    <w:qFormat/>
    <w:rsid w:val="00BC650A"/>
  </w:style>
  <w:style w:type="character" w:customStyle="1" w:styleId="WW-Absatz-Standardschriftart111111">
    <w:name w:val="WW-Absatz-Standardschriftart111111"/>
    <w:qFormat/>
    <w:rsid w:val="00BC650A"/>
  </w:style>
  <w:style w:type="character" w:customStyle="1" w:styleId="WW-Absatz-Standardschriftart1111111">
    <w:name w:val="WW-Absatz-Standardschriftart1111111"/>
    <w:qFormat/>
    <w:rsid w:val="00BC650A"/>
  </w:style>
  <w:style w:type="character" w:customStyle="1" w:styleId="WW-Absatz-Standardschriftart11111111">
    <w:name w:val="WW-Absatz-Standardschriftart11111111"/>
    <w:qFormat/>
    <w:rsid w:val="00BC650A"/>
  </w:style>
  <w:style w:type="character" w:customStyle="1" w:styleId="WW-Absatz-Standardschriftart111111111">
    <w:name w:val="WW-Absatz-Standardschriftart111111111"/>
    <w:qFormat/>
    <w:rsid w:val="00BC650A"/>
  </w:style>
  <w:style w:type="character" w:customStyle="1" w:styleId="WW8Num14z0">
    <w:name w:val="WW8Num14z0"/>
    <w:qFormat/>
    <w:rsid w:val="00BC650A"/>
    <w:rPr>
      <w:rFonts w:ascii="Wingdings" w:hAnsi="Wingdings"/>
    </w:rPr>
  </w:style>
  <w:style w:type="character" w:customStyle="1" w:styleId="WW8Num14z1">
    <w:name w:val="WW8Num14z1"/>
    <w:qFormat/>
    <w:rsid w:val="00BC650A"/>
    <w:rPr>
      <w:rFonts w:ascii="OpenSymbol" w:hAnsi="OpenSymbol" w:cs="OpenSymbol"/>
    </w:rPr>
  </w:style>
  <w:style w:type="character" w:customStyle="1" w:styleId="WW8Num15z0">
    <w:name w:val="WW8Num15z0"/>
    <w:qFormat/>
    <w:rsid w:val="00BC650A"/>
    <w:rPr>
      <w:u w:val="none"/>
    </w:rPr>
  </w:style>
  <w:style w:type="character" w:customStyle="1" w:styleId="WW8Num15z1">
    <w:name w:val="WW8Num15z1"/>
    <w:qFormat/>
    <w:rsid w:val="00BC650A"/>
    <w:rPr>
      <w:rFonts w:ascii="OpenSymbol" w:hAnsi="OpenSymbol" w:cs="OpenSymbol"/>
    </w:rPr>
  </w:style>
  <w:style w:type="character" w:customStyle="1" w:styleId="WW-Absatz-Standardschriftart1111111111">
    <w:name w:val="WW-Absatz-Standardschriftart1111111111"/>
    <w:qFormat/>
    <w:rsid w:val="00BC650A"/>
  </w:style>
  <w:style w:type="character" w:customStyle="1" w:styleId="WW8Num1z0">
    <w:name w:val="WW8Num1z0"/>
    <w:qFormat/>
    <w:rsid w:val="00BC650A"/>
    <w:rPr>
      <w:rFonts w:ascii="Symbol" w:hAnsi="Symbol"/>
    </w:rPr>
  </w:style>
  <w:style w:type="character" w:customStyle="1" w:styleId="WW8Num1z1">
    <w:name w:val="WW8Num1z1"/>
    <w:qFormat/>
    <w:rsid w:val="00BC650A"/>
    <w:rPr>
      <w:rFonts w:ascii="Courier New" w:hAnsi="Courier New" w:cs="Courier New"/>
    </w:rPr>
  </w:style>
  <w:style w:type="character" w:customStyle="1" w:styleId="WW8Num1z2">
    <w:name w:val="WW8Num1z2"/>
    <w:qFormat/>
    <w:rsid w:val="00BC650A"/>
    <w:rPr>
      <w:rFonts w:ascii="Wingdings" w:hAnsi="Wingdings"/>
    </w:rPr>
  </w:style>
  <w:style w:type="character" w:customStyle="1" w:styleId="WW8Num2z2">
    <w:name w:val="WW8Num2z2"/>
    <w:qFormat/>
    <w:rsid w:val="00BC650A"/>
    <w:rPr>
      <w:rFonts w:ascii="Wingdings" w:hAnsi="Wingdings"/>
    </w:rPr>
  </w:style>
  <w:style w:type="character" w:customStyle="1" w:styleId="WW8Num3z2">
    <w:name w:val="WW8Num3z2"/>
    <w:qFormat/>
    <w:rsid w:val="00BC650A"/>
    <w:rPr>
      <w:rFonts w:ascii="Wingdings" w:hAnsi="Wingdings"/>
    </w:rPr>
  </w:style>
  <w:style w:type="character" w:customStyle="1" w:styleId="WW8Num5z3">
    <w:name w:val="WW8Num5z3"/>
    <w:qFormat/>
    <w:rsid w:val="00BC650A"/>
    <w:rPr>
      <w:rFonts w:ascii="Symbol" w:hAnsi="Symbol"/>
    </w:rPr>
  </w:style>
  <w:style w:type="character" w:customStyle="1" w:styleId="WW8Num10z3">
    <w:name w:val="WW8Num10z3"/>
    <w:qFormat/>
    <w:rsid w:val="00BC650A"/>
    <w:rPr>
      <w:rFonts w:ascii="Symbol" w:hAnsi="Symbol"/>
    </w:rPr>
  </w:style>
  <w:style w:type="character" w:customStyle="1" w:styleId="WW8Num11z2">
    <w:name w:val="WW8Num11z2"/>
    <w:qFormat/>
    <w:rsid w:val="00BC650A"/>
    <w:rPr>
      <w:rFonts w:ascii="Wingdings" w:hAnsi="Wingdings"/>
    </w:rPr>
  </w:style>
  <w:style w:type="character" w:customStyle="1" w:styleId="WW8Num12z2">
    <w:name w:val="WW8Num12z2"/>
    <w:qFormat/>
    <w:rsid w:val="00BC650A"/>
    <w:rPr>
      <w:rFonts w:ascii="Wingdings" w:hAnsi="Wingdings"/>
    </w:rPr>
  </w:style>
  <w:style w:type="character" w:customStyle="1" w:styleId="WW8Num13z0">
    <w:name w:val="WW8Num13z0"/>
    <w:qFormat/>
    <w:rsid w:val="00BC650A"/>
    <w:rPr>
      <w:rFonts w:ascii="Times New Roman" w:eastAsia="Times New Roman" w:hAnsi="Times New Roman" w:cs="Times New Roman"/>
    </w:rPr>
  </w:style>
  <w:style w:type="character" w:customStyle="1" w:styleId="WW8Num13z1">
    <w:name w:val="WW8Num13z1"/>
    <w:qFormat/>
    <w:rsid w:val="00BC650A"/>
    <w:rPr>
      <w:rFonts w:ascii="Courier New" w:hAnsi="Courier New"/>
    </w:rPr>
  </w:style>
  <w:style w:type="character" w:customStyle="1" w:styleId="WW8Num13z2">
    <w:name w:val="WW8Num13z2"/>
    <w:qFormat/>
    <w:rsid w:val="00BC650A"/>
    <w:rPr>
      <w:rFonts w:ascii="Wingdings" w:hAnsi="Wingdings"/>
    </w:rPr>
  </w:style>
  <w:style w:type="character" w:customStyle="1" w:styleId="WW8Num13z3">
    <w:name w:val="WW8Num13z3"/>
    <w:qFormat/>
    <w:rsid w:val="00BC650A"/>
    <w:rPr>
      <w:rFonts w:ascii="Symbol" w:hAnsi="Symbol"/>
    </w:rPr>
  </w:style>
  <w:style w:type="character" w:customStyle="1" w:styleId="WW8Num17z0">
    <w:name w:val="WW8Num17z0"/>
    <w:qFormat/>
    <w:rsid w:val="00BC650A"/>
    <w:rPr>
      <w:rFonts w:ascii="Times New Roman" w:hAnsi="Times New Roman"/>
      <w:b/>
    </w:rPr>
  </w:style>
  <w:style w:type="character" w:customStyle="1" w:styleId="WW8Num18z0">
    <w:name w:val="WW8Num18z0"/>
    <w:qFormat/>
    <w:rsid w:val="00BC650A"/>
    <w:rPr>
      <w:u w:val="none"/>
    </w:rPr>
  </w:style>
  <w:style w:type="character" w:customStyle="1" w:styleId="Marcas">
    <w:name w:val="Marcas"/>
    <w:qFormat/>
    <w:rsid w:val="00BC650A"/>
    <w:rPr>
      <w:rFonts w:ascii="OpenSymbol" w:eastAsia="OpenSymbol" w:hAnsi="OpenSymbol" w:cs="OpenSymbol"/>
    </w:rPr>
  </w:style>
  <w:style w:type="character" w:customStyle="1" w:styleId="Smbolosdenumerao">
    <w:name w:val="Símbolos de numeração"/>
    <w:qFormat/>
    <w:rsid w:val="00BC650A"/>
  </w:style>
  <w:style w:type="character" w:customStyle="1" w:styleId="CorpodetextoChar">
    <w:name w:val="Corpo de texto Char"/>
    <w:basedOn w:val="Fontepargpadro"/>
    <w:qFormat/>
    <w:rsid w:val="00BC650A"/>
    <w:rPr>
      <w:rFonts w:ascii="Arial" w:eastAsia="Times New Roman" w:hAnsi="Arial" w:cs="Times New Roman"/>
      <w:sz w:val="24"/>
      <w:szCs w:val="20"/>
      <w:lang w:eastAsia="ar-SA"/>
    </w:rPr>
  </w:style>
  <w:style w:type="character" w:customStyle="1" w:styleId="RecuodecorpodetextoChar1">
    <w:name w:val="Recuo de corpo de texto Char1"/>
    <w:basedOn w:val="Fontepargpadro"/>
    <w:qFormat/>
    <w:rsid w:val="00BC650A"/>
    <w:rPr>
      <w:rFonts w:ascii="Arial" w:eastAsia="Times New Roman" w:hAnsi="Arial" w:cs="Times New Roman"/>
      <w:szCs w:val="20"/>
      <w:lang w:eastAsia="ar-SA"/>
    </w:rPr>
  </w:style>
  <w:style w:type="character" w:customStyle="1" w:styleId="AssuntodocomentrioChar">
    <w:name w:val="Assunto do comentário Char"/>
    <w:basedOn w:val="TextodecomentrioChar"/>
    <w:semiHidden/>
    <w:qFormat/>
    <w:rsid w:val="00BC650A"/>
    <w:rPr>
      <w:rFonts w:ascii="Arial" w:eastAsia="Times New Roman" w:hAnsi="Arial" w:cs="Times New Roman"/>
      <w:b/>
      <w:bCs/>
      <w:color w:val="000000"/>
      <w:sz w:val="20"/>
      <w:szCs w:val="20"/>
      <w:lang w:eastAsia="ar-SA"/>
    </w:rPr>
  </w:style>
  <w:style w:type="character" w:customStyle="1" w:styleId="fontstyle01">
    <w:name w:val="fontstyle01"/>
    <w:qFormat/>
    <w:rsid w:val="00BC650A"/>
    <w:rPr>
      <w:rFonts w:ascii="TimesNewRomanPSMT" w:hAnsi="TimesNewRomanPSMT"/>
      <w:color w:val="000000"/>
      <w:sz w:val="24"/>
      <w:szCs w:val="24"/>
    </w:rPr>
  </w:style>
  <w:style w:type="character" w:customStyle="1" w:styleId="txtarial8ptgray1">
    <w:name w:val="txt_arial_8pt_gray1"/>
    <w:basedOn w:val="Fontepargpadro"/>
    <w:qFormat/>
    <w:rsid w:val="00BC650A"/>
    <w:rPr>
      <w:rFonts w:ascii="Verdana" w:hAnsi="Verdana"/>
      <w:color w:val="666666"/>
      <w:sz w:val="16"/>
      <w:szCs w:val="16"/>
    </w:rPr>
  </w:style>
  <w:style w:type="character" w:customStyle="1" w:styleId="Meno1">
    <w:name w:val="Menção1"/>
    <w:basedOn w:val="Fontepargpadro"/>
    <w:uiPriority w:val="99"/>
    <w:semiHidden/>
    <w:unhideWhenUsed/>
    <w:qFormat/>
    <w:rsid w:val="00BC650A"/>
    <w:rPr>
      <w:color w:val="2B579A"/>
      <w:shd w:val="clear" w:color="auto" w:fill="E6E6E6"/>
    </w:rPr>
  </w:style>
  <w:style w:type="character" w:customStyle="1" w:styleId="ListLabel13">
    <w:name w:val="ListLabel 13"/>
    <w:qFormat/>
    <w:rsid w:val="00BC650A"/>
    <w:rPr>
      <w:rFonts w:ascii="Arial" w:hAnsi="Arial"/>
      <w:position w:val="0"/>
      <w:sz w:val="24"/>
      <w:vertAlign w:val="baseline"/>
    </w:rPr>
  </w:style>
  <w:style w:type="character" w:customStyle="1" w:styleId="ListLabel14">
    <w:name w:val="ListLabel 14"/>
    <w:qFormat/>
    <w:rsid w:val="00BC650A"/>
    <w:rPr>
      <w:position w:val="0"/>
      <w:sz w:val="24"/>
      <w:vertAlign w:val="baseline"/>
    </w:rPr>
  </w:style>
  <w:style w:type="character" w:customStyle="1" w:styleId="ListLabel15">
    <w:name w:val="ListLabel 15"/>
    <w:qFormat/>
    <w:rsid w:val="00BC650A"/>
    <w:rPr>
      <w:position w:val="0"/>
      <w:sz w:val="24"/>
      <w:vertAlign w:val="baseline"/>
    </w:rPr>
  </w:style>
  <w:style w:type="character" w:customStyle="1" w:styleId="ListLabel16">
    <w:name w:val="ListLabel 16"/>
    <w:qFormat/>
    <w:rsid w:val="00BC650A"/>
    <w:rPr>
      <w:position w:val="0"/>
      <w:sz w:val="24"/>
      <w:vertAlign w:val="baseline"/>
    </w:rPr>
  </w:style>
  <w:style w:type="character" w:customStyle="1" w:styleId="ListLabel17">
    <w:name w:val="ListLabel 17"/>
    <w:qFormat/>
    <w:rsid w:val="00BC650A"/>
    <w:rPr>
      <w:position w:val="0"/>
      <w:sz w:val="24"/>
      <w:vertAlign w:val="baseline"/>
    </w:rPr>
  </w:style>
  <w:style w:type="character" w:customStyle="1" w:styleId="ListLabel18">
    <w:name w:val="ListLabel 18"/>
    <w:qFormat/>
    <w:rsid w:val="00BC650A"/>
    <w:rPr>
      <w:position w:val="0"/>
      <w:sz w:val="24"/>
      <w:vertAlign w:val="baseline"/>
    </w:rPr>
  </w:style>
  <w:style w:type="character" w:customStyle="1" w:styleId="ListLabel19">
    <w:name w:val="ListLabel 19"/>
    <w:qFormat/>
    <w:rsid w:val="00BC650A"/>
    <w:rPr>
      <w:position w:val="0"/>
      <w:sz w:val="24"/>
      <w:vertAlign w:val="baseline"/>
    </w:rPr>
  </w:style>
  <w:style w:type="character" w:customStyle="1" w:styleId="ListLabel20">
    <w:name w:val="ListLabel 20"/>
    <w:qFormat/>
    <w:rsid w:val="00BC650A"/>
    <w:rPr>
      <w:position w:val="0"/>
      <w:sz w:val="24"/>
      <w:vertAlign w:val="baseline"/>
    </w:rPr>
  </w:style>
  <w:style w:type="character" w:customStyle="1" w:styleId="ListLabel21">
    <w:name w:val="ListLabel 21"/>
    <w:qFormat/>
    <w:rsid w:val="00BC650A"/>
    <w:rPr>
      <w:position w:val="0"/>
      <w:sz w:val="24"/>
      <w:vertAlign w:val="baseline"/>
    </w:rPr>
  </w:style>
  <w:style w:type="character" w:customStyle="1" w:styleId="ListLabel22">
    <w:name w:val="ListLabel 22"/>
    <w:qFormat/>
    <w:rsid w:val="00BC650A"/>
    <w:rPr>
      <w:rFonts w:cs="Courier New"/>
    </w:rPr>
  </w:style>
  <w:style w:type="character" w:customStyle="1" w:styleId="ListLabel23">
    <w:name w:val="ListLabel 23"/>
    <w:qFormat/>
    <w:rsid w:val="00BC650A"/>
    <w:rPr>
      <w:rFonts w:cs="Courier New"/>
    </w:rPr>
  </w:style>
  <w:style w:type="character" w:customStyle="1" w:styleId="ListLabel24">
    <w:name w:val="ListLabel 24"/>
    <w:qFormat/>
    <w:rsid w:val="00BC650A"/>
    <w:rPr>
      <w:rFonts w:cs="Courier New"/>
    </w:rPr>
  </w:style>
  <w:style w:type="character" w:customStyle="1" w:styleId="ListLabel25">
    <w:name w:val="ListLabel 25"/>
    <w:qFormat/>
    <w:rsid w:val="00BC650A"/>
    <w:rPr>
      <w:rFonts w:ascii="Arial" w:hAnsi="Arial" w:cs="Arial"/>
      <w:position w:val="0"/>
      <w:sz w:val="24"/>
      <w:vertAlign w:val="baseline"/>
    </w:rPr>
  </w:style>
  <w:style w:type="character" w:customStyle="1" w:styleId="ListLabel26">
    <w:name w:val="ListLabel 26"/>
    <w:qFormat/>
    <w:rsid w:val="00BC650A"/>
    <w:rPr>
      <w:rFonts w:cs="Arial"/>
      <w:position w:val="0"/>
      <w:sz w:val="24"/>
      <w:vertAlign w:val="baseline"/>
    </w:rPr>
  </w:style>
  <w:style w:type="character" w:customStyle="1" w:styleId="ListLabel27">
    <w:name w:val="ListLabel 27"/>
    <w:qFormat/>
    <w:rsid w:val="00BC650A"/>
    <w:rPr>
      <w:rFonts w:cs="Arial"/>
      <w:position w:val="0"/>
      <w:sz w:val="24"/>
      <w:vertAlign w:val="baseline"/>
    </w:rPr>
  </w:style>
  <w:style w:type="character" w:customStyle="1" w:styleId="ListLabel28">
    <w:name w:val="ListLabel 28"/>
    <w:qFormat/>
    <w:rsid w:val="00BC650A"/>
    <w:rPr>
      <w:rFonts w:cs="Arial"/>
      <w:position w:val="0"/>
      <w:sz w:val="24"/>
      <w:vertAlign w:val="baseline"/>
    </w:rPr>
  </w:style>
  <w:style w:type="character" w:customStyle="1" w:styleId="ListLabel29">
    <w:name w:val="ListLabel 29"/>
    <w:qFormat/>
    <w:rsid w:val="00BC650A"/>
    <w:rPr>
      <w:rFonts w:cs="Arial"/>
      <w:position w:val="0"/>
      <w:sz w:val="24"/>
      <w:vertAlign w:val="baseline"/>
    </w:rPr>
  </w:style>
  <w:style w:type="character" w:customStyle="1" w:styleId="ListLabel30">
    <w:name w:val="ListLabel 30"/>
    <w:qFormat/>
    <w:rsid w:val="00BC650A"/>
    <w:rPr>
      <w:rFonts w:cs="Arial"/>
      <w:position w:val="0"/>
      <w:sz w:val="24"/>
      <w:vertAlign w:val="baseline"/>
    </w:rPr>
  </w:style>
  <w:style w:type="character" w:customStyle="1" w:styleId="ListLabel31">
    <w:name w:val="ListLabel 31"/>
    <w:qFormat/>
    <w:rsid w:val="00BC650A"/>
    <w:rPr>
      <w:rFonts w:cs="Arial"/>
      <w:position w:val="0"/>
      <w:sz w:val="24"/>
      <w:vertAlign w:val="baseline"/>
    </w:rPr>
  </w:style>
  <w:style w:type="character" w:customStyle="1" w:styleId="ListLabel32">
    <w:name w:val="ListLabel 32"/>
    <w:qFormat/>
    <w:rsid w:val="00BC650A"/>
    <w:rPr>
      <w:rFonts w:cs="Arial"/>
      <w:position w:val="0"/>
      <w:sz w:val="24"/>
      <w:vertAlign w:val="baseline"/>
    </w:rPr>
  </w:style>
  <w:style w:type="character" w:customStyle="1" w:styleId="ListLabel33">
    <w:name w:val="ListLabel 33"/>
    <w:qFormat/>
    <w:rsid w:val="00BC650A"/>
    <w:rPr>
      <w:rFonts w:cs="Arial"/>
      <w:position w:val="0"/>
      <w:sz w:val="24"/>
      <w:vertAlign w:val="baseline"/>
    </w:rPr>
  </w:style>
  <w:style w:type="character" w:customStyle="1" w:styleId="ListLabel34">
    <w:name w:val="ListLabel 34"/>
    <w:qFormat/>
    <w:rsid w:val="00BC650A"/>
    <w:rPr>
      <w:rFonts w:ascii="Arial" w:hAnsi="Arial" w:cs="Arial"/>
      <w:position w:val="0"/>
      <w:sz w:val="24"/>
      <w:vertAlign w:val="baseline"/>
    </w:rPr>
  </w:style>
  <w:style w:type="character" w:customStyle="1" w:styleId="ListLabel35">
    <w:name w:val="ListLabel 35"/>
    <w:qFormat/>
    <w:rsid w:val="00BC650A"/>
    <w:rPr>
      <w:rFonts w:cs="Arial"/>
      <w:position w:val="0"/>
      <w:sz w:val="24"/>
      <w:vertAlign w:val="baseline"/>
    </w:rPr>
  </w:style>
  <w:style w:type="character" w:customStyle="1" w:styleId="ListLabel36">
    <w:name w:val="ListLabel 36"/>
    <w:qFormat/>
    <w:rsid w:val="00BC650A"/>
    <w:rPr>
      <w:rFonts w:cs="Arial"/>
      <w:position w:val="0"/>
      <w:sz w:val="24"/>
      <w:vertAlign w:val="baseline"/>
    </w:rPr>
  </w:style>
  <w:style w:type="character" w:customStyle="1" w:styleId="ListLabel37">
    <w:name w:val="ListLabel 37"/>
    <w:qFormat/>
    <w:rsid w:val="00BC650A"/>
    <w:rPr>
      <w:rFonts w:cs="Arial"/>
      <w:position w:val="0"/>
      <w:sz w:val="24"/>
      <w:vertAlign w:val="baseline"/>
    </w:rPr>
  </w:style>
  <w:style w:type="character" w:customStyle="1" w:styleId="ListLabel38">
    <w:name w:val="ListLabel 38"/>
    <w:qFormat/>
    <w:rsid w:val="00BC650A"/>
    <w:rPr>
      <w:rFonts w:cs="Arial"/>
      <w:position w:val="0"/>
      <w:sz w:val="24"/>
      <w:vertAlign w:val="baseline"/>
    </w:rPr>
  </w:style>
  <w:style w:type="character" w:customStyle="1" w:styleId="ListLabel39">
    <w:name w:val="ListLabel 39"/>
    <w:qFormat/>
    <w:rsid w:val="00BC650A"/>
    <w:rPr>
      <w:rFonts w:cs="Arial"/>
      <w:position w:val="0"/>
      <w:sz w:val="24"/>
      <w:vertAlign w:val="baseline"/>
    </w:rPr>
  </w:style>
  <w:style w:type="character" w:customStyle="1" w:styleId="ListLabel40">
    <w:name w:val="ListLabel 40"/>
    <w:qFormat/>
    <w:rsid w:val="00BC650A"/>
    <w:rPr>
      <w:rFonts w:cs="Arial"/>
      <w:position w:val="0"/>
      <w:sz w:val="24"/>
      <w:vertAlign w:val="baseline"/>
    </w:rPr>
  </w:style>
  <w:style w:type="character" w:customStyle="1" w:styleId="ListLabel41">
    <w:name w:val="ListLabel 41"/>
    <w:qFormat/>
    <w:rsid w:val="00BC650A"/>
    <w:rPr>
      <w:rFonts w:cs="Arial"/>
      <w:position w:val="0"/>
      <w:sz w:val="24"/>
      <w:vertAlign w:val="baseline"/>
    </w:rPr>
  </w:style>
  <w:style w:type="character" w:customStyle="1" w:styleId="ListLabel42">
    <w:name w:val="ListLabel 42"/>
    <w:qFormat/>
    <w:rsid w:val="00BC650A"/>
    <w:rPr>
      <w:rFonts w:cs="Arial"/>
      <w:position w:val="0"/>
      <w:sz w:val="24"/>
      <w:vertAlign w:val="baseline"/>
    </w:rPr>
  </w:style>
  <w:style w:type="character" w:customStyle="1" w:styleId="ListLabel43">
    <w:name w:val="ListLabel 43"/>
    <w:qFormat/>
    <w:rsid w:val="00BC650A"/>
    <w:rPr>
      <w:rFonts w:ascii="Arial" w:hAnsi="Arial" w:cs="Arial"/>
      <w:position w:val="0"/>
      <w:sz w:val="24"/>
      <w:vertAlign w:val="baseline"/>
    </w:rPr>
  </w:style>
  <w:style w:type="character" w:customStyle="1" w:styleId="ListLabel44">
    <w:name w:val="ListLabel 44"/>
    <w:qFormat/>
    <w:rsid w:val="00BC650A"/>
    <w:rPr>
      <w:rFonts w:cs="Arial"/>
      <w:position w:val="0"/>
      <w:sz w:val="24"/>
      <w:vertAlign w:val="baseline"/>
    </w:rPr>
  </w:style>
  <w:style w:type="character" w:customStyle="1" w:styleId="ListLabel45">
    <w:name w:val="ListLabel 45"/>
    <w:qFormat/>
    <w:rsid w:val="00BC650A"/>
    <w:rPr>
      <w:rFonts w:cs="Arial"/>
      <w:position w:val="0"/>
      <w:sz w:val="24"/>
      <w:vertAlign w:val="baseline"/>
    </w:rPr>
  </w:style>
  <w:style w:type="character" w:customStyle="1" w:styleId="ListLabel46">
    <w:name w:val="ListLabel 46"/>
    <w:qFormat/>
    <w:rsid w:val="00BC650A"/>
    <w:rPr>
      <w:rFonts w:cs="Arial"/>
      <w:position w:val="0"/>
      <w:sz w:val="24"/>
      <w:vertAlign w:val="baseline"/>
    </w:rPr>
  </w:style>
  <w:style w:type="character" w:customStyle="1" w:styleId="ListLabel47">
    <w:name w:val="ListLabel 47"/>
    <w:qFormat/>
    <w:rsid w:val="00BC650A"/>
    <w:rPr>
      <w:rFonts w:cs="Arial"/>
      <w:position w:val="0"/>
      <w:sz w:val="24"/>
      <w:vertAlign w:val="baseline"/>
    </w:rPr>
  </w:style>
  <w:style w:type="character" w:customStyle="1" w:styleId="ListLabel48">
    <w:name w:val="ListLabel 48"/>
    <w:qFormat/>
    <w:rsid w:val="00BC650A"/>
    <w:rPr>
      <w:rFonts w:cs="Arial"/>
      <w:position w:val="0"/>
      <w:sz w:val="24"/>
      <w:vertAlign w:val="baseline"/>
    </w:rPr>
  </w:style>
  <w:style w:type="character" w:customStyle="1" w:styleId="ListLabel49">
    <w:name w:val="ListLabel 49"/>
    <w:qFormat/>
    <w:rsid w:val="00BC650A"/>
    <w:rPr>
      <w:rFonts w:cs="Arial"/>
      <w:position w:val="0"/>
      <w:sz w:val="24"/>
      <w:vertAlign w:val="baseline"/>
    </w:rPr>
  </w:style>
  <w:style w:type="character" w:customStyle="1" w:styleId="ListLabel50">
    <w:name w:val="ListLabel 50"/>
    <w:qFormat/>
    <w:rsid w:val="00BC650A"/>
    <w:rPr>
      <w:rFonts w:cs="Arial"/>
      <w:position w:val="0"/>
      <w:sz w:val="24"/>
      <w:vertAlign w:val="baseline"/>
    </w:rPr>
  </w:style>
  <w:style w:type="character" w:customStyle="1" w:styleId="ListLabel51">
    <w:name w:val="ListLabel 51"/>
    <w:qFormat/>
    <w:rsid w:val="00BC650A"/>
    <w:rPr>
      <w:rFonts w:cs="Arial"/>
      <w:position w:val="0"/>
      <w:sz w:val="24"/>
      <w:vertAlign w:val="baseline"/>
    </w:rPr>
  </w:style>
  <w:style w:type="character" w:customStyle="1" w:styleId="ListLabel52">
    <w:name w:val="ListLabel 52"/>
    <w:qFormat/>
    <w:rsid w:val="00BC650A"/>
    <w:rPr>
      <w:rFonts w:ascii="Arial" w:hAnsi="Arial" w:cs="Arial"/>
      <w:position w:val="0"/>
      <w:sz w:val="24"/>
      <w:vertAlign w:val="baseline"/>
    </w:rPr>
  </w:style>
  <w:style w:type="character" w:customStyle="1" w:styleId="ListLabel53">
    <w:name w:val="ListLabel 53"/>
    <w:qFormat/>
    <w:rsid w:val="00BC650A"/>
    <w:rPr>
      <w:position w:val="0"/>
      <w:sz w:val="24"/>
      <w:vertAlign w:val="baseline"/>
    </w:rPr>
  </w:style>
  <w:style w:type="character" w:customStyle="1" w:styleId="ListLabel54">
    <w:name w:val="ListLabel 54"/>
    <w:qFormat/>
    <w:rsid w:val="00BC650A"/>
    <w:rPr>
      <w:position w:val="0"/>
      <w:sz w:val="24"/>
      <w:vertAlign w:val="baseline"/>
    </w:rPr>
  </w:style>
  <w:style w:type="character" w:customStyle="1" w:styleId="ListLabel55">
    <w:name w:val="ListLabel 55"/>
    <w:qFormat/>
    <w:rsid w:val="00BC650A"/>
    <w:rPr>
      <w:position w:val="0"/>
      <w:sz w:val="24"/>
      <w:vertAlign w:val="baseline"/>
    </w:rPr>
  </w:style>
  <w:style w:type="character" w:customStyle="1" w:styleId="ListLabel56">
    <w:name w:val="ListLabel 56"/>
    <w:qFormat/>
    <w:rsid w:val="00BC650A"/>
    <w:rPr>
      <w:position w:val="0"/>
      <w:sz w:val="24"/>
      <w:vertAlign w:val="baseline"/>
    </w:rPr>
  </w:style>
  <w:style w:type="character" w:customStyle="1" w:styleId="ListLabel57">
    <w:name w:val="ListLabel 57"/>
    <w:qFormat/>
    <w:rsid w:val="00BC650A"/>
    <w:rPr>
      <w:position w:val="0"/>
      <w:sz w:val="24"/>
      <w:vertAlign w:val="baseline"/>
    </w:rPr>
  </w:style>
  <w:style w:type="character" w:customStyle="1" w:styleId="ListLabel58">
    <w:name w:val="ListLabel 58"/>
    <w:qFormat/>
    <w:rsid w:val="00BC650A"/>
    <w:rPr>
      <w:position w:val="0"/>
      <w:sz w:val="24"/>
      <w:vertAlign w:val="baseline"/>
    </w:rPr>
  </w:style>
  <w:style w:type="character" w:customStyle="1" w:styleId="ListLabel59">
    <w:name w:val="ListLabel 59"/>
    <w:qFormat/>
    <w:rsid w:val="00BC650A"/>
    <w:rPr>
      <w:position w:val="0"/>
      <w:sz w:val="24"/>
      <w:vertAlign w:val="baseline"/>
    </w:rPr>
  </w:style>
  <w:style w:type="character" w:customStyle="1" w:styleId="ListLabel60">
    <w:name w:val="ListLabel 60"/>
    <w:qFormat/>
    <w:rsid w:val="00BC650A"/>
    <w:rPr>
      <w:position w:val="0"/>
      <w:sz w:val="24"/>
      <w:vertAlign w:val="baseline"/>
    </w:rPr>
  </w:style>
  <w:style w:type="character" w:customStyle="1" w:styleId="ListLabel61">
    <w:name w:val="ListLabel 61"/>
    <w:qFormat/>
    <w:rsid w:val="00BC650A"/>
    <w:rPr>
      <w:rFonts w:cs="Courier New"/>
    </w:rPr>
  </w:style>
  <w:style w:type="character" w:customStyle="1" w:styleId="ListLabel62">
    <w:name w:val="ListLabel 62"/>
    <w:qFormat/>
    <w:rsid w:val="00BC650A"/>
    <w:rPr>
      <w:rFonts w:cs="Courier New"/>
    </w:rPr>
  </w:style>
  <w:style w:type="character" w:customStyle="1" w:styleId="ListLabel63">
    <w:name w:val="ListLabel 63"/>
    <w:qFormat/>
    <w:rsid w:val="00BC650A"/>
    <w:rPr>
      <w:rFonts w:cs="Courier New"/>
    </w:rPr>
  </w:style>
  <w:style w:type="character" w:customStyle="1" w:styleId="ListLabel64">
    <w:name w:val="ListLabel 64"/>
    <w:qFormat/>
    <w:rsid w:val="00BC650A"/>
    <w:rPr>
      <w:rFonts w:ascii="Arial" w:hAnsi="Arial" w:cs="Arial"/>
      <w:position w:val="0"/>
      <w:sz w:val="24"/>
      <w:vertAlign w:val="baseline"/>
    </w:rPr>
  </w:style>
  <w:style w:type="character" w:customStyle="1" w:styleId="ListLabel65">
    <w:name w:val="ListLabel 65"/>
    <w:qFormat/>
    <w:rsid w:val="00BC650A"/>
    <w:rPr>
      <w:rFonts w:cs="Arial"/>
      <w:position w:val="0"/>
      <w:sz w:val="24"/>
      <w:vertAlign w:val="baseline"/>
    </w:rPr>
  </w:style>
  <w:style w:type="character" w:customStyle="1" w:styleId="ListLabel66">
    <w:name w:val="ListLabel 66"/>
    <w:qFormat/>
    <w:rsid w:val="00BC650A"/>
    <w:rPr>
      <w:rFonts w:cs="Arial"/>
      <w:position w:val="0"/>
      <w:sz w:val="24"/>
      <w:vertAlign w:val="baseline"/>
    </w:rPr>
  </w:style>
  <w:style w:type="character" w:customStyle="1" w:styleId="ListLabel67">
    <w:name w:val="ListLabel 67"/>
    <w:qFormat/>
    <w:rsid w:val="00BC650A"/>
    <w:rPr>
      <w:rFonts w:cs="Arial"/>
      <w:position w:val="0"/>
      <w:sz w:val="24"/>
      <w:vertAlign w:val="baseline"/>
    </w:rPr>
  </w:style>
  <w:style w:type="character" w:customStyle="1" w:styleId="ListLabel68">
    <w:name w:val="ListLabel 68"/>
    <w:qFormat/>
    <w:rsid w:val="00BC650A"/>
    <w:rPr>
      <w:rFonts w:cs="Arial"/>
      <w:position w:val="0"/>
      <w:sz w:val="24"/>
      <w:vertAlign w:val="baseline"/>
    </w:rPr>
  </w:style>
  <w:style w:type="character" w:customStyle="1" w:styleId="ListLabel69">
    <w:name w:val="ListLabel 69"/>
    <w:qFormat/>
    <w:rsid w:val="00BC650A"/>
    <w:rPr>
      <w:rFonts w:cs="Arial"/>
      <w:position w:val="0"/>
      <w:sz w:val="24"/>
      <w:vertAlign w:val="baseline"/>
    </w:rPr>
  </w:style>
  <w:style w:type="character" w:customStyle="1" w:styleId="ListLabel70">
    <w:name w:val="ListLabel 70"/>
    <w:qFormat/>
    <w:rsid w:val="00BC650A"/>
    <w:rPr>
      <w:rFonts w:cs="Arial"/>
      <w:position w:val="0"/>
      <w:sz w:val="24"/>
      <w:vertAlign w:val="baseline"/>
    </w:rPr>
  </w:style>
  <w:style w:type="character" w:customStyle="1" w:styleId="ListLabel71">
    <w:name w:val="ListLabel 71"/>
    <w:qFormat/>
    <w:rsid w:val="00BC650A"/>
    <w:rPr>
      <w:rFonts w:cs="Arial"/>
      <w:position w:val="0"/>
      <w:sz w:val="24"/>
      <w:vertAlign w:val="baseline"/>
    </w:rPr>
  </w:style>
  <w:style w:type="character" w:customStyle="1" w:styleId="ListLabel72">
    <w:name w:val="ListLabel 72"/>
    <w:qFormat/>
    <w:rsid w:val="00BC650A"/>
    <w:rPr>
      <w:rFonts w:cs="Arial"/>
      <w:position w:val="0"/>
      <w:sz w:val="24"/>
      <w:vertAlign w:val="baseline"/>
    </w:rPr>
  </w:style>
  <w:style w:type="character" w:customStyle="1" w:styleId="ListLabel73">
    <w:name w:val="ListLabel 73"/>
    <w:qFormat/>
    <w:rsid w:val="00BC650A"/>
    <w:rPr>
      <w:rFonts w:cs="Courier New"/>
    </w:rPr>
  </w:style>
  <w:style w:type="character" w:customStyle="1" w:styleId="ListLabel74">
    <w:name w:val="ListLabel 74"/>
    <w:qFormat/>
    <w:rsid w:val="00BC650A"/>
    <w:rPr>
      <w:rFonts w:cs="Courier New"/>
    </w:rPr>
  </w:style>
  <w:style w:type="character" w:customStyle="1" w:styleId="ListLabel75">
    <w:name w:val="ListLabel 75"/>
    <w:qFormat/>
    <w:rsid w:val="00BC650A"/>
    <w:rPr>
      <w:rFonts w:cs="Courier New"/>
    </w:rPr>
  </w:style>
  <w:style w:type="character" w:customStyle="1" w:styleId="ListLabel76">
    <w:name w:val="ListLabel 76"/>
    <w:qFormat/>
    <w:rsid w:val="00BC650A"/>
    <w:rPr>
      <w:rFonts w:cs="Courier New"/>
    </w:rPr>
  </w:style>
  <w:style w:type="character" w:customStyle="1" w:styleId="ListLabel77">
    <w:name w:val="ListLabel 77"/>
    <w:qFormat/>
    <w:rsid w:val="00BC650A"/>
    <w:rPr>
      <w:rFonts w:cs="Courier New"/>
    </w:rPr>
  </w:style>
  <w:style w:type="character" w:customStyle="1" w:styleId="ListLabel78">
    <w:name w:val="ListLabel 78"/>
    <w:qFormat/>
    <w:rsid w:val="00BC650A"/>
    <w:rPr>
      <w:rFonts w:cs="Courier New"/>
    </w:rPr>
  </w:style>
  <w:style w:type="character" w:customStyle="1" w:styleId="ListLabel79">
    <w:name w:val="ListLabel 79"/>
    <w:qFormat/>
    <w:rsid w:val="00BC650A"/>
    <w:rPr>
      <w:rFonts w:ascii="Arial" w:hAnsi="Arial"/>
      <w:position w:val="0"/>
      <w:sz w:val="24"/>
      <w:vertAlign w:val="baseline"/>
    </w:rPr>
  </w:style>
  <w:style w:type="character" w:customStyle="1" w:styleId="ListLabel80">
    <w:name w:val="ListLabel 80"/>
    <w:qFormat/>
    <w:rsid w:val="00BC650A"/>
    <w:rPr>
      <w:rFonts w:cs="Arial"/>
      <w:position w:val="0"/>
      <w:sz w:val="24"/>
      <w:vertAlign w:val="baseline"/>
    </w:rPr>
  </w:style>
  <w:style w:type="character" w:customStyle="1" w:styleId="ListLabel81">
    <w:name w:val="ListLabel 81"/>
    <w:qFormat/>
    <w:rsid w:val="00BC650A"/>
    <w:rPr>
      <w:rFonts w:cs="Arial"/>
      <w:position w:val="0"/>
      <w:sz w:val="24"/>
      <w:vertAlign w:val="baseline"/>
    </w:rPr>
  </w:style>
  <w:style w:type="character" w:customStyle="1" w:styleId="ListLabel82">
    <w:name w:val="ListLabel 82"/>
    <w:qFormat/>
    <w:rsid w:val="00BC650A"/>
    <w:rPr>
      <w:rFonts w:cs="Arial"/>
      <w:position w:val="0"/>
      <w:sz w:val="24"/>
      <w:vertAlign w:val="baseline"/>
    </w:rPr>
  </w:style>
  <w:style w:type="character" w:customStyle="1" w:styleId="ListLabel83">
    <w:name w:val="ListLabel 83"/>
    <w:qFormat/>
    <w:rsid w:val="00BC650A"/>
    <w:rPr>
      <w:rFonts w:cs="Arial"/>
      <w:position w:val="0"/>
      <w:sz w:val="24"/>
      <w:vertAlign w:val="baseline"/>
    </w:rPr>
  </w:style>
  <w:style w:type="character" w:customStyle="1" w:styleId="ListLabel84">
    <w:name w:val="ListLabel 84"/>
    <w:qFormat/>
    <w:rsid w:val="00BC650A"/>
    <w:rPr>
      <w:rFonts w:cs="Arial"/>
      <w:position w:val="0"/>
      <w:sz w:val="24"/>
      <w:vertAlign w:val="baseline"/>
    </w:rPr>
  </w:style>
  <w:style w:type="character" w:customStyle="1" w:styleId="ListLabel85">
    <w:name w:val="ListLabel 85"/>
    <w:qFormat/>
    <w:rsid w:val="00BC650A"/>
    <w:rPr>
      <w:rFonts w:cs="Arial"/>
      <w:position w:val="0"/>
      <w:sz w:val="24"/>
      <w:vertAlign w:val="baseline"/>
    </w:rPr>
  </w:style>
  <w:style w:type="character" w:customStyle="1" w:styleId="ListLabel86">
    <w:name w:val="ListLabel 86"/>
    <w:qFormat/>
    <w:rsid w:val="00BC650A"/>
    <w:rPr>
      <w:rFonts w:cs="Arial"/>
      <w:position w:val="0"/>
      <w:sz w:val="24"/>
      <w:vertAlign w:val="baseline"/>
    </w:rPr>
  </w:style>
  <w:style w:type="character" w:customStyle="1" w:styleId="ListLabel87">
    <w:name w:val="ListLabel 87"/>
    <w:qFormat/>
    <w:rsid w:val="00BC650A"/>
    <w:rPr>
      <w:rFonts w:cs="Arial"/>
      <w:position w:val="0"/>
      <w:sz w:val="24"/>
      <w:vertAlign w:val="baseline"/>
    </w:rPr>
  </w:style>
  <w:style w:type="character" w:customStyle="1" w:styleId="ListLabel88">
    <w:name w:val="ListLabel 88"/>
    <w:qFormat/>
    <w:rsid w:val="00BC650A"/>
    <w:rPr>
      <w:rFonts w:ascii="Arial" w:hAnsi="Arial" w:cs="Arial"/>
      <w:position w:val="0"/>
      <w:sz w:val="24"/>
      <w:vertAlign w:val="baseline"/>
    </w:rPr>
  </w:style>
  <w:style w:type="character" w:customStyle="1" w:styleId="ListLabel89">
    <w:name w:val="ListLabel 89"/>
    <w:qFormat/>
    <w:rsid w:val="00BC650A"/>
    <w:rPr>
      <w:rFonts w:cs="Arial"/>
      <w:position w:val="0"/>
      <w:sz w:val="24"/>
      <w:vertAlign w:val="baseline"/>
    </w:rPr>
  </w:style>
  <w:style w:type="character" w:customStyle="1" w:styleId="ListLabel90">
    <w:name w:val="ListLabel 90"/>
    <w:qFormat/>
    <w:rsid w:val="00BC650A"/>
    <w:rPr>
      <w:rFonts w:cs="Arial"/>
      <w:position w:val="0"/>
      <w:sz w:val="24"/>
      <w:vertAlign w:val="baseline"/>
    </w:rPr>
  </w:style>
  <w:style w:type="character" w:customStyle="1" w:styleId="ListLabel91">
    <w:name w:val="ListLabel 91"/>
    <w:qFormat/>
    <w:rsid w:val="00BC650A"/>
    <w:rPr>
      <w:rFonts w:cs="Arial"/>
      <w:position w:val="0"/>
      <w:sz w:val="24"/>
      <w:vertAlign w:val="baseline"/>
    </w:rPr>
  </w:style>
  <w:style w:type="character" w:customStyle="1" w:styleId="ListLabel92">
    <w:name w:val="ListLabel 92"/>
    <w:qFormat/>
    <w:rsid w:val="00BC650A"/>
    <w:rPr>
      <w:rFonts w:cs="Arial"/>
      <w:position w:val="0"/>
      <w:sz w:val="24"/>
      <w:vertAlign w:val="baseline"/>
    </w:rPr>
  </w:style>
  <w:style w:type="character" w:customStyle="1" w:styleId="ListLabel93">
    <w:name w:val="ListLabel 93"/>
    <w:qFormat/>
    <w:rsid w:val="00BC650A"/>
    <w:rPr>
      <w:rFonts w:cs="Arial"/>
      <w:position w:val="0"/>
      <w:sz w:val="24"/>
      <w:vertAlign w:val="baseline"/>
    </w:rPr>
  </w:style>
  <w:style w:type="character" w:customStyle="1" w:styleId="ListLabel94">
    <w:name w:val="ListLabel 94"/>
    <w:qFormat/>
    <w:rsid w:val="00BC650A"/>
    <w:rPr>
      <w:rFonts w:cs="Arial"/>
      <w:position w:val="0"/>
      <w:sz w:val="24"/>
      <w:vertAlign w:val="baseline"/>
    </w:rPr>
  </w:style>
  <w:style w:type="character" w:customStyle="1" w:styleId="ListLabel95">
    <w:name w:val="ListLabel 95"/>
    <w:qFormat/>
    <w:rsid w:val="00BC650A"/>
    <w:rPr>
      <w:rFonts w:cs="Arial"/>
      <w:position w:val="0"/>
      <w:sz w:val="24"/>
      <w:vertAlign w:val="baseline"/>
    </w:rPr>
  </w:style>
  <w:style w:type="character" w:customStyle="1" w:styleId="ListLabel96">
    <w:name w:val="ListLabel 96"/>
    <w:qFormat/>
    <w:rsid w:val="00BC650A"/>
    <w:rPr>
      <w:rFonts w:cs="Arial"/>
      <w:position w:val="0"/>
      <w:sz w:val="24"/>
      <w:vertAlign w:val="baseline"/>
    </w:rPr>
  </w:style>
  <w:style w:type="character" w:customStyle="1" w:styleId="ListLabel97">
    <w:name w:val="ListLabel 97"/>
    <w:qFormat/>
    <w:rsid w:val="00BC650A"/>
    <w:rPr>
      <w:rFonts w:ascii="Arial" w:hAnsi="Arial"/>
      <w:sz w:val="24"/>
    </w:rPr>
  </w:style>
  <w:style w:type="character" w:customStyle="1" w:styleId="ListLabel98">
    <w:name w:val="ListLabel 98"/>
    <w:qFormat/>
    <w:rsid w:val="00BC650A"/>
    <w:rPr>
      <w:sz w:val="20"/>
    </w:rPr>
  </w:style>
  <w:style w:type="character" w:customStyle="1" w:styleId="ListLabel99">
    <w:name w:val="ListLabel 99"/>
    <w:qFormat/>
    <w:rsid w:val="00BC650A"/>
    <w:rPr>
      <w:sz w:val="20"/>
    </w:rPr>
  </w:style>
  <w:style w:type="character" w:customStyle="1" w:styleId="ListLabel100">
    <w:name w:val="ListLabel 100"/>
    <w:qFormat/>
    <w:rsid w:val="00BC650A"/>
    <w:rPr>
      <w:sz w:val="20"/>
    </w:rPr>
  </w:style>
  <w:style w:type="character" w:customStyle="1" w:styleId="ListLabel101">
    <w:name w:val="ListLabel 101"/>
    <w:qFormat/>
    <w:rsid w:val="00BC650A"/>
    <w:rPr>
      <w:sz w:val="20"/>
    </w:rPr>
  </w:style>
  <w:style w:type="character" w:customStyle="1" w:styleId="ListLabel102">
    <w:name w:val="ListLabel 102"/>
    <w:qFormat/>
    <w:rsid w:val="00BC650A"/>
    <w:rPr>
      <w:sz w:val="20"/>
    </w:rPr>
  </w:style>
  <w:style w:type="character" w:customStyle="1" w:styleId="ListLabel103">
    <w:name w:val="ListLabel 103"/>
    <w:qFormat/>
    <w:rsid w:val="00BC650A"/>
    <w:rPr>
      <w:sz w:val="20"/>
    </w:rPr>
  </w:style>
  <w:style w:type="character" w:customStyle="1" w:styleId="ListLabel104">
    <w:name w:val="ListLabel 104"/>
    <w:qFormat/>
    <w:rsid w:val="00BC650A"/>
    <w:rPr>
      <w:sz w:val="20"/>
    </w:rPr>
  </w:style>
  <w:style w:type="character" w:customStyle="1" w:styleId="ListLabel105">
    <w:name w:val="ListLabel 105"/>
    <w:qFormat/>
    <w:rsid w:val="00BC650A"/>
    <w:rPr>
      <w:sz w:val="20"/>
    </w:rPr>
  </w:style>
  <w:style w:type="character" w:customStyle="1" w:styleId="ListLabel106">
    <w:name w:val="ListLabel 106"/>
    <w:qFormat/>
    <w:rsid w:val="00BC650A"/>
    <w:rPr>
      <w:rFonts w:cs="Courier New"/>
    </w:rPr>
  </w:style>
  <w:style w:type="character" w:customStyle="1" w:styleId="ListLabel107">
    <w:name w:val="ListLabel 107"/>
    <w:qFormat/>
    <w:rsid w:val="00BC650A"/>
    <w:rPr>
      <w:rFonts w:cs="Courier New"/>
    </w:rPr>
  </w:style>
  <w:style w:type="character" w:customStyle="1" w:styleId="ListLabel108">
    <w:name w:val="ListLabel 108"/>
    <w:qFormat/>
    <w:rsid w:val="00BC650A"/>
    <w:rPr>
      <w:rFonts w:cs="Courier New"/>
    </w:rPr>
  </w:style>
  <w:style w:type="character" w:customStyle="1" w:styleId="ListLabel109">
    <w:name w:val="ListLabel 109"/>
    <w:qFormat/>
    <w:rsid w:val="00BC650A"/>
    <w:rPr>
      <w:rFonts w:ascii="Arial" w:hAnsi="Arial"/>
      <w:b/>
      <w:position w:val="0"/>
      <w:sz w:val="24"/>
      <w:vertAlign w:val="baseline"/>
    </w:rPr>
  </w:style>
  <w:style w:type="character" w:customStyle="1" w:styleId="ListLabel110">
    <w:name w:val="ListLabel 110"/>
    <w:qFormat/>
    <w:rsid w:val="00BC650A"/>
    <w:rPr>
      <w:position w:val="0"/>
      <w:sz w:val="24"/>
      <w:vertAlign w:val="baseline"/>
    </w:rPr>
  </w:style>
  <w:style w:type="character" w:customStyle="1" w:styleId="ListLabel111">
    <w:name w:val="ListLabel 111"/>
    <w:qFormat/>
    <w:rsid w:val="00BC650A"/>
    <w:rPr>
      <w:position w:val="0"/>
      <w:sz w:val="24"/>
      <w:vertAlign w:val="baseline"/>
    </w:rPr>
  </w:style>
  <w:style w:type="character" w:customStyle="1" w:styleId="ListLabel112">
    <w:name w:val="ListLabel 112"/>
    <w:qFormat/>
    <w:rsid w:val="00BC650A"/>
    <w:rPr>
      <w:position w:val="0"/>
      <w:sz w:val="24"/>
      <w:vertAlign w:val="baseline"/>
    </w:rPr>
  </w:style>
  <w:style w:type="character" w:customStyle="1" w:styleId="ListLabel113">
    <w:name w:val="ListLabel 113"/>
    <w:qFormat/>
    <w:rsid w:val="00BC650A"/>
    <w:rPr>
      <w:position w:val="0"/>
      <w:sz w:val="24"/>
      <w:vertAlign w:val="baseline"/>
    </w:rPr>
  </w:style>
  <w:style w:type="character" w:customStyle="1" w:styleId="ListLabel114">
    <w:name w:val="ListLabel 114"/>
    <w:qFormat/>
    <w:rsid w:val="00BC650A"/>
    <w:rPr>
      <w:position w:val="0"/>
      <w:sz w:val="24"/>
      <w:vertAlign w:val="baseline"/>
    </w:rPr>
  </w:style>
  <w:style w:type="character" w:customStyle="1" w:styleId="ListLabel115">
    <w:name w:val="ListLabel 115"/>
    <w:qFormat/>
    <w:rsid w:val="00BC650A"/>
    <w:rPr>
      <w:position w:val="0"/>
      <w:sz w:val="24"/>
      <w:vertAlign w:val="baseline"/>
    </w:rPr>
  </w:style>
  <w:style w:type="character" w:customStyle="1" w:styleId="ListLabel116">
    <w:name w:val="ListLabel 116"/>
    <w:qFormat/>
    <w:rsid w:val="00BC650A"/>
    <w:rPr>
      <w:position w:val="0"/>
      <w:sz w:val="24"/>
      <w:vertAlign w:val="baseline"/>
    </w:rPr>
  </w:style>
  <w:style w:type="character" w:customStyle="1" w:styleId="ListLabel117">
    <w:name w:val="ListLabel 117"/>
    <w:qFormat/>
    <w:rsid w:val="00BC650A"/>
    <w:rPr>
      <w:position w:val="0"/>
      <w:sz w:val="24"/>
      <w:vertAlign w:val="baseline"/>
    </w:rPr>
  </w:style>
  <w:style w:type="character" w:customStyle="1" w:styleId="ListLabel118">
    <w:name w:val="ListLabel 118"/>
    <w:qFormat/>
    <w:rsid w:val="00BC650A"/>
    <w:rPr>
      <w:rFonts w:ascii="Arial" w:hAnsi="Arial"/>
      <w:position w:val="0"/>
      <w:sz w:val="24"/>
      <w:vertAlign w:val="baseline"/>
    </w:rPr>
  </w:style>
  <w:style w:type="character" w:customStyle="1" w:styleId="ListLabel119">
    <w:name w:val="ListLabel 119"/>
    <w:qFormat/>
    <w:rsid w:val="00BC650A"/>
    <w:rPr>
      <w:rFonts w:cs="Arial"/>
      <w:position w:val="0"/>
      <w:sz w:val="24"/>
      <w:vertAlign w:val="baseline"/>
    </w:rPr>
  </w:style>
  <w:style w:type="character" w:customStyle="1" w:styleId="ListLabel120">
    <w:name w:val="ListLabel 120"/>
    <w:qFormat/>
    <w:rsid w:val="00BC650A"/>
    <w:rPr>
      <w:rFonts w:cs="Arial"/>
      <w:position w:val="0"/>
      <w:sz w:val="24"/>
      <w:vertAlign w:val="baseline"/>
    </w:rPr>
  </w:style>
  <w:style w:type="character" w:customStyle="1" w:styleId="ListLabel121">
    <w:name w:val="ListLabel 121"/>
    <w:qFormat/>
    <w:rsid w:val="00BC650A"/>
    <w:rPr>
      <w:rFonts w:cs="Arial"/>
      <w:position w:val="0"/>
      <w:sz w:val="24"/>
      <w:vertAlign w:val="baseline"/>
    </w:rPr>
  </w:style>
  <w:style w:type="character" w:customStyle="1" w:styleId="ListLabel122">
    <w:name w:val="ListLabel 122"/>
    <w:qFormat/>
    <w:rsid w:val="00BC650A"/>
    <w:rPr>
      <w:rFonts w:cs="Arial"/>
      <w:position w:val="0"/>
      <w:sz w:val="24"/>
      <w:vertAlign w:val="baseline"/>
    </w:rPr>
  </w:style>
  <w:style w:type="character" w:customStyle="1" w:styleId="ListLabel123">
    <w:name w:val="ListLabel 123"/>
    <w:qFormat/>
    <w:rsid w:val="00BC650A"/>
    <w:rPr>
      <w:rFonts w:cs="Arial"/>
      <w:position w:val="0"/>
      <w:sz w:val="24"/>
      <w:vertAlign w:val="baseline"/>
    </w:rPr>
  </w:style>
  <w:style w:type="character" w:customStyle="1" w:styleId="ListLabel124">
    <w:name w:val="ListLabel 124"/>
    <w:qFormat/>
    <w:rsid w:val="00BC650A"/>
    <w:rPr>
      <w:rFonts w:cs="Arial"/>
      <w:position w:val="0"/>
      <w:sz w:val="24"/>
      <w:vertAlign w:val="baseline"/>
    </w:rPr>
  </w:style>
  <w:style w:type="character" w:customStyle="1" w:styleId="ListLabel125">
    <w:name w:val="ListLabel 125"/>
    <w:qFormat/>
    <w:rsid w:val="00BC650A"/>
    <w:rPr>
      <w:rFonts w:cs="Arial"/>
      <w:position w:val="0"/>
      <w:sz w:val="24"/>
      <w:vertAlign w:val="baseline"/>
    </w:rPr>
  </w:style>
  <w:style w:type="character" w:customStyle="1" w:styleId="ListLabel126">
    <w:name w:val="ListLabel 126"/>
    <w:qFormat/>
    <w:rsid w:val="00BC650A"/>
    <w:rPr>
      <w:rFonts w:cs="Arial"/>
      <w:position w:val="0"/>
      <w:sz w:val="24"/>
      <w:vertAlign w:val="baseline"/>
    </w:rPr>
  </w:style>
  <w:style w:type="character" w:customStyle="1" w:styleId="ListLabel127">
    <w:name w:val="ListLabel 127"/>
    <w:qFormat/>
    <w:rsid w:val="00BC650A"/>
    <w:rPr>
      <w:rFonts w:cs="Courier New"/>
    </w:rPr>
  </w:style>
  <w:style w:type="character" w:customStyle="1" w:styleId="ListLabel128">
    <w:name w:val="ListLabel 128"/>
    <w:qFormat/>
    <w:rsid w:val="00BC650A"/>
    <w:rPr>
      <w:rFonts w:cs="Courier New"/>
    </w:rPr>
  </w:style>
  <w:style w:type="character" w:customStyle="1" w:styleId="ListLabel129">
    <w:name w:val="ListLabel 129"/>
    <w:qFormat/>
    <w:rsid w:val="00BC650A"/>
    <w:rPr>
      <w:rFonts w:cs="Courier New"/>
    </w:rPr>
  </w:style>
  <w:style w:type="character" w:customStyle="1" w:styleId="ListLabel130">
    <w:name w:val="ListLabel 130"/>
    <w:qFormat/>
    <w:rsid w:val="00BC650A"/>
    <w:rPr>
      <w:rFonts w:ascii="Arial" w:hAnsi="Arial"/>
      <w:position w:val="0"/>
      <w:sz w:val="24"/>
      <w:vertAlign w:val="baseline"/>
    </w:rPr>
  </w:style>
  <w:style w:type="character" w:customStyle="1" w:styleId="ListLabel131">
    <w:name w:val="ListLabel 131"/>
    <w:qFormat/>
    <w:rsid w:val="00BC650A"/>
    <w:rPr>
      <w:rFonts w:ascii="Arial" w:hAnsi="Arial"/>
      <w:position w:val="0"/>
      <w:sz w:val="24"/>
      <w:vertAlign w:val="baseline"/>
    </w:rPr>
  </w:style>
  <w:style w:type="character" w:customStyle="1" w:styleId="ListLabel132">
    <w:name w:val="ListLabel 132"/>
    <w:qFormat/>
    <w:rsid w:val="00BC650A"/>
    <w:rPr>
      <w:position w:val="0"/>
      <w:sz w:val="24"/>
      <w:vertAlign w:val="baseline"/>
    </w:rPr>
  </w:style>
  <w:style w:type="character" w:customStyle="1" w:styleId="ListLabel133">
    <w:name w:val="ListLabel 133"/>
    <w:qFormat/>
    <w:rsid w:val="00BC650A"/>
    <w:rPr>
      <w:position w:val="0"/>
      <w:sz w:val="24"/>
      <w:vertAlign w:val="baseline"/>
    </w:rPr>
  </w:style>
  <w:style w:type="character" w:customStyle="1" w:styleId="ListLabel134">
    <w:name w:val="ListLabel 134"/>
    <w:qFormat/>
    <w:rsid w:val="00BC650A"/>
    <w:rPr>
      <w:position w:val="0"/>
      <w:sz w:val="24"/>
      <w:vertAlign w:val="baseline"/>
    </w:rPr>
  </w:style>
  <w:style w:type="character" w:customStyle="1" w:styleId="ListLabel135">
    <w:name w:val="ListLabel 135"/>
    <w:qFormat/>
    <w:rsid w:val="00BC650A"/>
    <w:rPr>
      <w:position w:val="0"/>
      <w:sz w:val="24"/>
      <w:vertAlign w:val="baseline"/>
    </w:rPr>
  </w:style>
  <w:style w:type="character" w:customStyle="1" w:styleId="ListLabel136">
    <w:name w:val="ListLabel 136"/>
    <w:qFormat/>
    <w:rsid w:val="00BC650A"/>
    <w:rPr>
      <w:position w:val="0"/>
      <w:sz w:val="24"/>
      <w:vertAlign w:val="baseline"/>
    </w:rPr>
  </w:style>
  <w:style w:type="character" w:customStyle="1" w:styleId="ListLabel137">
    <w:name w:val="ListLabel 137"/>
    <w:qFormat/>
    <w:rsid w:val="00BC650A"/>
    <w:rPr>
      <w:position w:val="0"/>
      <w:sz w:val="24"/>
      <w:vertAlign w:val="baseline"/>
    </w:rPr>
  </w:style>
  <w:style w:type="character" w:customStyle="1" w:styleId="ListLabel138">
    <w:name w:val="ListLabel 138"/>
    <w:qFormat/>
    <w:rsid w:val="00BC650A"/>
    <w:rPr>
      <w:position w:val="0"/>
      <w:sz w:val="24"/>
      <w:vertAlign w:val="baseline"/>
    </w:rPr>
  </w:style>
  <w:style w:type="character" w:customStyle="1" w:styleId="ListLabel139">
    <w:name w:val="ListLabel 139"/>
    <w:qFormat/>
    <w:rsid w:val="00BC650A"/>
    <w:rPr>
      <w:rFonts w:ascii="Arial" w:hAnsi="Arial"/>
      <w:position w:val="0"/>
      <w:sz w:val="24"/>
      <w:vertAlign w:val="baseline"/>
    </w:rPr>
  </w:style>
  <w:style w:type="character" w:customStyle="1" w:styleId="ListLabel140">
    <w:name w:val="ListLabel 140"/>
    <w:qFormat/>
    <w:rsid w:val="00BC650A"/>
    <w:rPr>
      <w:position w:val="0"/>
      <w:sz w:val="24"/>
      <w:vertAlign w:val="baseline"/>
    </w:rPr>
  </w:style>
  <w:style w:type="character" w:customStyle="1" w:styleId="ListLabel141">
    <w:name w:val="ListLabel 141"/>
    <w:qFormat/>
    <w:rsid w:val="00BC650A"/>
    <w:rPr>
      <w:position w:val="0"/>
      <w:sz w:val="24"/>
      <w:vertAlign w:val="baseline"/>
    </w:rPr>
  </w:style>
  <w:style w:type="character" w:customStyle="1" w:styleId="ListLabel142">
    <w:name w:val="ListLabel 142"/>
    <w:qFormat/>
    <w:rsid w:val="00BC650A"/>
    <w:rPr>
      <w:position w:val="0"/>
      <w:sz w:val="24"/>
      <w:vertAlign w:val="baseline"/>
    </w:rPr>
  </w:style>
  <w:style w:type="character" w:customStyle="1" w:styleId="ListLabel143">
    <w:name w:val="ListLabel 143"/>
    <w:qFormat/>
    <w:rsid w:val="00BC650A"/>
    <w:rPr>
      <w:position w:val="0"/>
      <w:sz w:val="24"/>
      <w:vertAlign w:val="baseline"/>
    </w:rPr>
  </w:style>
  <w:style w:type="character" w:customStyle="1" w:styleId="ListLabel144">
    <w:name w:val="ListLabel 144"/>
    <w:qFormat/>
    <w:rsid w:val="00BC650A"/>
    <w:rPr>
      <w:position w:val="0"/>
      <w:sz w:val="24"/>
      <w:vertAlign w:val="baseline"/>
    </w:rPr>
  </w:style>
  <w:style w:type="character" w:customStyle="1" w:styleId="ListLabel145">
    <w:name w:val="ListLabel 145"/>
    <w:qFormat/>
    <w:rsid w:val="00BC650A"/>
    <w:rPr>
      <w:position w:val="0"/>
      <w:sz w:val="24"/>
      <w:vertAlign w:val="baseline"/>
    </w:rPr>
  </w:style>
  <w:style w:type="character" w:customStyle="1" w:styleId="ListLabel146">
    <w:name w:val="ListLabel 146"/>
    <w:qFormat/>
    <w:rsid w:val="00BC650A"/>
    <w:rPr>
      <w:position w:val="0"/>
      <w:sz w:val="24"/>
      <w:vertAlign w:val="baseline"/>
    </w:rPr>
  </w:style>
  <w:style w:type="character" w:customStyle="1" w:styleId="ListLabel147">
    <w:name w:val="ListLabel 147"/>
    <w:qFormat/>
    <w:rsid w:val="00BC650A"/>
    <w:rPr>
      <w:position w:val="0"/>
      <w:sz w:val="24"/>
      <w:vertAlign w:val="baseline"/>
    </w:rPr>
  </w:style>
  <w:style w:type="character" w:customStyle="1" w:styleId="ListLabel148">
    <w:name w:val="ListLabel 148"/>
    <w:qFormat/>
    <w:rsid w:val="00BC650A"/>
    <w:rPr>
      <w:rFonts w:ascii="Arial" w:hAnsi="Arial"/>
      <w:position w:val="0"/>
      <w:sz w:val="24"/>
      <w:vertAlign w:val="baseline"/>
    </w:rPr>
  </w:style>
  <w:style w:type="character" w:customStyle="1" w:styleId="ListLabel149">
    <w:name w:val="ListLabel 149"/>
    <w:qFormat/>
    <w:rsid w:val="00BC650A"/>
    <w:rPr>
      <w:rFonts w:ascii="Arial" w:hAnsi="Arial"/>
      <w:position w:val="0"/>
      <w:sz w:val="24"/>
      <w:vertAlign w:val="baseline"/>
    </w:rPr>
  </w:style>
  <w:style w:type="character" w:customStyle="1" w:styleId="ListLabel150">
    <w:name w:val="ListLabel 150"/>
    <w:qFormat/>
    <w:rsid w:val="00BC650A"/>
    <w:rPr>
      <w:position w:val="0"/>
      <w:sz w:val="24"/>
      <w:vertAlign w:val="baseline"/>
    </w:rPr>
  </w:style>
  <w:style w:type="character" w:customStyle="1" w:styleId="ListLabel151">
    <w:name w:val="ListLabel 151"/>
    <w:qFormat/>
    <w:rsid w:val="00BC650A"/>
    <w:rPr>
      <w:position w:val="0"/>
      <w:sz w:val="24"/>
      <w:vertAlign w:val="baseline"/>
    </w:rPr>
  </w:style>
  <w:style w:type="character" w:customStyle="1" w:styleId="ListLabel152">
    <w:name w:val="ListLabel 152"/>
    <w:qFormat/>
    <w:rsid w:val="00BC650A"/>
    <w:rPr>
      <w:position w:val="0"/>
      <w:sz w:val="24"/>
      <w:vertAlign w:val="baseline"/>
    </w:rPr>
  </w:style>
  <w:style w:type="character" w:customStyle="1" w:styleId="ListLabel153">
    <w:name w:val="ListLabel 153"/>
    <w:qFormat/>
    <w:rsid w:val="00BC650A"/>
    <w:rPr>
      <w:position w:val="0"/>
      <w:sz w:val="24"/>
      <w:vertAlign w:val="baseline"/>
    </w:rPr>
  </w:style>
  <w:style w:type="character" w:customStyle="1" w:styleId="ListLabel154">
    <w:name w:val="ListLabel 154"/>
    <w:qFormat/>
    <w:rsid w:val="00BC650A"/>
    <w:rPr>
      <w:position w:val="0"/>
      <w:sz w:val="24"/>
      <w:vertAlign w:val="baseline"/>
    </w:rPr>
  </w:style>
  <w:style w:type="character" w:customStyle="1" w:styleId="ListLabel155">
    <w:name w:val="ListLabel 155"/>
    <w:qFormat/>
    <w:rsid w:val="00BC650A"/>
    <w:rPr>
      <w:position w:val="0"/>
      <w:sz w:val="24"/>
      <w:vertAlign w:val="baseline"/>
    </w:rPr>
  </w:style>
  <w:style w:type="character" w:customStyle="1" w:styleId="ListLabel156">
    <w:name w:val="ListLabel 156"/>
    <w:qFormat/>
    <w:rsid w:val="00BC650A"/>
    <w:rPr>
      <w:position w:val="0"/>
      <w:sz w:val="24"/>
      <w:vertAlign w:val="baseline"/>
    </w:rPr>
  </w:style>
  <w:style w:type="character" w:customStyle="1" w:styleId="ListLabel157">
    <w:name w:val="ListLabel 157"/>
    <w:qFormat/>
    <w:rsid w:val="00BC650A"/>
    <w:rPr>
      <w:rFonts w:ascii="Arial" w:hAnsi="Arial"/>
      <w:position w:val="0"/>
      <w:sz w:val="24"/>
      <w:vertAlign w:val="baseline"/>
    </w:rPr>
  </w:style>
  <w:style w:type="character" w:customStyle="1" w:styleId="ListLabel158">
    <w:name w:val="ListLabel 158"/>
    <w:qFormat/>
    <w:rsid w:val="00BC650A"/>
    <w:rPr>
      <w:position w:val="0"/>
      <w:sz w:val="24"/>
      <w:vertAlign w:val="baseline"/>
    </w:rPr>
  </w:style>
  <w:style w:type="character" w:customStyle="1" w:styleId="ListLabel159">
    <w:name w:val="ListLabel 159"/>
    <w:qFormat/>
    <w:rsid w:val="00BC650A"/>
    <w:rPr>
      <w:position w:val="0"/>
      <w:sz w:val="24"/>
      <w:vertAlign w:val="baseline"/>
    </w:rPr>
  </w:style>
  <w:style w:type="character" w:customStyle="1" w:styleId="ListLabel160">
    <w:name w:val="ListLabel 160"/>
    <w:qFormat/>
    <w:rsid w:val="00BC650A"/>
    <w:rPr>
      <w:position w:val="0"/>
      <w:sz w:val="24"/>
      <w:vertAlign w:val="baseline"/>
    </w:rPr>
  </w:style>
  <w:style w:type="character" w:customStyle="1" w:styleId="ListLabel161">
    <w:name w:val="ListLabel 161"/>
    <w:qFormat/>
    <w:rsid w:val="00BC650A"/>
    <w:rPr>
      <w:position w:val="0"/>
      <w:sz w:val="24"/>
      <w:vertAlign w:val="baseline"/>
    </w:rPr>
  </w:style>
  <w:style w:type="character" w:customStyle="1" w:styleId="ListLabel162">
    <w:name w:val="ListLabel 162"/>
    <w:qFormat/>
    <w:rsid w:val="00BC650A"/>
    <w:rPr>
      <w:position w:val="0"/>
      <w:sz w:val="24"/>
      <w:vertAlign w:val="baseline"/>
    </w:rPr>
  </w:style>
  <w:style w:type="character" w:customStyle="1" w:styleId="ListLabel163">
    <w:name w:val="ListLabel 163"/>
    <w:qFormat/>
    <w:rsid w:val="00BC650A"/>
    <w:rPr>
      <w:position w:val="0"/>
      <w:sz w:val="24"/>
      <w:vertAlign w:val="baseline"/>
    </w:rPr>
  </w:style>
  <w:style w:type="character" w:customStyle="1" w:styleId="ListLabel164">
    <w:name w:val="ListLabel 164"/>
    <w:qFormat/>
    <w:rsid w:val="00BC650A"/>
    <w:rPr>
      <w:position w:val="0"/>
      <w:sz w:val="24"/>
      <w:vertAlign w:val="baseline"/>
    </w:rPr>
  </w:style>
  <w:style w:type="character" w:customStyle="1" w:styleId="ListLabel165">
    <w:name w:val="ListLabel 165"/>
    <w:qFormat/>
    <w:rsid w:val="00BC650A"/>
    <w:rPr>
      <w:position w:val="0"/>
      <w:sz w:val="24"/>
      <w:vertAlign w:val="baseline"/>
    </w:rPr>
  </w:style>
  <w:style w:type="character" w:customStyle="1" w:styleId="ListLabel166">
    <w:name w:val="ListLabel 166"/>
    <w:qFormat/>
    <w:rsid w:val="00BC650A"/>
    <w:rPr>
      <w:rFonts w:ascii="Arial" w:hAnsi="Arial"/>
      <w:position w:val="0"/>
      <w:sz w:val="24"/>
      <w:vertAlign w:val="baseline"/>
    </w:rPr>
  </w:style>
  <w:style w:type="character" w:customStyle="1" w:styleId="ListLabel167">
    <w:name w:val="ListLabel 167"/>
    <w:qFormat/>
    <w:rsid w:val="00BC650A"/>
    <w:rPr>
      <w:position w:val="0"/>
      <w:sz w:val="24"/>
      <w:vertAlign w:val="baseline"/>
    </w:rPr>
  </w:style>
  <w:style w:type="character" w:customStyle="1" w:styleId="ListLabel168">
    <w:name w:val="ListLabel 168"/>
    <w:qFormat/>
    <w:rsid w:val="00BC650A"/>
    <w:rPr>
      <w:position w:val="0"/>
      <w:sz w:val="24"/>
      <w:vertAlign w:val="baseline"/>
    </w:rPr>
  </w:style>
  <w:style w:type="character" w:customStyle="1" w:styleId="ListLabel169">
    <w:name w:val="ListLabel 169"/>
    <w:qFormat/>
    <w:rsid w:val="00BC650A"/>
    <w:rPr>
      <w:position w:val="0"/>
      <w:sz w:val="24"/>
      <w:vertAlign w:val="baseline"/>
    </w:rPr>
  </w:style>
  <w:style w:type="character" w:customStyle="1" w:styleId="ListLabel170">
    <w:name w:val="ListLabel 170"/>
    <w:qFormat/>
    <w:rsid w:val="00BC650A"/>
    <w:rPr>
      <w:position w:val="0"/>
      <w:sz w:val="24"/>
      <w:vertAlign w:val="baseline"/>
    </w:rPr>
  </w:style>
  <w:style w:type="character" w:customStyle="1" w:styleId="ListLabel171">
    <w:name w:val="ListLabel 171"/>
    <w:qFormat/>
    <w:rsid w:val="00BC650A"/>
    <w:rPr>
      <w:position w:val="0"/>
      <w:sz w:val="24"/>
      <w:vertAlign w:val="baseline"/>
    </w:rPr>
  </w:style>
  <w:style w:type="character" w:customStyle="1" w:styleId="ListLabel172">
    <w:name w:val="ListLabel 172"/>
    <w:qFormat/>
    <w:rsid w:val="00BC650A"/>
    <w:rPr>
      <w:position w:val="0"/>
      <w:sz w:val="24"/>
      <w:vertAlign w:val="baseline"/>
    </w:rPr>
  </w:style>
  <w:style w:type="character" w:customStyle="1" w:styleId="ListLabel173">
    <w:name w:val="ListLabel 173"/>
    <w:qFormat/>
    <w:rsid w:val="00BC650A"/>
    <w:rPr>
      <w:position w:val="0"/>
      <w:sz w:val="24"/>
      <w:vertAlign w:val="baseline"/>
    </w:rPr>
  </w:style>
  <w:style w:type="character" w:customStyle="1" w:styleId="ListLabel174">
    <w:name w:val="ListLabel 174"/>
    <w:qFormat/>
    <w:rsid w:val="00BC650A"/>
    <w:rPr>
      <w:position w:val="0"/>
      <w:sz w:val="24"/>
      <w:vertAlign w:val="baseline"/>
    </w:rPr>
  </w:style>
  <w:style w:type="character" w:customStyle="1" w:styleId="ListLabel175">
    <w:name w:val="ListLabel 175"/>
    <w:qFormat/>
    <w:rsid w:val="00BC650A"/>
    <w:rPr>
      <w:rFonts w:ascii="Arial" w:hAnsi="Arial"/>
      <w:position w:val="0"/>
      <w:sz w:val="24"/>
      <w:vertAlign w:val="baseline"/>
    </w:rPr>
  </w:style>
  <w:style w:type="character" w:customStyle="1" w:styleId="ListLabel176">
    <w:name w:val="ListLabel 176"/>
    <w:qFormat/>
    <w:rsid w:val="00BC650A"/>
    <w:rPr>
      <w:position w:val="0"/>
      <w:sz w:val="24"/>
      <w:vertAlign w:val="baseline"/>
    </w:rPr>
  </w:style>
  <w:style w:type="character" w:customStyle="1" w:styleId="ListLabel177">
    <w:name w:val="ListLabel 177"/>
    <w:qFormat/>
    <w:rsid w:val="00BC650A"/>
    <w:rPr>
      <w:position w:val="0"/>
      <w:sz w:val="24"/>
      <w:vertAlign w:val="baseline"/>
    </w:rPr>
  </w:style>
  <w:style w:type="character" w:customStyle="1" w:styleId="ListLabel178">
    <w:name w:val="ListLabel 178"/>
    <w:qFormat/>
    <w:rsid w:val="00BC650A"/>
    <w:rPr>
      <w:position w:val="0"/>
      <w:sz w:val="24"/>
      <w:vertAlign w:val="baseline"/>
    </w:rPr>
  </w:style>
  <w:style w:type="character" w:customStyle="1" w:styleId="ListLabel179">
    <w:name w:val="ListLabel 179"/>
    <w:qFormat/>
    <w:rsid w:val="00BC650A"/>
    <w:rPr>
      <w:position w:val="0"/>
      <w:sz w:val="24"/>
      <w:vertAlign w:val="baseline"/>
    </w:rPr>
  </w:style>
  <w:style w:type="character" w:customStyle="1" w:styleId="ListLabel180">
    <w:name w:val="ListLabel 180"/>
    <w:qFormat/>
    <w:rsid w:val="00BC650A"/>
    <w:rPr>
      <w:position w:val="0"/>
      <w:sz w:val="24"/>
      <w:vertAlign w:val="baseline"/>
    </w:rPr>
  </w:style>
  <w:style w:type="character" w:customStyle="1" w:styleId="ListLabel181">
    <w:name w:val="ListLabel 181"/>
    <w:qFormat/>
    <w:rsid w:val="00BC650A"/>
    <w:rPr>
      <w:position w:val="0"/>
      <w:sz w:val="24"/>
      <w:vertAlign w:val="baseline"/>
    </w:rPr>
  </w:style>
  <w:style w:type="character" w:customStyle="1" w:styleId="ListLabel182">
    <w:name w:val="ListLabel 182"/>
    <w:qFormat/>
    <w:rsid w:val="00BC650A"/>
    <w:rPr>
      <w:position w:val="0"/>
      <w:sz w:val="24"/>
      <w:vertAlign w:val="baseline"/>
    </w:rPr>
  </w:style>
  <w:style w:type="character" w:customStyle="1" w:styleId="ListLabel183">
    <w:name w:val="ListLabel 183"/>
    <w:qFormat/>
    <w:rsid w:val="00BC650A"/>
    <w:rPr>
      <w:position w:val="0"/>
      <w:sz w:val="24"/>
      <w:vertAlign w:val="baseline"/>
    </w:rPr>
  </w:style>
  <w:style w:type="character" w:customStyle="1" w:styleId="WW8Num2z3">
    <w:name w:val="WW8Num2z3"/>
    <w:qFormat/>
    <w:rsid w:val="00BC650A"/>
  </w:style>
  <w:style w:type="character" w:customStyle="1" w:styleId="WW8Num2z4">
    <w:name w:val="WW8Num2z4"/>
    <w:qFormat/>
    <w:rsid w:val="00BC650A"/>
  </w:style>
  <w:style w:type="character" w:customStyle="1" w:styleId="WW8Num2z5">
    <w:name w:val="WW8Num2z5"/>
    <w:qFormat/>
    <w:rsid w:val="00BC650A"/>
  </w:style>
  <w:style w:type="character" w:customStyle="1" w:styleId="WW8Num2z6">
    <w:name w:val="WW8Num2z6"/>
    <w:qFormat/>
    <w:rsid w:val="00BC650A"/>
  </w:style>
  <w:style w:type="character" w:customStyle="1" w:styleId="WW8Num2z7">
    <w:name w:val="WW8Num2z7"/>
    <w:qFormat/>
    <w:rsid w:val="00BC650A"/>
  </w:style>
  <w:style w:type="character" w:customStyle="1" w:styleId="WW8Num2z8">
    <w:name w:val="WW8Num2z8"/>
    <w:qFormat/>
    <w:rsid w:val="00BC650A"/>
  </w:style>
  <w:style w:type="character" w:customStyle="1" w:styleId="WW8Num1z3">
    <w:name w:val="WW8Num1z3"/>
    <w:qFormat/>
    <w:rsid w:val="00BC650A"/>
  </w:style>
  <w:style w:type="character" w:customStyle="1" w:styleId="WW8Num1z4">
    <w:name w:val="WW8Num1z4"/>
    <w:qFormat/>
    <w:rsid w:val="00BC650A"/>
  </w:style>
  <w:style w:type="character" w:customStyle="1" w:styleId="WW8Num1z5">
    <w:name w:val="WW8Num1z5"/>
    <w:qFormat/>
    <w:rsid w:val="00BC650A"/>
  </w:style>
  <w:style w:type="character" w:customStyle="1" w:styleId="WW8Num1z6">
    <w:name w:val="WW8Num1z6"/>
    <w:qFormat/>
    <w:rsid w:val="00BC650A"/>
  </w:style>
  <w:style w:type="character" w:customStyle="1" w:styleId="WW8Num1z7">
    <w:name w:val="WW8Num1z7"/>
    <w:qFormat/>
    <w:rsid w:val="00BC650A"/>
  </w:style>
  <w:style w:type="character" w:customStyle="1" w:styleId="WW8Num1z8">
    <w:name w:val="WW8Num1z8"/>
    <w:qFormat/>
    <w:rsid w:val="00BC650A"/>
  </w:style>
  <w:style w:type="character" w:customStyle="1" w:styleId="ListLabel184">
    <w:name w:val="ListLabel 184"/>
    <w:qFormat/>
    <w:rsid w:val="00BC650A"/>
    <w:rPr>
      <w:rFonts w:ascii="Arial" w:hAnsi="Arial"/>
      <w:position w:val="0"/>
      <w:sz w:val="24"/>
      <w:vertAlign w:val="baseline"/>
    </w:rPr>
  </w:style>
  <w:style w:type="character" w:customStyle="1" w:styleId="ListLabel185">
    <w:name w:val="ListLabel 185"/>
    <w:qFormat/>
    <w:rsid w:val="00BC650A"/>
    <w:rPr>
      <w:position w:val="0"/>
      <w:sz w:val="24"/>
      <w:vertAlign w:val="baseline"/>
    </w:rPr>
  </w:style>
  <w:style w:type="character" w:customStyle="1" w:styleId="ListLabel186">
    <w:name w:val="ListLabel 186"/>
    <w:qFormat/>
    <w:rsid w:val="00BC650A"/>
    <w:rPr>
      <w:position w:val="0"/>
      <w:sz w:val="24"/>
      <w:vertAlign w:val="baseline"/>
    </w:rPr>
  </w:style>
  <w:style w:type="character" w:customStyle="1" w:styleId="ListLabel187">
    <w:name w:val="ListLabel 187"/>
    <w:qFormat/>
    <w:rsid w:val="00BC650A"/>
    <w:rPr>
      <w:position w:val="0"/>
      <w:sz w:val="24"/>
      <w:vertAlign w:val="baseline"/>
    </w:rPr>
  </w:style>
  <w:style w:type="character" w:customStyle="1" w:styleId="ListLabel188">
    <w:name w:val="ListLabel 188"/>
    <w:qFormat/>
    <w:rsid w:val="00BC650A"/>
    <w:rPr>
      <w:position w:val="0"/>
      <w:sz w:val="24"/>
      <w:vertAlign w:val="baseline"/>
    </w:rPr>
  </w:style>
  <w:style w:type="character" w:customStyle="1" w:styleId="ListLabel189">
    <w:name w:val="ListLabel 189"/>
    <w:qFormat/>
    <w:rsid w:val="00BC650A"/>
    <w:rPr>
      <w:position w:val="0"/>
      <w:sz w:val="24"/>
      <w:vertAlign w:val="baseline"/>
    </w:rPr>
  </w:style>
  <w:style w:type="character" w:customStyle="1" w:styleId="ListLabel190">
    <w:name w:val="ListLabel 190"/>
    <w:qFormat/>
    <w:rsid w:val="00BC650A"/>
    <w:rPr>
      <w:position w:val="0"/>
      <w:sz w:val="24"/>
      <w:vertAlign w:val="baseline"/>
    </w:rPr>
  </w:style>
  <w:style w:type="character" w:customStyle="1" w:styleId="ListLabel191">
    <w:name w:val="ListLabel 191"/>
    <w:qFormat/>
    <w:rsid w:val="00BC650A"/>
    <w:rPr>
      <w:position w:val="0"/>
      <w:sz w:val="24"/>
      <w:vertAlign w:val="baseline"/>
    </w:rPr>
  </w:style>
  <w:style w:type="character" w:customStyle="1" w:styleId="ListLabel192">
    <w:name w:val="ListLabel 192"/>
    <w:qFormat/>
    <w:rsid w:val="00BC650A"/>
    <w:rPr>
      <w:position w:val="0"/>
      <w:sz w:val="24"/>
      <w:vertAlign w:val="baseline"/>
    </w:rPr>
  </w:style>
  <w:style w:type="character" w:customStyle="1" w:styleId="ListLabel193">
    <w:name w:val="ListLabel 193"/>
    <w:qFormat/>
    <w:rsid w:val="00BC650A"/>
    <w:rPr>
      <w:rFonts w:ascii="Arial" w:hAnsi="Arial" w:cs="Symbol"/>
      <w:sz w:val="24"/>
    </w:rPr>
  </w:style>
  <w:style w:type="character" w:customStyle="1" w:styleId="ListLabel194">
    <w:name w:val="ListLabel 194"/>
    <w:qFormat/>
    <w:rsid w:val="00BC650A"/>
    <w:rPr>
      <w:rFonts w:cs="Courier New"/>
    </w:rPr>
  </w:style>
  <w:style w:type="character" w:customStyle="1" w:styleId="ListLabel195">
    <w:name w:val="ListLabel 195"/>
    <w:qFormat/>
    <w:rsid w:val="00BC650A"/>
    <w:rPr>
      <w:rFonts w:cs="Wingdings"/>
    </w:rPr>
  </w:style>
  <w:style w:type="character" w:customStyle="1" w:styleId="ListLabel196">
    <w:name w:val="ListLabel 196"/>
    <w:qFormat/>
    <w:rsid w:val="00BC650A"/>
    <w:rPr>
      <w:rFonts w:cs="Symbol"/>
    </w:rPr>
  </w:style>
  <w:style w:type="character" w:customStyle="1" w:styleId="ListLabel197">
    <w:name w:val="ListLabel 197"/>
    <w:qFormat/>
    <w:rsid w:val="00BC650A"/>
    <w:rPr>
      <w:rFonts w:cs="Courier New"/>
    </w:rPr>
  </w:style>
  <w:style w:type="character" w:customStyle="1" w:styleId="ListLabel198">
    <w:name w:val="ListLabel 198"/>
    <w:qFormat/>
    <w:rsid w:val="00BC650A"/>
    <w:rPr>
      <w:rFonts w:cs="Wingdings"/>
    </w:rPr>
  </w:style>
  <w:style w:type="character" w:customStyle="1" w:styleId="ListLabel199">
    <w:name w:val="ListLabel 199"/>
    <w:qFormat/>
    <w:rsid w:val="00BC650A"/>
    <w:rPr>
      <w:rFonts w:cs="Symbol"/>
    </w:rPr>
  </w:style>
  <w:style w:type="character" w:customStyle="1" w:styleId="ListLabel200">
    <w:name w:val="ListLabel 200"/>
    <w:qFormat/>
    <w:rsid w:val="00BC650A"/>
    <w:rPr>
      <w:rFonts w:cs="Courier New"/>
    </w:rPr>
  </w:style>
  <w:style w:type="character" w:customStyle="1" w:styleId="ListLabel201">
    <w:name w:val="ListLabel 201"/>
    <w:qFormat/>
    <w:rsid w:val="00BC650A"/>
    <w:rPr>
      <w:rFonts w:cs="Wingdings"/>
    </w:rPr>
  </w:style>
  <w:style w:type="character" w:customStyle="1" w:styleId="ListLabel202">
    <w:name w:val="ListLabel 202"/>
    <w:qFormat/>
    <w:rsid w:val="00BC650A"/>
    <w:rPr>
      <w:rFonts w:ascii="Arial" w:hAnsi="Arial" w:cs="Arial"/>
      <w:position w:val="0"/>
      <w:sz w:val="24"/>
      <w:vertAlign w:val="baseline"/>
    </w:rPr>
  </w:style>
  <w:style w:type="character" w:customStyle="1" w:styleId="ListLabel203">
    <w:name w:val="ListLabel 203"/>
    <w:qFormat/>
    <w:rsid w:val="00BC650A"/>
    <w:rPr>
      <w:rFonts w:cs="Arial"/>
      <w:position w:val="0"/>
      <w:sz w:val="24"/>
      <w:vertAlign w:val="baseline"/>
    </w:rPr>
  </w:style>
  <w:style w:type="character" w:customStyle="1" w:styleId="ListLabel204">
    <w:name w:val="ListLabel 204"/>
    <w:qFormat/>
    <w:rsid w:val="00BC650A"/>
    <w:rPr>
      <w:rFonts w:cs="Arial"/>
      <w:position w:val="0"/>
      <w:sz w:val="24"/>
      <w:vertAlign w:val="baseline"/>
    </w:rPr>
  </w:style>
  <w:style w:type="character" w:customStyle="1" w:styleId="ListLabel205">
    <w:name w:val="ListLabel 205"/>
    <w:qFormat/>
    <w:rsid w:val="00BC650A"/>
    <w:rPr>
      <w:rFonts w:cs="Arial"/>
      <w:position w:val="0"/>
      <w:sz w:val="24"/>
      <w:vertAlign w:val="baseline"/>
    </w:rPr>
  </w:style>
  <w:style w:type="character" w:customStyle="1" w:styleId="ListLabel206">
    <w:name w:val="ListLabel 206"/>
    <w:qFormat/>
    <w:rsid w:val="00BC650A"/>
    <w:rPr>
      <w:rFonts w:cs="Arial"/>
      <w:position w:val="0"/>
      <w:sz w:val="24"/>
      <w:vertAlign w:val="baseline"/>
    </w:rPr>
  </w:style>
  <w:style w:type="character" w:customStyle="1" w:styleId="ListLabel207">
    <w:name w:val="ListLabel 207"/>
    <w:qFormat/>
    <w:rsid w:val="00BC650A"/>
    <w:rPr>
      <w:rFonts w:cs="Arial"/>
      <w:position w:val="0"/>
      <w:sz w:val="24"/>
      <w:vertAlign w:val="baseline"/>
    </w:rPr>
  </w:style>
  <w:style w:type="character" w:customStyle="1" w:styleId="ListLabel208">
    <w:name w:val="ListLabel 208"/>
    <w:qFormat/>
    <w:rsid w:val="00BC650A"/>
    <w:rPr>
      <w:rFonts w:cs="Arial"/>
      <w:position w:val="0"/>
      <w:sz w:val="24"/>
      <w:vertAlign w:val="baseline"/>
    </w:rPr>
  </w:style>
  <w:style w:type="character" w:customStyle="1" w:styleId="ListLabel209">
    <w:name w:val="ListLabel 209"/>
    <w:qFormat/>
    <w:rsid w:val="00BC650A"/>
    <w:rPr>
      <w:rFonts w:cs="Arial"/>
      <w:position w:val="0"/>
      <w:sz w:val="24"/>
      <w:vertAlign w:val="baseline"/>
    </w:rPr>
  </w:style>
  <w:style w:type="character" w:customStyle="1" w:styleId="ListLabel210">
    <w:name w:val="ListLabel 210"/>
    <w:qFormat/>
    <w:rsid w:val="00BC650A"/>
    <w:rPr>
      <w:rFonts w:cs="Arial"/>
      <w:position w:val="0"/>
      <w:sz w:val="24"/>
      <w:vertAlign w:val="baseline"/>
    </w:rPr>
  </w:style>
  <w:style w:type="character" w:customStyle="1" w:styleId="ListLabel211">
    <w:name w:val="ListLabel 211"/>
    <w:qFormat/>
    <w:rsid w:val="00BC650A"/>
    <w:rPr>
      <w:rFonts w:ascii="Arial" w:hAnsi="Arial" w:cs="Arial"/>
      <w:position w:val="0"/>
      <w:sz w:val="24"/>
      <w:vertAlign w:val="baseline"/>
    </w:rPr>
  </w:style>
  <w:style w:type="character" w:customStyle="1" w:styleId="ListLabel212">
    <w:name w:val="ListLabel 212"/>
    <w:qFormat/>
    <w:rsid w:val="00BC650A"/>
    <w:rPr>
      <w:rFonts w:cs="Arial"/>
      <w:position w:val="0"/>
      <w:sz w:val="24"/>
      <w:vertAlign w:val="baseline"/>
    </w:rPr>
  </w:style>
  <w:style w:type="character" w:customStyle="1" w:styleId="ListLabel213">
    <w:name w:val="ListLabel 213"/>
    <w:qFormat/>
    <w:rsid w:val="00BC650A"/>
    <w:rPr>
      <w:rFonts w:cs="Arial"/>
      <w:position w:val="0"/>
      <w:sz w:val="24"/>
      <w:vertAlign w:val="baseline"/>
    </w:rPr>
  </w:style>
  <w:style w:type="character" w:customStyle="1" w:styleId="ListLabel214">
    <w:name w:val="ListLabel 214"/>
    <w:qFormat/>
    <w:rsid w:val="00BC650A"/>
    <w:rPr>
      <w:rFonts w:cs="Arial"/>
      <w:position w:val="0"/>
      <w:sz w:val="24"/>
      <w:vertAlign w:val="baseline"/>
    </w:rPr>
  </w:style>
  <w:style w:type="character" w:customStyle="1" w:styleId="ListLabel215">
    <w:name w:val="ListLabel 215"/>
    <w:qFormat/>
    <w:rsid w:val="00BC650A"/>
    <w:rPr>
      <w:rFonts w:cs="Arial"/>
      <w:position w:val="0"/>
      <w:sz w:val="24"/>
      <w:vertAlign w:val="baseline"/>
    </w:rPr>
  </w:style>
  <w:style w:type="character" w:customStyle="1" w:styleId="ListLabel216">
    <w:name w:val="ListLabel 216"/>
    <w:qFormat/>
    <w:rsid w:val="00BC650A"/>
    <w:rPr>
      <w:rFonts w:cs="Arial"/>
      <w:position w:val="0"/>
      <w:sz w:val="24"/>
      <w:vertAlign w:val="baseline"/>
    </w:rPr>
  </w:style>
  <w:style w:type="character" w:customStyle="1" w:styleId="ListLabel217">
    <w:name w:val="ListLabel 217"/>
    <w:qFormat/>
    <w:rsid w:val="00BC650A"/>
    <w:rPr>
      <w:rFonts w:cs="Arial"/>
      <w:position w:val="0"/>
      <w:sz w:val="24"/>
      <w:vertAlign w:val="baseline"/>
    </w:rPr>
  </w:style>
  <w:style w:type="character" w:customStyle="1" w:styleId="ListLabel218">
    <w:name w:val="ListLabel 218"/>
    <w:qFormat/>
    <w:rsid w:val="00BC650A"/>
    <w:rPr>
      <w:rFonts w:cs="Arial"/>
      <w:position w:val="0"/>
      <w:sz w:val="24"/>
      <w:vertAlign w:val="baseline"/>
    </w:rPr>
  </w:style>
  <w:style w:type="character" w:customStyle="1" w:styleId="ListLabel219">
    <w:name w:val="ListLabel 219"/>
    <w:qFormat/>
    <w:rsid w:val="00BC650A"/>
    <w:rPr>
      <w:rFonts w:cs="Arial"/>
      <w:position w:val="0"/>
      <w:sz w:val="24"/>
      <w:vertAlign w:val="baseline"/>
    </w:rPr>
  </w:style>
  <w:style w:type="character" w:customStyle="1" w:styleId="ListLabel220">
    <w:name w:val="ListLabel 220"/>
    <w:qFormat/>
    <w:rsid w:val="00BC650A"/>
    <w:rPr>
      <w:rFonts w:ascii="Arial" w:hAnsi="Arial" w:cs="Arial"/>
      <w:position w:val="0"/>
      <w:sz w:val="24"/>
      <w:vertAlign w:val="baseline"/>
    </w:rPr>
  </w:style>
  <w:style w:type="character" w:customStyle="1" w:styleId="ListLabel221">
    <w:name w:val="ListLabel 221"/>
    <w:qFormat/>
    <w:rsid w:val="00BC650A"/>
    <w:rPr>
      <w:rFonts w:cs="Arial"/>
      <w:position w:val="0"/>
      <w:sz w:val="24"/>
      <w:vertAlign w:val="baseline"/>
    </w:rPr>
  </w:style>
  <w:style w:type="character" w:customStyle="1" w:styleId="ListLabel222">
    <w:name w:val="ListLabel 222"/>
    <w:qFormat/>
    <w:rsid w:val="00BC650A"/>
    <w:rPr>
      <w:rFonts w:cs="Arial"/>
      <w:position w:val="0"/>
      <w:sz w:val="24"/>
      <w:vertAlign w:val="baseline"/>
    </w:rPr>
  </w:style>
  <w:style w:type="character" w:customStyle="1" w:styleId="ListLabel223">
    <w:name w:val="ListLabel 223"/>
    <w:qFormat/>
    <w:rsid w:val="00BC650A"/>
    <w:rPr>
      <w:rFonts w:cs="Arial"/>
      <w:position w:val="0"/>
      <w:sz w:val="24"/>
      <w:vertAlign w:val="baseline"/>
    </w:rPr>
  </w:style>
  <w:style w:type="character" w:customStyle="1" w:styleId="ListLabel224">
    <w:name w:val="ListLabel 224"/>
    <w:qFormat/>
    <w:rsid w:val="00BC650A"/>
    <w:rPr>
      <w:rFonts w:cs="Arial"/>
      <w:position w:val="0"/>
      <w:sz w:val="24"/>
      <w:vertAlign w:val="baseline"/>
    </w:rPr>
  </w:style>
  <w:style w:type="character" w:customStyle="1" w:styleId="ListLabel225">
    <w:name w:val="ListLabel 225"/>
    <w:qFormat/>
    <w:rsid w:val="00BC650A"/>
    <w:rPr>
      <w:rFonts w:cs="Arial"/>
      <w:position w:val="0"/>
      <w:sz w:val="24"/>
      <w:vertAlign w:val="baseline"/>
    </w:rPr>
  </w:style>
  <w:style w:type="character" w:customStyle="1" w:styleId="ListLabel226">
    <w:name w:val="ListLabel 226"/>
    <w:qFormat/>
    <w:rsid w:val="00BC650A"/>
    <w:rPr>
      <w:rFonts w:cs="Arial"/>
      <w:position w:val="0"/>
      <w:sz w:val="24"/>
      <w:vertAlign w:val="baseline"/>
    </w:rPr>
  </w:style>
  <w:style w:type="character" w:customStyle="1" w:styleId="ListLabel227">
    <w:name w:val="ListLabel 227"/>
    <w:qFormat/>
    <w:rsid w:val="00BC650A"/>
    <w:rPr>
      <w:rFonts w:cs="Arial"/>
      <w:position w:val="0"/>
      <w:sz w:val="24"/>
      <w:vertAlign w:val="baseline"/>
    </w:rPr>
  </w:style>
  <w:style w:type="character" w:customStyle="1" w:styleId="ListLabel228">
    <w:name w:val="ListLabel 228"/>
    <w:qFormat/>
    <w:rsid w:val="00BC650A"/>
    <w:rPr>
      <w:rFonts w:cs="Arial"/>
      <w:position w:val="0"/>
      <w:sz w:val="24"/>
      <w:vertAlign w:val="baseline"/>
    </w:rPr>
  </w:style>
  <w:style w:type="character" w:customStyle="1" w:styleId="ListLabel229">
    <w:name w:val="ListLabel 229"/>
    <w:qFormat/>
    <w:rsid w:val="00BC650A"/>
    <w:rPr>
      <w:rFonts w:ascii="Arial" w:hAnsi="Arial" w:cs="Arial"/>
      <w:position w:val="0"/>
      <w:sz w:val="24"/>
      <w:vertAlign w:val="baseline"/>
    </w:rPr>
  </w:style>
  <w:style w:type="character" w:customStyle="1" w:styleId="ListLabel230">
    <w:name w:val="ListLabel 230"/>
    <w:qFormat/>
    <w:rsid w:val="00BC650A"/>
    <w:rPr>
      <w:position w:val="0"/>
      <w:sz w:val="24"/>
      <w:vertAlign w:val="baseline"/>
    </w:rPr>
  </w:style>
  <w:style w:type="character" w:customStyle="1" w:styleId="ListLabel231">
    <w:name w:val="ListLabel 231"/>
    <w:qFormat/>
    <w:rsid w:val="00BC650A"/>
    <w:rPr>
      <w:position w:val="0"/>
      <w:sz w:val="24"/>
      <w:vertAlign w:val="baseline"/>
    </w:rPr>
  </w:style>
  <w:style w:type="character" w:customStyle="1" w:styleId="ListLabel232">
    <w:name w:val="ListLabel 232"/>
    <w:qFormat/>
    <w:rsid w:val="00BC650A"/>
    <w:rPr>
      <w:position w:val="0"/>
      <w:sz w:val="24"/>
      <w:vertAlign w:val="baseline"/>
    </w:rPr>
  </w:style>
  <w:style w:type="character" w:customStyle="1" w:styleId="ListLabel233">
    <w:name w:val="ListLabel 233"/>
    <w:qFormat/>
    <w:rsid w:val="00BC650A"/>
    <w:rPr>
      <w:position w:val="0"/>
      <w:sz w:val="24"/>
      <w:vertAlign w:val="baseline"/>
    </w:rPr>
  </w:style>
  <w:style w:type="character" w:customStyle="1" w:styleId="ListLabel234">
    <w:name w:val="ListLabel 234"/>
    <w:qFormat/>
    <w:rsid w:val="00BC650A"/>
    <w:rPr>
      <w:position w:val="0"/>
      <w:sz w:val="24"/>
      <w:vertAlign w:val="baseline"/>
    </w:rPr>
  </w:style>
  <w:style w:type="character" w:customStyle="1" w:styleId="ListLabel235">
    <w:name w:val="ListLabel 235"/>
    <w:qFormat/>
    <w:rsid w:val="00BC650A"/>
    <w:rPr>
      <w:position w:val="0"/>
      <w:sz w:val="24"/>
      <w:vertAlign w:val="baseline"/>
    </w:rPr>
  </w:style>
  <w:style w:type="character" w:customStyle="1" w:styleId="ListLabel236">
    <w:name w:val="ListLabel 236"/>
    <w:qFormat/>
    <w:rsid w:val="00BC650A"/>
    <w:rPr>
      <w:position w:val="0"/>
      <w:sz w:val="24"/>
      <w:vertAlign w:val="baseline"/>
    </w:rPr>
  </w:style>
  <w:style w:type="character" w:customStyle="1" w:styleId="ListLabel237">
    <w:name w:val="ListLabel 237"/>
    <w:qFormat/>
    <w:rsid w:val="00BC650A"/>
    <w:rPr>
      <w:position w:val="0"/>
      <w:sz w:val="24"/>
      <w:vertAlign w:val="baseline"/>
    </w:rPr>
  </w:style>
  <w:style w:type="character" w:customStyle="1" w:styleId="ListLabel238">
    <w:name w:val="ListLabel 238"/>
    <w:qFormat/>
    <w:rsid w:val="00BC650A"/>
    <w:rPr>
      <w:rFonts w:ascii="Arial" w:hAnsi="Arial" w:cs="Symbol"/>
      <w:sz w:val="24"/>
    </w:rPr>
  </w:style>
  <w:style w:type="character" w:customStyle="1" w:styleId="ListLabel239">
    <w:name w:val="ListLabel 239"/>
    <w:qFormat/>
    <w:rsid w:val="00BC650A"/>
    <w:rPr>
      <w:rFonts w:cs="Courier New"/>
    </w:rPr>
  </w:style>
  <w:style w:type="character" w:customStyle="1" w:styleId="ListLabel240">
    <w:name w:val="ListLabel 240"/>
    <w:qFormat/>
    <w:rsid w:val="00BC650A"/>
    <w:rPr>
      <w:rFonts w:cs="Wingdings"/>
    </w:rPr>
  </w:style>
  <w:style w:type="character" w:customStyle="1" w:styleId="ListLabel241">
    <w:name w:val="ListLabel 241"/>
    <w:qFormat/>
    <w:rsid w:val="00BC650A"/>
    <w:rPr>
      <w:rFonts w:cs="Symbol"/>
    </w:rPr>
  </w:style>
  <w:style w:type="character" w:customStyle="1" w:styleId="ListLabel242">
    <w:name w:val="ListLabel 242"/>
    <w:qFormat/>
    <w:rsid w:val="00BC650A"/>
    <w:rPr>
      <w:rFonts w:cs="Courier New"/>
    </w:rPr>
  </w:style>
  <w:style w:type="character" w:customStyle="1" w:styleId="ListLabel243">
    <w:name w:val="ListLabel 243"/>
    <w:qFormat/>
    <w:rsid w:val="00BC650A"/>
    <w:rPr>
      <w:rFonts w:cs="Wingdings"/>
    </w:rPr>
  </w:style>
  <w:style w:type="character" w:customStyle="1" w:styleId="ListLabel244">
    <w:name w:val="ListLabel 244"/>
    <w:qFormat/>
    <w:rsid w:val="00BC650A"/>
    <w:rPr>
      <w:rFonts w:cs="Symbol"/>
    </w:rPr>
  </w:style>
  <w:style w:type="character" w:customStyle="1" w:styleId="ListLabel245">
    <w:name w:val="ListLabel 245"/>
    <w:qFormat/>
    <w:rsid w:val="00BC650A"/>
    <w:rPr>
      <w:rFonts w:cs="Courier New"/>
    </w:rPr>
  </w:style>
  <w:style w:type="character" w:customStyle="1" w:styleId="ListLabel246">
    <w:name w:val="ListLabel 246"/>
    <w:qFormat/>
    <w:rsid w:val="00BC650A"/>
    <w:rPr>
      <w:rFonts w:cs="Wingdings"/>
    </w:rPr>
  </w:style>
  <w:style w:type="character" w:customStyle="1" w:styleId="ListLabel247">
    <w:name w:val="ListLabel 247"/>
    <w:qFormat/>
    <w:rsid w:val="00BC650A"/>
    <w:rPr>
      <w:rFonts w:ascii="Arial" w:hAnsi="Arial" w:cs="Arial"/>
      <w:position w:val="0"/>
      <w:sz w:val="24"/>
      <w:vertAlign w:val="baseline"/>
    </w:rPr>
  </w:style>
  <w:style w:type="character" w:customStyle="1" w:styleId="ListLabel248">
    <w:name w:val="ListLabel 248"/>
    <w:qFormat/>
    <w:rsid w:val="00BC650A"/>
    <w:rPr>
      <w:rFonts w:cs="Arial"/>
      <w:position w:val="0"/>
      <w:sz w:val="24"/>
      <w:vertAlign w:val="baseline"/>
    </w:rPr>
  </w:style>
  <w:style w:type="character" w:customStyle="1" w:styleId="ListLabel249">
    <w:name w:val="ListLabel 249"/>
    <w:qFormat/>
    <w:rsid w:val="00BC650A"/>
    <w:rPr>
      <w:rFonts w:cs="Arial"/>
      <w:position w:val="0"/>
      <w:sz w:val="24"/>
      <w:vertAlign w:val="baseline"/>
    </w:rPr>
  </w:style>
  <w:style w:type="character" w:customStyle="1" w:styleId="ListLabel250">
    <w:name w:val="ListLabel 250"/>
    <w:qFormat/>
    <w:rsid w:val="00BC650A"/>
    <w:rPr>
      <w:rFonts w:cs="Arial"/>
      <w:position w:val="0"/>
      <w:sz w:val="24"/>
      <w:vertAlign w:val="baseline"/>
    </w:rPr>
  </w:style>
  <w:style w:type="character" w:customStyle="1" w:styleId="ListLabel251">
    <w:name w:val="ListLabel 251"/>
    <w:qFormat/>
    <w:rsid w:val="00BC650A"/>
    <w:rPr>
      <w:rFonts w:cs="Arial"/>
      <w:position w:val="0"/>
      <w:sz w:val="24"/>
      <w:vertAlign w:val="baseline"/>
    </w:rPr>
  </w:style>
  <w:style w:type="character" w:customStyle="1" w:styleId="ListLabel252">
    <w:name w:val="ListLabel 252"/>
    <w:qFormat/>
    <w:rsid w:val="00BC650A"/>
    <w:rPr>
      <w:rFonts w:cs="Arial"/>
      <w:position w:val="0"/>
      <w:sz w:val="24"/>
      <w:vertAlign w:val="baseline"/>
    </w:rPr>
  </w:style>
  <w:style w:type="character" w:customStyle="1" w:styleId="ListLabel253">
    <w:name w:val="ListLabel 253"/>
    <w:qFormat/>
    <w:rsid w:val="00BC650A"/>
    <w:rPr>
      <w:rFonts w:cs="Arial"/>
      <w:position w:val="0"/>
      <w:sz w:val="24"/>
      <w:vertAlign w:val="baseline"/>
    </w:rPr>
  </w:style>
  <w:style w:type="character" w:customStyle="1" w:styleId="ListLabel254">
    <w:name w:val="ListLabel 254"/>
    <w:qFormat/>
    <w:rsid w:val="00BC650A"/>
    <w:rPr>
      <w:rFonts w:cs="Arial"/>
      <w:position w:val="0"/>
      <w:sz w:val="24"/>
      <w:vertAlign w:val="baseline"/>
    </w:rPr>
  </w:style>
  <w:style w:type="character" w:customStyle="1" w:styleId="ListLabel255">
    <w:name w:val="ListLabel 255"/>
    <w:qFormat/>
    <w:rsid w:val="00BC650A"/>
    <w:rPr>
      <w:rFonts w:cs="Arial"/>
      <w:position w:val="0"/>
      <w:sz w:val="24"/>
      <w:vertAlign w:val="baseline"/>
    </w:rPr>
  </w:style>
  <w:style w:type="character" w:customStyle="1" w:styleId="ListLabel256">
    <w:name w:val="ListLabel 256"/>
    <w:qFormat/>
    <w:rsid w:val="00BC650A"/>
    <w:rPr>
      <w:rFonts w:ascii="Arial" w:hAnsi="Arial" w:cs="Symbol"/>
      <w:sz w:val="24"/>
    </w:rPr>
  </w:style>
  <w:style w:type="character" w:customStyle="1" w:styleId="ListLabel257">
    <w:name w:val="ListLabel 257"/>
    <w:qFormat/>
    <w:rsid w:val="00BC650A"/>
    <w:rPr>
      <w:rFonts w:cs="Courier New"/>
    </w:rPr>
  </w:style>
  <w:style w:type="character" w:customStyle="1" w:styleId="ListLabel258">
    <w:name w:val="ListLabel 258"/>
    <w:qFormat/>
    <w:rsid w:val="00BC650A"/>
    <w:rPr>
      <w:rFonts w:cs="Wingdings"/>
    </w:rPr>
  </w:style>
  <w:style w:type="character" w:customStyle="1" w:styleId="ListLabel259">
    <w:name w:val="ListLabel 259"/>
    <w:qFormat/>
    <w:rsid w:val="00BC650A"/>
    <w:rPr>
      <w:rFonts w:cs="Symbol"/>
    </w:rPr>
  </w:style>
  <w:style w:type="character" w:customStyle="1" w:styleId="ListLabel260">
    <w:name w:val="ListLabel 260"/>
    <w:qFormat/>
    <w:rsid w:val="00BC650A"/>
    <w:rPr>
      <w:rFonts w:cs="Courier New"/>
    </w:rPr>
  </w:style>
  <w:style w:type="character" w:customStyle="1" w:styleId="ListLabel261">
    <w:name w:val="ListLabel 261"/>
    <w:qFormat/>
    <w:rsid w:val="00BC650A"/>
    <w:rPr>
      <w:rFonts w:cs="Wingdings"/>
    </w:rPr>
  </w:style>
  <w:style w:type="character" w:customStyle="1" w:styleId="ListLabel262">
    <w:name w:val="ListLabel 262"/>
    <w:qFormat/>
    <w:rsid w:val="00BC650A"/>
    <w:rPr>
      <w:rFonts w:cs="Symbol"/>
    </w:rPr>
  </w:style>
  <w:style w:type="character" w:customStyle="1" w:styleId="ListLabel263">
    <w:name w:val="ListLabel 263"/>
    <w:qFormat/>
    <w:rsid w:val="00BC650A"/>
    <w:rPr>
      <w:rFonts w:cs="Courier New"/>
    </w:rPr>
  </w:style>
  <w:style w:type="character" w:customStyle="1" w:styleId="ListLabel264">
    <w:name w:val="ListLabel 264"/>
    <w:qFormat/>
    <w:rsid w:val="00BC650A"/>
    <w:rPr>
      <w:rFonts w:cs="Wingdings"/>
    </w:rPr>
  </w:style>
  <w:style w:type="character" w:customStyle="1" w:styleId="ListLabel265">
    <w:name w:val="ListLabel 265"/>
    <w:qFormat/>
    <w:rsid w:val="00BC650A"/>
    <w:rPr>
      <w:rFonts w:ascii="Arial" w:hAnsi="Arial" w:cs="Symbol"/>
      <w:sz w:val="24"/>
    </w:rPr>
  </w:style>
  <w:style w:type="character" w:customStyle="1" w:styleId="ListLabel266">
    <w:name w:val="ListLabel 266"/>
    <w:qFormat/>
    <w:rsid w:val="00BC650A"/>
    <w:rPr>
      <w:rFonts w:cs="Courier New"/>
    </w:rPr>
  </w:style>
  <w:style w:type="character" w:customStyle="1" w:styleId="ListLabel267">
    <w:name w:val="ListLabel 267"/>
    <w:qFormat/>
    <w:rsid w:val="00BC650A"/>
    <w:rPr>
      <w:rFonts w:cs="Wingdings"/>
    </w:rPr>
  </w:style>
  <w:style w:type="character" w:customStyle="1" w:styleId="ListLabel268">
    <w:name w:val="ListLabel 268"/>
    <w:qFormat/>
    <w:rsid w:val="00BC650A"/>
    <w:rPr>
      <w:rFonts w:cs="Symbol"/>
    </w:rPr>
  </w:style>
  <w:style w:type="character" w:customStyle="1" w:styleId="ListLabel269">
    <w:name w:val="ListLabel 269"/>
    <w:qFormat/>
    <w:rsid w:val="00BC650A"/>
    <w:rPr>
      <w:rFonts w:cs="Courier New"/>
    </w:rPr>
  </w:style>
  <w:style w:type="character" w:customStyle="1" w:styleId="ListLabel270">
    <w:name w:val="ListLabel 270"/>
    <w:qFormat/>
    <w:rsid w:val="00BC650A"/>
    <w:rPr>
      <w:rFonts w:cs="Wingdings"/>
    </w:rPr>
  </w:style>
  <w:style w:type="character" w:customStyle="1" w:styleId="ListLabel271">
    <w:name w:val="ListLabel 271"/>
    <w:qFormat/>
    <w:rsid w:val="00BC650A"/>
    <w:rPr>
      <w:rFonts w:cs="Symbol"/>
    </w:rPr>
  </w:style>
  <w:style w:type="character" w:customStyle="1" w:styleId="ListLabel272">
    <w:name w:val="ListLabel 272"/>
    <w:qFormat/>
    <w:rsid w:val="00BC650A"/>
    <w:rPr>
      <w:rFonts w:cs="Courier New"/>
    </w:rPr>
  </w:style>
  <w:style w:type="character" w:customStyle="1" w:styleId="ListLabel273">
    <w:name w:val="ListLabel 273"/>
    <w:qFormat/>
    <w:rsid w:val="00BC650A"/>
    <w:rPr>
      <w:rFonts w:cs="Wingdings"/>
    </w:rPr>
  </w:style>
  <w:style w:type="character" w:customStyle="1" w:styleId="ListLabel274">
    <w:name w:val="ListLabel 274"/>
    <w:qFormat/>
    <w:rsid w:val="00BC650A"/>
    <w:rPr>
      <w:rFonts w:ascii="Arial" w:hAnsi="Arial" w:cs="Symbol"/>
      <w:position w:val="0"/>
      <w:sz w:val="24"/>
      <w:vertAlign w:val="baseline"/>
    </w:rPr>
  </w:style>
  <w:style w:type="character" w:customStyle="1" w:styleId="ListLabel275">
    <w:name w:val="ListLabel 275"/>
    <w:qFormat/>
    <w:rsid w:val="00BC650A"/>
    <w:rPr>
      <w:rFonts w:cs="Arial"/>
      <w:position w:val="0"/>
      <w:sz w:val="24"/>
      <w:vertAlign w:val="baseline"/>
    </w:rPr>
  </w:style>
  <w:style w:type="character" w:customStyle="1" w:styleId="ListLabel276">
    <w:name w:val="ListLabel 276"/>
    <w:qFormat/>
    <w:rsid w:val="00BC650A"/>
    <w:rPr>
      <w:rFonts w:cs="Arial"/>
      <w:position w:val="0"/>
      <w:sz w:val="24"/>
      <w:vertAlign w:val="baseline"/>
    </w:rPr>
  </w:style>
  <w:style w:type="character" w:customStyle="1" w:styleId="ListLabel277">
    <w:name w:val="ListLabel 277"/>
    <w:qFormat/>
    <w:rsid w:val="00BC650A"/>
    <w:rPr>
      <w:rFonts w:cs="Arial"/>
      <w:position w:val="0"/>
      <w:sz w:val="24"/>
      <w:vertAlign w:val="baseline"/>
    </w:rPr>
  </w:style>
  <w:style w:type="character" w:customStyle="1" w:styleId="ListLabel278">
    <w:name w:val="ListLabel 278"/>
    <w:qFormat/>
    <w:rsid w:val="00BC650A"/>
    <w:rPr>
      <w:rFonts w:cs="Arial"/>
      <w:position w:val="0"/>
      <w:sz w:val="24"/>
      <w:vertAlign w:val="baseline"/>
    </w:rPr>
  </w:style>
  <w:style w:type="character" w:customStyle="1" w:styleId="ListLabel279">
    <w:name w:val="ListLabel 279"/>
    <w:qFormat/>
    <w:rsid w:val="00BC650A"/>
    <w:rPr>
      <w:rFonts w:cs="Arial"/>
      <w:position w:val="0"/>
      <w:sz w:val="24"/>
      <w:vertAlign w:val="baseline"/>
    </w:rPr>
  </w:style>
  <w:style w:type="character" w:customStyle="1" w:styleId="ListLabel280">
    <w:name w:val="ListLabel 280"/>
    <w:qFormat/>
    <w:rsid w:val="00BC650A"/>
    <w:rPr>
      <w:rFonts w:cs="Arial"/>
      <w:position w:val="0"/>
      <w:sz w:val="24"/>
      <w:vertAlign w:val="baseline"/>
    </w:rPr>
  </w:style>
  <w:style w:type="character" w:customStyle="1" w:styleId="ListLabel281">
    <w:name w:val="ListLabel 281"/>
    <w:qFormat/>
    <w:rsid w:val="00BC650A"/>
    <w:rPr>
      <w:rFonts w:cs="Arial"/>
      <w:position w:val="0"/>
      <w:sz w:val="24"/>
      <w:vertAlign w:val="baseline"/>
    </w:rPr>
  </w:style>
  <w:style w:type="character" w:customStyle="1" w:styleId="ListLabel282">
    <w:name w:val="ListLabel 282"/>
    <w:qFormat/>
    <w:rsid w:val="00BC650A"/>
    <w:rPr>
      <w:rFonts w:cs="Arial"/>
      <w:position w:val="0"/>
      <w:sz w:val="24"/>
      <w:vertAlign w:val="baseline"/>
    </w:rPr>
  </w:style>
  <w:style w:type="character" w:customStyle="1" w:styleId="ListLabel283">
    <w:name w:val="ListLabel 283"/>
    <w:qFormat/>
    <w:rsid w:val="00BC650A"/>
    <w:rPr>
      <w:rFonts w:ascii="Arial" w:hAnsi="Arial" w:cs="Arial"/>
      <w:position w:val="0"/>
      <w:sz w:val="24"/>
      <w:vertAlign w:val="baseline"/>
    </w:rPr>
  </w:style>
  <w:style w:type="character" w:customStyle="1" w:styleId="ListLabel284">
    <w:name w:val="ListLabel 284"/>
    <w:qFormat/>
    <w:rsid w:val="00BC650A"/>
    <w:rPr>
      <w:rFonts w:cs="Arial"/>
      <w:position w:val="0"/>
      <w:sz w:val="24"/>
      <w:vertAlign w:val="baseline"/>
    </w:rPr>
  </w:style>
  <w:style w:type="character" w:customStyle="1" w:styleId="ListLabel285">
    <w:name w:val="ListLabel 285"/>
    <w:qFormat/>
    <w:rsid w:val="00BC650A"/>
    <w:rPr>
      <w:rFonts w:cs="Arial"/>
      <w:position w:val="0"/>
      <w:sz w:val="24"/>
      <w:vertAlign w:val="baseline"/>
    </w:rPr>
  </w:style>
  <w:style w:type="character" w:customStyle="1" w:styleId="ListLabel286">
    <w:name w:val="ListLabel 286"/>
    <w:qFormat/>
    <w:rsid w:val="00BC650A"/>
    <w:rPr>
      <w:rFonts w:cs="Arial"/>
      <w:position w:val="0"/>
      <w:sz w:val="24"/>
      <w:vertAlign w:val="baseline"/>
    </w:rPr>
  </w:style>
  <w:style w:type="character" w:customStyle="1" w:styleId="ListLabel287">
    <w:name w:val="ListLabel 287"/>
    <w:qFormat/>
    <w:rsid w:val="00BC650A"/>
    <w:rPr>
      <w:rFonts w:cs="Arial"/>
      <w:position w:val="0"/>
      <w:sz w:val="24"/>
      <w:vertAlign w:val="baseline"/>
    </w:rPr>
  </w:style>
  <w:style w:type="character" w:customStyle="1" w:styleId="ListLabel288">
    <w:name w:val="ListLabel 288"/>
    <w:qFormat/>
    <w:rsid w:val="00BC650A"/>
    <w:rPr>
      <w:rFonts w:cs="Arial"/>
      <w:position w:val="0"/>
      <w:sz w:val="24"/>
      <w:vertAlign w:val="baseline"/>
    </w:rPr>
  </w:style>
  <w:style w:type="character" w:customStyle="1" w:styleId="ListLabel289">
    <w:name w:val="ListLabel 289"/>
    <w:qFormat/>
    <w:rsid w:val="00BC650A"/>
    <w:rPr>
      <w:rFonts w:cs="Arial"/>
      <w:position w:val="0"/>
      <w:sz w:val="24"/>
      <w:vertAlign w:val="baseline"/>
    </w:rPr>
  </w:style>
  <w:style w:type="character" w:customStyle="1" w:styleId="ListLabel290">
    <w:name w:val="ListLabel 290"/>
    <w:qFormat/>
    <w:rsid w:val="00BC650A"/>
    <w:rPr>
      <w:rFonts w:cs="Arial"/>
      <w:position w:val="0"/>
      <w:sz w:val="24"/>
      <w:vertAlign w:val="baseline"/>
    </w:rPr>
  </w:style>
  <w:style w:type="character" w:customStyle="1" w:styleId="ListLabel291">
    <w:name w:val="ListLabel 291"/>
    <w:qFormat/>
    <w:rsid w:val="00BC650A"/>
    <w:rPr>
      <w:rFonts w:cs="Arial"/>
      <w:position w:val="0"/>
      <w:sz w:val="24"/>
      <w:vertAlign w:val="baseline"/>
    </w:rPr>
  </w:style>
  <w:style w:type="character" w:customStyle="1" w:styleId="ListLabel292">
    <w:name w:val="ListLabel 292"/>
    <w:qFormat/>
    <w:rsid w:val="00BC650A"/>
    <w:rPr>
      <w:rFonts w:ascii="Arial" w:hAnsi="Arial" w:cs="Symbol"/>
      <w:sz w:val="24"/>
    </w:rPr>
  </w:style>
  <w:style w:type="character" w:customStyle="1" w:styleId="ListLabel293">
    <w:name w:val="ListLabel 293"/>
    <w:qFormat/>
    <w:rsid w:val="00BC650A"/>
    <w:rPr>
      <w:rFonts w:cs="Courier New"/>
      <w:sz w:val="20"/>
    </w:rPr>
  </w:style>
  <w:style w:type="character" w:customStyle="1" w:styleId="ListLabel294">
    <w:name w:val="ListLabel 294"/>
    <w:qFormat/>
    <w:rsid w:val="00BC650A"/>
    <w:rPr>
      <w:rFonts w:cs="Wingdings"/>
      <w:sz w:val="20"/>
    </w:rPr>
  </w:style>
  <w:style w:type="character" w:customStyle="1" w:styleId="ListLabel295">
    <w:name w:val="ListLabel 295"/>
    <w:qFormat/>
    <w:rsid w:val="00BC650A"/>
    <w:rPr>
      <w:rFonts w:cs="Wingdings"/>
      <w:sz w:val="20"/>
    </w:rPr>
  </w:style>
  <w:style w:type="character" w:customStyle="1" w:styleId="ListLabel296">
    <w:name w:val="ListLabel 296"/>
    <w:qFormat/>
    <w:rsid w:val="00BC650A"/>
    <w:rPr>
      <w:rFonts w:cs="Wingdings"/>
      <w:sz w:val="20"/>
    </w:rPr>
  </w:style>
  <w:style w:type="character" w:customStyle="1" w:styleId="ListLabel297">
    <w:name w:val="ListLabel 297"/>
    <w:qFormat/>
    <w:rsid w:val="00BC650A"/>
    <w:rPr>
      <w:rFonts w:cs="Wingdings"/>
      <w:sz w:val="20"/>
    </w:rPr>
  </w:style>
  <w:style w:type="character" w:customStyle="1" w:styleId="ListLabel298">
    <w:name w:val="ListLabel 298"/>
    <w:qFormat/>
    <w:rsid w:val="00BC650A"/>
    <w:rPr>
      <w:rFonts w:cs="Wingdings"/>
      <w:sz w:val="20"/>
    </w:rPr>
  </w:style>
  <w:style w:type="character" w:customStyle="1" w:styleId="ListLabel299">
    <w:name w:val="ListLabel 299"/>
    <w:qFormat/>
    <w:rsid w:val="00BC650A"/>
    <w:rPr>
      <w:rFonts w:cs="Wingdings"/>
      <w:sz w:val="20"/>
    </w:rPr>
  </w:style>
  <w:style w:type="character" w:customStyle="1" w:styleId="ListLabel300">
    <w:name w:val="ListLabel 300"/>
    <w:qFormat/>
    <w:rsid w:val="00BC650A"/>
    <w:rPr>
      <w:rFonts w:cs="Wingdings"/>
      <w:sz w:val="20"/>
    </w:rPr>
  </w:style>
  <w:style w:type="character" w:customStyle="1" w:styleId="ListLabel301">
    <w:name w:val="ListLabel 301"/>
    <w:qFormat/>
    <w:rsid w:val="00BC650A"/>
    <w:rPr>
      <w:rFonts w:ascii="Arial" w:hAnsi="Arial" w:cs="Symbol"/>
      <w:b/>
      <w:sz w:val="24"/>
    </w:rPr>
  </w:style>
  <w:style w:type="character" w:customStyle="1" w:styleId="ListLabel302">
    <w:name w:val="ListLabel 302"/>
    <w:qFormat/>
    <w:rsid w:val="00BC650A"/>
    <w:rPr>
      <w:rFonts w:cs="Courier New"/>
    </w:rPr>
  </w:style>
  <w:style w:type="character" w:customStyle="1" w:styleId="ListLabel303">
    <w:name w:val="ListLabel 303"/>
    <w:qFormat/>
    <w:rsid w:val="00BC650A"/>
    <w:rPr>
      <w:rFonts w:cs="Wingdings"/>
    </w:rPr>
  </w:style>
  <w:style w:type="character" w:customStyle="1" w:styleId="ListLabel304">
    <w:name w:val="ListLabel 304"/>
    <w:qFormat/>
    <w:rsid w:val="00BC650A"/>
    <w:rPr>
      <w:rFonts w:cs="Symbol"/>
    </w:rPr>
  </w:style>
  <w:style w:type="character" w:customStyle="1" w:styleId="ListLabel305">
    <w:name w:val="ListLabel 305"/>
    <w:qFormat/>
    <w:rsid w:val="00BC650A"/>
    <w:rPr>
      <w:rFonts w:cs="Courier New"/>
    </w:rPr>
  </w:style>
  <w:style w:type="character" w:customStyle="1" w:styleId="ListLabel306">
    <w:name w:val="ListLabel 306"/>
    <w:qFormat/>
    <w:rsid w:val="00BC650A"/>
    <w:rPr>
      <w:rFonts w:cs="Wingdings"/>
    </w:rPr>
  </w:style>
  <w:style w:type="character" w:customStyle="1" w:styleId="ListLabel307">
    <w:name w:val="ListLabel 307"/>
    <w:qFormat/>
    <w:rsid w:val="00BC650A"/>
    <w:rPr>
      <w:rFonts w:cs="Symbol"/>
    </w:rPr>
  </w:style>
  <w:style w:type="character" w:customStyle="1" w:styleId="ListLabel308">
    <w:name w:val="ListLabel 308"/>
    <w:qFormat/>
    <w:rsid w:val="00BC650A"/>
    <w:rPr>
      <w:rFonts w:cs="Courier New"/>
    </w:rPr>
  </w:style>
  <w:style w:type="character" w:customStyle="1" w:styleId="ListLabel309">
    <w:name w:val="ListLabel 309"/>
    <w:qFormat/>
    <w:rsid w:val="00BC650A"/>
    <w:rPr>
      <w:rFonts w:cs="Wingdings"/>
    </w:rPr>
  </w:style>
  <w:style w:type="character" w:customStyle="1" w:styleId="ListLabel310">
    <w:name w:val="ListLabel 310"/>
    <w:qFormat/>
    <w:rsid w:val="00BC650A"/>
    <w:rPr>
      <w:rFonts w:ascii="Arial" w:hAnsi="Arial"/>
      <w:b/>
      <w:position w:val="0"/>
      <w:sz w:val="24"/>
      <w:vertAlign w:val="baseline"/>
    </w:rPr>
  </w:style>
  <w:style w:type="character" w:customStyle="1" w:styleId="ListLabel311">
    <w:name w:val="ListLabel 311"/>
    <w:qFormat/>
    <w:rsid w:val="00BC650A"/>
    <w:rPr>
      <w:position w:val="0"/>
      <w:sz w:val="24"/>
      <w:vertAlign w:val="baseline"/>
    </w:rPr>
  </w:style>
  <w:style w:type="character" w:customStyle="1" w:styleId="ListLabel312">
    <w:name w:val="ListLabel 312"/>
    <w:qFormat/>
    <w:rsid w:val="00BC650A"/>
    <w:rPr>
      <w:position w:val="0"/>
      <w:sz w:val="24"/>
      <w:vertAlign w:val="baseline"/>
    </w:rPr>
  </w:style>
  <w:style w:type="character" w:customStyle="1" w:styleId="ListLabel313">
    <w:name w:val="ListLabel 313"/>
    <w:qFormat/>
    <w:rsid w:val="00BC650A"/>
    <w:rPr>
      <w:position w:val="0"/>
      <w:sz w:val="24"/>
      <w:vertAlign w:val="baseline"/>
    </w:rPr>
  </w:style>
  <w:style w:type="character" w:customStyle="1" w:styleId="ListLabel314">
    <w:name w:val="ListLabel 314"/>
    <w:qFormat/>
    <w:rsid w:val="00BC650A"/>
    <w:rPr>
      <w:position w:val="0"/>
      <w:sz w:val="24"/>
      <w:vertAlign w:val="baseline"/>
    </w:rPr>
  </w:style>
  <w:style w:type="character" w:customStyle="1" w:styleId="ListLabel315">
    <w:name w:val="ListLabel 315"/>
    <w:qFormat/>
    <w:rsid w:val="00BC650A"/>
    <w:rPr>
      <w:position w:val="0"/>
      <w:sz w:val="24"/>
      <w:vertAlign w:val="baseline"/>
    </w:rPr>
  </w:style>
  <w:style w:type="character" w:customStyle="1" w:styleId="ListLabel316">
    <w:name w:val="ListLabel 316"/>
    <w:qFormat/>
    <w:rsid w:val="00BC650A"/>
    <w:rPr>
      <w:position w:val="0"/>
      <w:sz w:val="24"/>
      <w:vertAlign w:val="baseline"/>
    </w:rPr>
  </w:style>
  <w:style w:type="character" w:customStyle="1" w:styleId="ListLabel317">
    <w:name w:val="ListLabel 317"/>
    <w:qFormat/>
    <w:rsid w:val="00BC650A"/>
    <w:rPr>
      <w:position w:val="0"/>
      <w:sz w:val="24"/>
      <w:vertAlign w:val="baseline"/>
    </w:rPr>
  </w:style>
  <w:style w:type="character" w:customStyle="1" w:styleId="ListLabel318">
    <w:name w:val="ListLabel 318"/>
    <w:qFormat/>
    <w:rsid w:val="00BC650A"/>
    <w:rPr>
      <w:position w:val="0"/>
      <w:sz w:val="24"/>
      <w:vertAlign w:val="baseline"/>
    </w:rPr>
  </w:style>
  <w:style w:type="character" w:customStyle="1" w:styleId="ListLabel319">
    <w:name w:val="ListLabel 319"/>
    <w:qFormat/>
    <w:rsid w:val="00BC650A"/>
    <w:rPr>
      <w:rFonts w:ascii="Arial" w:hAnsi="Arial" w:cs="Symbol"/>
      <w:position w:val="0"/>
      <w:sz w:val="24"/>
      <w:vertAlign w:val="baseline"/>
    </w:rPr>
  </w:style>
  <w:style w:type="character" w:customStyle="1" w:styleId="ListLabel320">
    <w:name w:val="ListLabel 320"/>
    <w:qFormat/>
    <w:rsid w:val="00BC650A"/>
    <w:rPr>
      <w:rFonts w:cs="Arial"/>
      <w:position w:val="0"/>
      <w:sz w:val="24"/>
      <w:vertAlign w:val="baseline"/>
    </w:rPr>
  </w:style>
  <w:style w:type="character" w:customStyle="1" w:styleId="ListLabel321">
    <w:name w:val="ListLabel 321"/>
    <w:qFormat/>
    <w:rsid w:val="00BC650A"/>
    <w:rPr>
      <w:rFonts w:cs="Arial"/>
      <w:position w:val="0"/>
      <w:sz w:val="24"/>
      <w:vertAlign w:val="baseline"/>
    </w:rPr>
  </w:style>
  <w:style w:type="character" w:customStyle="1" w:styleId="ListLabel322">
    <w:name w:val="ListLabel 322"/>
    <w:qFormat/>
    <w:rsid w:val="00BC650A"/>
    <w:rPr>
      <w:rFonts w:cs="Arial"/>
      <w:position w:val="0"/>
      <w:sz w:val="24"/>
      <w:vertAlign w:val="baseline"/>
    </w:rPr>
  </w:style>
  <w:style w:type="character" w:customStyle="1" w:styleId="ListLabel323">
    <w:name w:val="ListLabel 323"/>
    <w:qFormat/>
    <w:rsid w:val="00BC650A"/>
    <w:rPr>
      <w:rFonts w:cs="Arial"/>
      <w:position w:val="0"/>
      <w:sz w:val="24"/>
      <w:vertAlign w:val="baseline"/>
    </w:rPr>
  </w:style>
  <w:style w:type="character" w:customStyle="1" w:styleId="ListLabel324">
    <w:name w:val="ListLabel 324"/>
    <w:qFormat/>
    <w:rsid w:val="00BC650A"/>
    <w:rPr>
      <w:rFonts w:cs="Arial"/>
      <w:position w:val="0"/>
      <w:sz w:val="24"/>
      <w:vertAlign w:val="baseline"/>
    </w:rPr>
  </w:style>
  <w:style w:type="character" w:customStyle="1" w:styleId="ListLabel325">
    <w:name w:val="ListLabel 325"/>
    <w:qFormat/>
    <w:rsid w:val="00BC650A"/>
    <w:rPr>
      <w:rFonts w:cs="Arial"/>
      <w:position w:val="0"/>
      <w:sz w:val="24"/>
      <w:vertAlign w:val="baseline"/>
    </w:rPr>
  </w:style>
  <w:style w:type="character" w:customStyle="1" w:styleId="ListLabel326">
    <w:name w:val="ListLabel 326"/>
    <w:qFormat/>
    <w:rsid w:val="00BC650A"/>
    <w:rPr>
      <w:rFonts w:cs="Arial"/>
      <w:position w:val="0"/>
      <w:sz w:val="24"/>
      <w:vertAlign w:val="baseline"/>
    </w:rPr>
  </w:style>
  <w:style w:type="character" w:customStyle="1" w:styleId="ListLabel327">
    <w:name w:val="ListLabel 327"/>
    <w:qFormat/>
    <w:rsid w:val="00BC650A"/>
    <w:rPr>
      <w:rFonts w:cs="Arial"/>
      <w:position w:val="0"/>
      <w:sz w:val="24"/>
      <w:vertAlign w:val="baseline"/>
    </w:rPr>
  </w:style>
  <w:style w:type="character" w:customStyle="1" w:styleId="ListLabel328">
    <w:name w:val="ListLabel 328"/>
    <w:qFormat/>
    <w:rsid w:val="00BC650A"/>
    <w:rPr>
      <w:rFonts w:ascii="Arial" w:hAnsi="Arial" w:cs="Symbol"/>
      <w:sz w:val="24"/>
    </w:rPr>
  </w:style>
  <w:style w:type="character" w:customStyle="1" w:styleId="ListLabel329">
    <w:name w:val="ListLabel 329"/>
    <w:qFormat/>
    <w:rsid w:val="00BC650A"/>
    <w:rPr>
      <w:rFonts w:cs="Courier New"/>
    </w:rPr>
  </w:style>
  <w:style w:type="character" w:customStyle="1" w:styleId="ListLabel330">
    <w:name w:val="ListLabel 330"/>
    <w:qFormat/>
    <w:rsid w:val="00BC650A"/>
    <w:rPr>
      <w:rFonts w:cs="Wingdings"/>
    </w:rPr>
  </w:style>
  <w:style w:type="character" w:customStyle="1" w:styleId="ListLabel331">
    <w:name w:val="ListLabel 331"/>
    <w:qFormat/>
    <w:rsid w:val="00BC650A"/>
    <w:rPr>
      <w:rFonts w:cs="Symbol"/>
    </w:rPr>
  </w:style>
  <w:style w:type="character" w:customStyle="1" w:styleId="ListLabel332">
    <w:name w:val="ListLabel 332"/>
    <w:qFormat/>
    <w:rsid w:val="00BC650A"/>
    <w:rPr>
      <w:rFonts w:cs="Courier New"/>
    </w:rPr>
  </w:style>
  <w:style w:type="character" w:customStyle="1" w:styleId="ListLabel333">
    <w:name w:val="ListLabel 333"/>
    <w:qFormat/>
    <w:rsid w:val="00BC650A"/>
    <w:rPr>
      <w:rFonts w:cs="Wingdings"/>
    </w:rPr>
  </w:style>
  <w:style w:type="character" w:customStyle="1" w:styleId="ListLabel334">
    <w:name w:val="ListLabel 334"/>
    <w:qFormat/>
    <w:rsid w:val="00BC650A"/>
    <w:rPr>
      <w:rFonts w:cs="Symbol"/>
    </w:rPr>
  </w:style>
  <w:style w:type="character" w:customStyle="1" w:styleId="ListLabel335">
    <w:name w:val="ListLabel 335"/>
    <w:qFormat/>
    <w:rsid w:val="00BC650A"/>
    <w:rPr>
      <w:rFonts w:cs="Courier New"/>
    </w:rPr>
  </w:style>
  <w:style w:type="character" w:customStyle="1" w:styleId="ListLabel336">
    <w:name w:val="ListLabel 336"/>
    <w:qFormat/>
    <w:rsid w:val="00BC650A"/>
    <w:rPr>
      <w:rFonts w:cs="Wingdings"/>
    </w:rPr>
  </w:style>
  <w:style w:type="character" w:customStyle="1" w:styleId="ListLabel337">
    <w:name w:val="ListLabel 337"/>
    <w:qFormat/>
    <w:rsid w:val="00BC650A"/>
    <w:rPr>
      <w:rFonts w:ascii="Arial" w:hAnsi="Arial"/>
      <w:position w:val="0"/>
      <w:sz w:val="24"/>
      <w:vertAlign w:val="baseline"/>
    </w:rPr>
  </w:style>
  <w:style w:type="character" w:customStyle="1" w:styleId="ListLabel338">
    <w:name w:val="ListLabel 338"/>
    <w:qFormat/>
    <w:rsid w:val="00BC650A"/>
    <w:rPr>
      <w:rFonts w:ascii="Arial" w:hAnsi="Arial"/>
      <w:position w:val="0"/>
      <w:sz w:val="24"/>
      <w:vertAlign w:val="baseline"/>
    </w:rPr>
  </w:style>
  <w:style w:type="character" w:customStyle="1" w:styleId="ListLabel339">
    <w:name w:val="ListLabel 339"/>
    <w:qFormat/>
    <w:rsid w:val="00BC650A"/>
    <w:rPr>
      <w:position w:val="0"/>
      <w:sz w:val="24"/>
      <w:vertAlign w:val="baseline"/>
    </w:rPr>
  </w:style>
  <w:style w:type="character" w:customStyle="1" w:styleId="ListLabel340">
    <w:name w:val="ListLabel 340"/>
    <w:qFormat/>
    <w:rsid w:val="00BC650A"/>
    <w:rPr>
      <w:position w:val="0"/>
      <w:sz w:val="24"/>
      <w:vertAlign w:val="baseline"/>
    </w:rPr>
  </w:style>
  <w:style w:type="character" w:customStyle="1" w:styleId="ListLabel341">
    <w:name w:val="ListLabel 341"/>
    <w:qFormat/>
    <w:rsid w:val="00BC650A"/>
    <w:rPr>
      <w:position w:val="0"/>
      <w:sz w:val="24"/>
      <w:vertAlign w:val="baseline"/>
    </w:rPr>
  </w:style>
  <w:style w:type="character" w:customStyle="1" w:styleId="ListLabel342">
    <w:name w:val="ListLabel 342"/>
    <w:qFormat/>
    <w:rsid w:val="00BC650A"/>
    <w:rPr>
      <w:position w:val="0"/>
      <w:sz w:val="24"/>
      <w:vertAlign w:val="baseline"/>
    </w:rPr>
  </w:style>
  <w:style w:type="character" w:customStyle="1" w:styleId="ListLabel343">
    <w:name w:val="ListLabel 343"/>
    <w:qFormat/>
    <w:rsid w:val="00BC650A"/>
    <w:rPr>
      <w:position w:val="0"/>
      <w:sz w:val="24"/>
      <w:vertAlign w:val="baseline"/>
    </w:rPr>
  </w:style>
  <w:style w:type="character" w:customStyle="1" w:styleId="ListLabel344">
    <w:name w:val="ListLabel 344"/>
    <w:qFormat/>
    <w:rsid w:val="00BC650A"/>
    <w:rPr>
      <w:position w:val="0"/>
      <w:sz w:val="24"/>
      <w:vertAlign w:val="baseline"/>
    </w:rPr>
  </w:style>
  <w:style w:type="character" w:customStyle="1" w:styleId="ListLabel345">
    <w:name w:val="ListLabel 345"/>
    <w:qFormat/>
    <w:rsid w:val="00BC650A"/>
    <w:rPr>
      <w:position w:val="0"/>
      <w:sz w:val="24"/>
      <w:vertAlign w:val="baseline"/>
    </w:rPr>
  </w:style>
  <w:style w:type="character" w:customStyle="1" w:styleId="ListLabel346">
    <w:name w:val="ListLabel 346"/>
    <w:qFormat/>
    <w:rsid w:val="00BC650A"/>
    <w:rPr>
      <w:rFonts w:ascii="Arial" w:hAnsi="Arial"/>
      <w:position w:val="0"/>
      <w:sz w:val="24"/>
      <w:vertAlign w:val="baseline"/>
    </w:rPr>
  </w:style>
  <w:style w:type="character" w:customStyle="1" w:styleId="ListLabel347">
    <w:name w:val="ListLabel 347"/>
    <w:qFormat/>
    <w:rsid w:val="00BC650A"/>
    <w:rPr>
      <w:position w:val="0"/>
      <w:sz w:val="24"/>
      <w:vertAlign w:val="baseline"/>
    </w:rPr>
  </w:style>
  <w:style w:type="character" w:customStyle="1" w:styleId="ListLabel348">
    <w:name w:val="ListLabel 348"/>
    <w:qFormat/>
    <w:rsid w:val="00BC650A"/>
    <w:rPr>
      <w:position w:val="0"/>
      <w:sz w:val="24"/>
      <w:vertAlign w:val="baseline"/>
    </w:rPr>
  </w:style>
  <w:style w:type="character" w:customStyle="1" w:styleId="ListLabel349">
    <w:name w:val="ListLabel 349"/>
    <w:qFormat/>
    <w:rsid w:val="00BC650A"/>
    <w:rPr>
      <w:position w:val="0"/>
      <w:sz w:val="24"/>
      <w:vertAlign w:val="baseline"/>
    </w:rPr>
  </w:style>
  <w:style w:type="character" w:customStyle="1" w:styleId="ListLabel350">
    <w:name w:val="ListLabel 350"/>
    <w:qFormat/>
    <w:rsid w:val="00BC650A"/>
    <w:rPr>
      <w:position w:val="0"/>
      <w:sz w:val="24"/>
      <w:vertAlign w:val="baseline"/>
    </w:rPr>
  </w:style>
  <w:style w:type="character" w:customStyle="1" w:styleId="ListLabel351">
    <w:name w:val="ListLabel 351"/>
    <w:qFormat/>
    <w:rsid w:val="00BC650A"/>
    <w:rPr>
      <w:position w:val="0"/>
      <w:sz w:val="24"/>
      <w:vertAlign w:val="baseline"/>
    </w:rPr>
  </w:style>
  <w:style w:type="character" w:customStyle="1" w:styleId="ListLabel352">
    <w:name w:val="ListLabel 352"/>
    <w:qFormat/>
    <w:rsid w:val="00BC650A"/>
    <w:rPr>
      <w:position w:val="0"/>
      <w:sz w:val="24"/>
      <w:vertAlign w:val="baseline"/>
    </w:rPr>
  </w:style>
  <w:style w:type="character" w:customStyle="1" w:styleId="ListLabel353">
    <w:name w:val="ListLabel 353"/>
    <w:qFormat/>
    <w:rsid w:val="00BC650A"/>
    <w:rPr>
      <w:position w:val="0"/>
      <w:sz w:val="24"/>
      <w:vertAlign w:val="baseline"/>
    </w:rPr>
  </w:style>
  <w:style w:type="character" w:customStyle="1" w:styleId="ListLabel354">
    <w:name w:val="ListLabel 354"/>
    <w:qFormat/>
    <w:rsid w:val="00BC650A"/>
    <w:rPr>
      <w:position w:val="0"/>
      <w:sz w:val="24"/>
      <w:vertAlign w:val="baseline"/>
    </w:rPr>
  </w:style>
  <w:style w:type="character" w:customStyle="1" w:styleId="ListLabel355">
    <w:name w:val="ListLabel 355"/>
    <w:qFormat/>
    <w:rsid w:val="00BC650A"/>
    <w:rPr>
      <w:rFonts w:ascii="Arial" w:hAnsi="Arial"/>
      <w:position w:val="0"/>
      <w:sz w:val="24"/>
      <w:vertAlign w:val="baseline"/>
    </w:rPr>
  </w:style>
  <w:style w:type="character" w:customStyle="1" w:styleId="ListLabel356">
    <w:name w:val="ListLabel 356"/>
    <w:qFormat/>
    <w:rsid w:val="00BC650A"/>
    <w:rPr>
      <w:rFonts w:ascii="Arial" w:hAnsi="Arial"/>
      <w:position w:val="0"/>
      <w:sz w:val="24"/>
      <w:vertAlign w:val="baseline"/>
    </w:rPr>
  </w:style>
  <w:style w:type="character" w:customStyle="1" w:styleId="ListLabel357">
    <w:name w:val="ListLabel 357"/>
    <w:qFormat/>
    <w:rsid w:val="00BC650A"/>
    <w:rPr>
      <w:position w:val="0"/>
      <w:sz w:val="24"/>
      <w:vertAlign w:val="baseline"/>
    </w:rPr>
  </w:style>
  <w:style w:type="character" w:customStyle="1" w:styleId="ListLabel358">
    <w:name w:val="ListLabel 358"/>
    <w:qFormat/>
    <w:rsid w:val="00BC650A"/>
    <w:rPr>
      <w:position w:val="0"/>
      <w:sz w:val="24"/>
      <w:vertAlign w:val="baseline"/>
    </w:rPr>
  </w:style>
  <w:style w:type="character" w:customStyle="1" w:styleId="ListLabel359">
    <w:name w:val="ListLabel 359"/>
    <w:qFormat/>
    <w:rsid w:val="00BC650A"/>
    <w:rPr>
      <w:position w:val="0"/>
      <w:sz w:val="24"/>
      <w:vertAlign w:val="baseline"/>
    </w:rPr>
  </w:style>
  <w:style w:type="character" w:customStyle="1" w:styleId="ListLabel360">
    <w:name w:val="ListLabel 360"/>
    <w:qFormat/>
    <w:rsid w:val="00BC650A"/>
    <w:rPr>
      <w:position w:val="0"/>
      <w:sz w:val="24"/>
      <w:vertAlign w:val="baseline"/>
    </w:rPr>
  </w:style>
  <w:style w:type="character" w:customStyle="1" w:styleId="ListLabel361">
    <w:name w:val="ListLabel 361"/>
    <w:qFormat/>
    <w:rsid w:val="00BC650A"/>
    <w:rPr>
      <w:position w:val="0"/>
      <w:sz w:val="24"/>
      <w:vertAlign w:val="baseline"/>
    </w:rPr>
  </w:style>
  <w:style w:type="character" w:customStyle="1" w:styleId="ListLabel362">
    <w:name w:val="ListLabel 362"/>
    <w:qFormat/>
    <w:rsid w:val="00BC650A"/>
    <w:rPr>
      <w:position w:val="0"/>
      <w:sz w:val="24"/>
      <w:vertAlign w:val="baseline"/>
    </w:rPr>
  </w:style>
  <w:style w:type="character" w:customStyle="1" w:styleId="ListLabel363">
    <w:name w:val="ListLabel 363"/>
    <w:qFormat/>
    <w:rsid w:val="00BC650A"/>
    <w:rPr>
      <w:position w:val="0"/>
      <w:sz w:val="24"/>
      <w:vertAlign w:val="baseline"/>
    </w:rPr>
  </w:style>
  <w:style w:type="character" w:customStyle="1" w:styleId="ListLabel364">
    <w:name w:val="ListLabel 364"/>
    <w:qFormat/>
    <w:rsid w:val="00BC650A"/>
    <w:rPr>
      <w:rFonts w:ascii="Arial" w:hAnsi="Arial"/>
      <w:position w:val="0"/>
      <w:sz w:val="24"/>
      <w:vertAlign w:val="baseline"/>
    </w:rPr>
  </w:style>
  <w:style w:type="character" w:customStyle="1" w:styleId="ListLabel365">
    <w:name w:val="ListLabel 365"/>
    <w:qFormat/>
    <w:rsid w:val="00BC650A"/>
    <w:rPr>
      <w:position w:val="0"/>
      <w:sz w:val="24"/>
      <w:vertAlign w:val="baseline"/>
    </w:rPr>
  </w:style>
  <w:style w:type="character" w:customStyle="1" w:styleId="ListLabel366">
    <w:name w:val="ListLabel 366"/>
    <w:qFormat/>
    <w:rsid w:val="00BC650A"/>
    <w:rPr>
      <w:position w:val="0"/>
      <w:sz w:val="24"/>
      <w:vertAlign w:val="baseline"/>
    </w:rPr>
  </w:style>
  <w:style w:type="character" w:customStyle="1" w:styleId="ListLabel367">
    <w:name w:val="ListLabel 367"/>
    <w:qFormat/>
    <w:rsid w:val="00BC650A"/>
    <w:rPr>
      <w:position w:val="0"/>
      <w:sz w:val="24"/>
      <w:vertAlign w:val="baseline"/>
    </w:rPr>
  </w:style>
  <w:style w:type="character" w:customStyle="1" w:styleId="ListLabel368">
    <w:name w:val="ListLabel 368"/>
    <w:qFormat/>
    <w:rsid w:val="00BC650A"/>
    <w:rPr>
      <w:position w:val="0"/>
      <w:sz w:val="24"/>
      <w:vertAlign w:val="baseline"/>
    </w:rPr>
  </w:style>
  <w:style w:type="character" w:customStyle="1" w:styleId="ListLabel369">
    <w:name w:val="ListLabel 369"/>
    <w:qFormat/>
    <w:rsid w:val="00BC650A"/>
    <w:rPr>
      <w:position w:val="0"/>
      <w:sz w:val="24"/>
      <w:vertAlign w:val="baseline"/>
    </w:rPr>
  </w:style>
  <w:style w:type="character" w:customStyle="1" w:styleId="ListLabel370">
    <w:name w:val="ListLabel 370"/>
    <w:qFormat/>
    <w:rsid w:val="00BC650A"/>
    <w:rPr>
      <w:position w:val="0"/>
      <w:sz w:val="24"/>
      <w:vertAlign w:val="baseline"/>
    </w:rPr>
  </w:style>
  <w:style w:type="character" w:customStyle="1" w:styleId="ListLabel371">
    <w:name w:val="ListLabel 371"/>
    <w:qFormat/>
    <w:rsid w:val="00BC650A"/>
    <w:rPr>
      <w:position w:val="0"/>
      <w:sz w:val="24"/>
      <w:vertAlign w:val="baseline"/>
    </w:rPr>
  </w:style>
  <w:style w:type="character" w:customStyle="1" w:styleId="ListLabel372">
    <w:name w:val="ListLabel 372"/>
    <w:qFormat/>
    <w:rsid w:val="00BC650A"/>
    <w:rPr>
      <w:position w:val="0"/>
      <w:sz w:val="24"/>
      <w:vertAlign w:val="baseline"/>
    </w:rPr>
  </w:style>
  <w:style w:type="character" w:customStyle="1" w:styleId="ListLabel373">
    <w:name w:val="ListLabel 373"/>
    <w:qFormat/>
    <w:rsid w:val="00BC650A"/>
    <w:rPr>
      <w:rFonts w:ascii="Arial" w:hAnsi="Arial"/>
      <w:position w:val="0"/>
      <w:sz w:val="24"/>
      <w:vertAlign w:val="baseline"/>
    </w:rPr>
  </w:style>
  <w:style w:type="character" w:customStyle="1" w:styleId="ListLabel374">
    <w:name w:val="ListLabel 374"/>
    <w:qFormat/>
    <w:rsid w:val="00BC650A"/>
    <w:rPr>
      <w:position w:val="0"/>
      <w:sz w:val="24"/>
      <w:vertAlign w:val="baseline"/>
    </w:rPr>
  </w:style>
  <w:style w:type="character" w:customStyle="1" w:styleId="ListLabel375">
    <w:name w:val="ListLabel 375"/>
    <w:qFormat/>
    <w:rsid w:val="00BC650A"/>
    <w:rPr>
      <w:position w:val="0"/>
      <w:sz w:val="24"/>
      <w:vertAlign w:val="baseline"/>
    </w:rPr>
  </w:style>
  <w:style w:type="character" w:customStyle="1" w:styleId="ListLabel376">
    <w:name w:val="ListLabel 376"/>
    <w:qFormat/>
    <w:rsid w:val="00BC650A"/>
    <w:rPr>
      <w:position w:val="0"/>
      <w:sz w:val="24"/>
      <w:vertAlign w:val="baseline"/>
    </w:rPr>
  </w:style>
  <w:style w:type="character" w:customStyle="1" w:styleId="ListLabel377">
    <w:name w:val="ListLabel 377"/>
    <w:qFormat/>
    <w:rsid w:val="00BC650A"/>
    <w:rPr>
      <w:position w:val="0"/>
      <w:sz w:val="24"/>
      <w:vertAlign w:val="baseline"/>
    </w:rPr>
  </w:style>
  <w:style w:type="character" w:customStyle="1" w:styleId="ListLabel378">
    <w:name w:val="ListLabel 378"/>
    <w:qFormat/>
    <w:rsid w:val="00BC650A"/>
    <w:rPr>
      <w:position w:val="0"/>
      <w:sz w:val="24"/>
      <w:vertAlign w:val="baseline"/>
    </w:rPr>
  </w:style>
  <w:style w:type="character" w:customStyle="1" w:styleId="ListLabel379">
    <w:name w:val="ListLabel 379"/>
    <w:qFormat/>
    <w:rsid w:val="00BC650A"/>
    <w:rPr>
      <w:position w:val="0"/>
      <w:sz w:val="24"/>
      <w:vertAlign w:val="baseline"/>
    </w:rPr>
  </w:style>
  <w:style w:type="character" w:customStyle="1" w:styleId="ListLabel380">
    <w:name w:val="ListLabel 380"/>
    <w:qFormat/>
    <w:rsid w:val="00BC650A"/>
    <w:rPr>
      <w:position w:val="0"/>
      <w:sz w:val="24"/>
      <w:vertAlign w:val="baseline"/>
    </w:rPr>
  </w:style>
  <w:style w:type="character" w:customStyle="1" w:styleId="ListLabel381">
    <w:name w:val="ListLabel 381"/>
    <w:qFormat/>
    <w:rsid w:val="00BC650A"/>
    <w:rPr>
      <w:position w:val="0"/>
      <w:sz w:val="24"/>
      <w:vertAlign w:val="baseline"/>
    </w:rPr>
  </w:style>
  <w:style w:type="character" w:customStyle="1" w:styleId="ListLabel382">
    <w:name w:val="ListLabel 382"/>
    <w:qFormat/>
    <w:rsid w:val="00BC650A"/>
    <w:rPr>
      <w:rFonts w:ascii="Arial" w:hAnsi="Arial"/>
      <w:position w:val="0"/>
      <w:sz w:val="24"/>
      <w:vertAlign w:val="baseline"/>
    </w:rPr>
  </w:style>
  <w:style w:type="character" w:customStyle="1" w:styleId="ListLabel383">
    <w:name w:val="ListLabel 383"/>
    <w:qFormat/>
    <w:rsid w:val="00BC650A"/>
    <w:rPr>
      <w:position w:val="0"/>
      <w:sz w:val="24"/>
      <w:vertAlign w:val="baseline"/>
    </w:rPr>
  </w:style>
  <w:style w:type="character" w:customStyle="1" w:styleId="ListLabel384">
    <w:name w:val="ListLabel 384"/>
    <w:qFormat/>
    <w:rsid w:val="00BC650A"/>
    <w:rPr>
      <w:position w:val="0"/>
      <w:sz w:val="24"/>
      <w:vertAlign w:val="baseline"/>
    </w:rPr>
  </w:style>
  <w:style w:type="character" w:customStyle="1" w:styleId="ListLabel385">
    <w:name w:val="ListLabel 385"/>
    <w:qFormat/>
    <w:rsid w:val="00BC650A"/>
    <w:rPr>
      <w:position w:val="0"/>
      <w:sz w:val="24"/>
      <w:vertAlign w:val="baseline"/>
    </w:rPr>
  </w:style>
  <w:style w:type="character" w:customStyle="1" w:styleId="ListLabel386">
    <w:name w:val="ListLabel 386"/>
    <w:qFormat/>
    <w:rsid w:val="00BC650A"/>
    <w:rPr>
      <w:position w:val="0"/>
      <w:sz w:val="24"/>
      <w:vertAlign w:val="baseline"/>
    </w:rPr>
  </w:style>
  <w:style w:type="character" w:customStyle="1" w:styleId="ListLabel387">
    <w:name w:val="ListLabel 387"/>
    <w:qFormat/>
    <w:rsid w:val="00BC650A"/>
    <w:rPr>
      <w:position w:val="0"/>
      <w:sz w:val="24"/>
      <w:vertAlign w:val="baseline"/>
    </w:rPr>
  </w:style>
  <w:style w:type="character" w:customStyle="1" w:styleId="ListLabel388">
    <w:name w:val="ListLabel 388"/>
    <w:qFormat/>
    <w:rsid w:val="00BC650A"/>
    <w:rPr>
      <w:position w:val="0"/>
      <w:sz w:val="24"/>
      <w:vertAlign w:val="baseline"/>
    </w:rPr>
  </w:style>
  <w:style w:type="character" w:customStyle="1" w:styleId="ListLabel389">
    <w:name w:val="ListLabel 389"/>
    <w:qFormat/>
    <w:rsid w:val="00BC650A"/>
    <w:rPr>
      <w:position w:val="0"/>
      <w:sz w:val="24"/>
      <w:vertAlign w:val="baseline"/>
    </w:rPr>
  </w:style>
  <w:style w:type="character" w:customStyle="1" w:styleId="ListLabel390">
    <w:name w:val="ListLabel 390"/>
    <w:qFormat/>
    <w:rsid w:val="00BC650A"/>
    <w:rPr>
      <w:position w:val="0"/>
      <w:sz w:val="24"/>
      <w:vertAlign w:val="baseline"/>
    </w:rPr>
  </w:style>
  <w:style w:type="character" w:customStyle="1" w:styleId="ListLabel391">
    <w:name w:val="ListLabel 391"/>
    <w:qFormat/>
    <w:rsid w:val="00BC650A"/>
    <w:rPr>
      <w:rFonts w:ascii="Arial" w:hAnsi="Arial" w:cs="Wingdings"/>
      <w:sz w:val="24"/>
    </w:rPr>
  </w:style>
  <w:style w:type="character" w:customStyle="1" w:styleId="ListLabel392">
    <w:name w:val="ListLabel 392"/>
    <w:qFormat/>
    <w:rsid w:val="00BC650A"/>
    <w:rPr>
      <w:rFonts w:cs="Courier New"/>
    </w:rPr>
  </w:style>
  <w:style w:type="character" w:customStyle="1" w:styleId="ListLabel393">
    <w:name w:val="ListLabel 393"/>
    <w:qFormat/>
    <w:rsid w:val="00BC650A"/>
    <w:rPr>
      <w:rFonts w:ascii="Arial" w:hAnsi="Arial" w:cs="Wingdings"/>
    </w:rPr>
  </w:style>
  <w:style w:type="character" w:customStyle="1" w:styleId="ListLabel394">
    <w:name w:val="ListLabel 394"/>
    <w:qFormat/>
    <w:rsid w:val="00BC650A"/>
    <w:rPr>
      <w:rFonts w:cs="Courier New"/>
    </w:rPr>
  </w:style>
  <w:style w:type="character" w:customStyle="1" w:styleId="ListLabel395">
    <w:name w:val="ListLabel 395"/>
    <w:qFormat/>
    <w:rsid w:val="00BC650A"/>
    <w:rPr>
      <w:rFonts w:ascii="Arial" w:hAnsi="Arial"/>
      <w:position w:val="0"/>
      <w:sz w:val="24"/>
      <w:vertAlign w:val="baseline"/>
    </w:rPr>
  </w:style>
  <w:style w:type="character" w:customStyle="1" w:styleId="ListLabel396">
    <w:name w:val="ListLabel 396"/>
    <w:qFormat/>
    <w:rsid w:val="00BC650A"/>
    <w:rPr>
      <w:position w:val="0"/>
      <w:sz w:val="24"/>
      <w:vertAlign w:val="baseline"/>
    </w:rPr>
  </w:style>
  <w:style w:type="character" w:customStyle="1" w:styleId="ListLabel397">
    <w:name w:val="ListLabel 397"/>
    <w:qFormat/>
    <w:rsid w:val="00BC650A"/>
    <w:rPr>
      <w:position w:val="0"/>
      <w:sz w:val="24"/>
      <w:vertAlign w:val="baseline"/>
    </w:rPr>
  </w:style>
  <w:style w:type="character" w:customStyle="1" w:styleId="ListLabel398">
    <w:name w:val="ListLabel 398"/>
    <w:qFormat/>
    <w:rsid w:val="00BC650A"/>
    <w:rPr>
      <w:position w:val="0"/>
      <w:sz w:val="24"/>
      <w:vertAlign w:val="baseline"/>
    </w:rPr>
  </w:style>
  <w:style w:type="character" w:customStyle="1" w:styleId="ListLabel399">
    <w:name w:val="ListLabel 399"/>
    <w:qFormat/>
    <w:rsid w:val="00BC650A"/>
    <w:rPr>
      <w:position w:val="0"/>
      <w:sz w:val="24"/>
      <w:vertAlign w:val="baseline"/>
    </w:rPr>
  </w:style>
  <w:style w:type="character" w:customStyle="1" w:styleId="ListLabel400">
    <w:name w:val="ListLabel 400"/>
    <w:qFormat/>
    <w:rsid w:val="00BC650A"/>
    <w:rPr>
      <w:position w:val="0"/>
      <w:sz w:val="24"/>
      <w:vertAlign w:val="baseline"/>
    </w:rPr>
  </w:style>
  <w:style w:type="character" w:customStyle="1" w:styleId="ListLabel401">
    <w:name w:val="ListLabel 401"/>
    <w:qFormat/>
    <w:rsid w:val="00BC650A"/>
    <w:rPr>
      <w:position w:val="0"/>
      <w:sz w:val="24"/>
      <w:vertAlign w:val="baseline"/>
    </w:rPr>
  </w:style>
  <w:style w:type="character" w:customStyle="1" w:styleId="ListLabel402">
    <w:name w:val="ListLabel 402"/>
    <w:qFormat/>
    <w:rsid w:val="00BC650A"/>
    <w:rPr>
      <w:position w:val="0"/>
      <w:sz w:val="24"/>
      <w:vertAlign w:val="baseline"/>
    </w:rPr>
  </w:style>
  <w:style w:type="character" w:customStyle="1" w:styleId="ListLabel403">
    <w:name w:val="ListLabel 403"/>
    <w:qFormat/>
    <w:rsid w:val="00BC650A"/>
    <w:rPr>
      <w:position w:val="0"/>
      <w:sz w:val="24"/>
      <w:vertAlign w:val="baseline"/>
    </w:rPr>
  </w:style>
  <w:style w:type="character" w:customStyle="1" w:styleId="ListLabel404">
    <w:name w:val="ListLabel 404"/>
    <w:qFormat/>
    <w:rsid w:val="00BC650A"/>
    <w:rPr>
      <w:rFonts w:ascii="Arial" w:hAnsi="Arial" w:cs="Symbol"/>
      <w:sz w:val="24"/>
    </w:rPr>
  </w:style>
  <w:style w:type="character" w:customStyle="1" w:styleId="ListLabel405">
    <w:name w:val="ListLabel 405"/>
    <w:qFormat/>
    <w:rsid w:val="00BC650A"/>
    <w:rPr>
      <w:rFonts w:cs="Courier New"/>
    </w:rPr>
  </w:style>
  <w:style w:type="character" w:customStyle="1" w:styleId="ListLabel406">
    <w:name w:val="ListLabel 406"/>
    <w:qFormat/>
    <w:rsid w:val="00BC650A"/>
    <w:rPr>
      <w:rFonts w:cs="Wingdings"/>
    </w:rPr>
  </w:style>
  <w:style w:type="character" w:customStyle="1" w:styleId="ListLabel407">
    <w:name w:val="ListLabel 407"/>
    <w:qFormat/>
    <w:rsid w:val="00BC650A"/>
    <w:rPr>
      <w:rFonts w:cs="Symbol"/>
    </w:rPr>
  </w:style>
  <w:style w:type="character" w:customStyle="1" w:styleId="ListLabel408">
    <w:name w:val="ListLabel 408"/>
    <w:qFormat/>
    <w:rsid w:val="00BC650A"/>
    <w:rPr>
      <w:rFonts w:cs="Courier New"/>
    </w:rPr>
  </w:style>
  <w:style w:type="character" w:customStyle="1" w:styleId="ListLabel409">
    <w:name w:val="ListLabel 409"/>
    <w:qFormat/>
    <w:rsid w:val="00BC650A"/>
    <w:rPr>
      <w:rFonts w:cs="Wingdings"/>
    </w:rPr>
  </w:style>
  <w:style w:type="character" w:customStyle="1" w:styleId="ListLabel410">
    <w:name w:val="ListLabel 410"/>
    <w:qFormat/>
    <w:rsid w:val="00BC650A"/>
    <w:rPr>
      <w:rFonts w:cs="Symbol"/>
    </w:rPr>
  </w:style>
  <w:style w:type="character" w:customStyle="1" w:styleId="ListLabel411">
    <w:name w:val="ListLabel 411"/>
    <w:qFormat/>
    <w:rsid w:val="00BC650A"/>
    <w:rPr>
      <w:rFonts w:cs="Courier New"/>
    </w:rPr>
  </w:style>
  <w:style w:type="character" w:customStyle="1" w:styleId="ListLabel412">
    <w:name w:val="ListLabel 412"/>
    <w:qFormat/>
    <w:rsid w:val="00BC650A"/>
    <w:rPr>
      <w:rFonts w:cs="Wingdings"/>
    </w:rPr>
  </w:style>
  <w:style w:type="character" w:customStyle="1" w:styleId="ListLabel413">
    <w:name w:val="ListLabel 413"/>
    <w:qFormat/>
    <w:rsid w:val="00BC650A"/>
    <w:rPr>
      <w:rFonts w:ascii="Arial" w:hAnsi="Arial" w:cs="Arial"/>
      <w:position w:val="0"/>
      <w:sz w:val="24"/>
      <w:vertAlign w:val="baseline"/>
    </w:rPr>
  </w:style>
  <w:style w:type="character" w:customStyle="1" w:styleId="ListLabel414">
    <w:name w:val="ListLabel 414"/>
    <w:qFormat/>
    <w:rsid w:val="00BC650A"/>
    <w:rPr>
      <w:rFonts w:cs="Arial"/>
      <w:position w:val="0"/>
      <w:sz w:val="24"/>
      <w:vertAlign w:val="baseline"/>
    </w:rPr>
  </w:style>
  <w:style w:type="character" w:customStyle="1" w:styleId="ListLabel415">
    <w:name w:val="ListLabel 415"/>
    <w:qFormat/>
    <w:rsid w:val="00BC650A"/>
    <w:rPr>
      <w:rFonts w:cs="Arial"/>
      <w:position w:val="0"/>
      <w:sz w:val="24"/>
      <w:vertAlign w:val="baseline"/>
    </w:rPr>
  </w:style>
  <w:style w:type="character" w:customStyle="1" w:styleId="ListLabel416">
    <w:name w:val="ListLabel 416"/>
    <w:qFormat/>
    <w:rsid w:val="00BC650A"/>
    <w:rPr>
      <w:rFonts w:cs="Arial"/>
      <w:position w:val="0"/>
      <w:sz w:val="24"/>
      <w:vertAlign w:val="baseline"/>
    </w:rPr>
  </w:style>
  <w:style w:type="character" w:customStyle="1" w:styleId="ListLabel417">
    <w:name w:val="ListLabel 417"/>
    <w:qFormat/>
    <w:rsid w:val="00BC650A"/>
    <w:rPr>
      <w:rFonts w:cs="Arial"/>
      <w:position w:val="0"/>
      <w:sz w:val="24"/>
      <w:vertAlign w:val="baseline"/>
    </w:rPr>
  </w:style>
  <w:style w:type="character" w:customStyle="1" w:styleId="ListLabel418">
    <w:name w:val="ListLabel 418"/>
    <w:qFormat/>
    <w:rsid w:val="00BC650A"/>
    <w:rPr>
      <w:rFonts w:cs="Arial"/>
      <w:position w:val="0"/>
      <w:sz w:val="24"/>
      <w:vertAlign w:val="baseline"/>
    </w:rPr>
  </w:style>
  <w:style w:type="character" w:customStyle="1" w:styleId="ListLabel419">
    <w:name w:val="ListLabel 419"/>
    <w:qFormat/>
    <w:rsid w:val="00BC650A"/>
    <w:rPr>
      <w:rFonts w:cs="Arial"/>
      <w:position w:val="0"/>
      <w:sz w:val="24"/>
      <w:vertAlign w:val="baseline"/>
    </w:rPr>
  </w:style>
  <w:style w:type="character" w:customStyle="1" w:styleId="ListLabel420">
    <w:name w:val="ListLabel 420"/>
    <w:qFormat/>
    <w:rsid w:val="00BC650A"/>
    <w:rPr>
      <w:rFonts w:cs="Arial"/>
      <w:position w:val="0"/>
      <w:sz w:val="24"/>
      <w:vertAlign w:val="baseline"/>
    </w:rPr>
  </w:style>
  <w:style w:type="character" w:customStyle="1" w:styleId="ListLabel421">
    <w:name w:val="ListLabel 421"/>
    <w:qFormat/>
    <w:rsid w:val="00BC650A"/>
    <w:rPr>
      <w:rFonts w:cs="Arial"/>
      <w:position w:val="0"/>
      <w:sz w:val="24"/>
      <w:vertAlign w:val="baseline"/>
    </w:rPr>
  </w:style>
  <w:style w:type="character" w:customStyle="1" w:styleId="ListLabel422">
    <w:name w:val="ListLabel 422"/>
    <w:qFormat/>
    <w:rsid w:val="00BC650A"/>
    <w:rPr>
      <w:rFonts w:ascii="Arial" w:hAnsi="Arial" w:cs="Arial"/>
      <w:position w:val="0"/>
      <w:sz w:val="24"/>
      <w:vertAlign w:val="baseline"/>
    </w:rPr>
  </w:style>
  <w:style w:type="character" w:customStyle="1" w:styleId="ListLabel423">
    <w:name w:val="ListLabel 423"/>
    <w:qFormat/>
    <w:rsid w:val="00BC650A"/>
    <w:rPr>
      <w:rFonts w:cs="Arial"/>
      <w:position w:val="0"/>
      <w:sz w:val="24"/>
      <w:vertAlign w:val="baseline"/>
    </w:rPr>
  </w:style>
  <w:style w:type="character" w:customStyle="1" w:styleId="ListLabel424">
    <w:name w:val="ListLabel 424"/>
    <w:qFormat/>
    <w:rsid w:val="00BC650A"/>
    <w:rPr>
      <w:rFonts w:cs="Arial"/>
      <w:position w:val="0"/>
      <w:sz w:val="24"/>
      <w:vertAlign w:val="baseline"/>
    </w:rPr>
  </w:style>
  <w:style w:type="character" w:customStyle="1" w:styleId="ListLabel425">
    <w:name w:val="ListLabel 425"/>
    <w:qFormat/>
    <w:rsid w:val="00BC650A"/>
    <w:rPr>
      <w:rFonts w:cs="Arial"/>
      <w:position w:val="0"/>
      <w:sz w:val="24"/>
      <w:vertAlign w:val="baseline"/>
    </w:rPr>
  </w:style>
  <w:style w:type="character" w:customStyle="1" w:styleId="ListLabel426">
    <w:name w:val="ListLabel 426"/>
    <w:qFormat/>
    <w:rsid w:val="00BC650A"/>
    <w:rPr>
      <w:rFonts w:cs="Arial"/>
      <w:position w:val="0"/>
      <w:sz w:val="24"/>
      <w:vertAlign w:val="baseline"/>
    </w:rPr>
  </w:style>
  <w:style w:type="character" w:customStyle="1" w:styleId="ListLabel427">
    <w:name w:val="ListLabel 427"/>
    <w:qFormat/>
    <w:rsid w:val="00BC650A"/>
    <w:rPr>
      <w:rFonts w:cs="Arial"/>
      <w:position w:val="0"/>
      <w:sz w:val="24"/>
      <w:vertAlign w:val="baseline"/>
    </w:rPr>
  </w:style>
  <w:style w:type="character" w:customStyle="1" w:styleId="ListLabel428">
    <w:name w:val="ListLabel 428"/>
    <w:qFormat/>
    <w:rsid w:val="00BC650A"/>
    <w:rPr>
      <w:rFonts w:cs="Arial"/>
      <w:position w:val="0"/>
      <w:sz w:val="24"/>
      <w:vertAlign w:val="baseline"/>
    </w:rPr>
  </w:style>
  <w:style w:type="character" w:customStyle="1" w:styleId="ListLabel429">
    <w:name w:val="ListLabel 429"/>
    <w:qFormat/>
    <w:rsid w:val="00BC650A"/>
    <w:rPr>
      <w:rFonts w:cs="Arial"/>
      <w:position w:val="0"/>
      <w:sz w:val="24"/>
      <w:vertAlign w:val="baseline"/>
    </w:rPr>
  </w:style>
  <w:style w:type="character" w:customStyle="1" w:styleId="ListLabel430">
    <w:name w:val="ListLabel 430"/>
    <w:qFormat/>
    <w:rsid w:val="00BC650A"/>
    <w:rPr>
      <w:rFonts w:cs="Arial"/>
      <w:position w:val="0"/>
      <w:sz w:val="24"/>
      <w:vertAlign w:val="baseline"/>
    </w:rPr>
  </w:style>
  <w:style w:type="character" w:customStyle="1" w:styleId="ListLabel431">
    <w:name w:val="ListLabel 431"/>
    <w:qFormat/>
    <w:rsid w:val="00BC650A"/>
    <w:rPr>
      <w:rFonts w:ascii="Arial" w:hAnsi="Arial" w:cs="Arial"/>
      <w:position w:val="0"/>
      <w:sz w:val="24"/>
      <w:vertAlign w:val="baseline"/>
    </w:rPr>
  </w:style>
  <w:style w:type="character" w:customStyle="1" w:styleId="ListLabel432">
    <w:name w:val="ListLabel 432"/>
    <w:qFormat/>
    <w:rsid w:val="00BC650A"/>
    <w:rPr>
      <w:rFonts w:cs="Arial"/>
      <w:position w:val="0"/>
      <w:sz w:val="24"/>
      <w:vertAlign w:val="baseline"/>
    </w:rPr>
  </w:style>
  <w:style w:type="character" w:customStyle="1" w:styleId="ListLabel433">
    <w:name w:val="ListLabel 433"/>
    <w:qFormat/>
    <w:rsid w:val="00BC650A"/>
    <w:rPr>
      <w:rFonts w:cs="Arial"/>
      <w:position w:val="0"/>
      <w:sz w:val="24"/>
      <w:vertAlign w:val="baseline"/>
    </w:rPr>
  </w:style>
  <w:style w:type="character" w:customStyle="1" w:styleId="ListLabel434">
    <w:name w:val="ListLabel 434"/>
    <w:qFormat/>
    <w:rsid w:val="00BC650A"/>
    <w:rPr>
      <w:rFonts w:cs="Arial"/>
      <w:position w:val="0"/>
      <w:sz w:val="24"/>
      <w:vertAlign w:val="baseline"/>
    </w:rPr>
  </w:style>
  <w:style w:type="character" w:customStyle="1" w:styleId="ListLabel435">
    <w:name w:val="ListLabel 435"/>
    <w:qFormat/>
    <w:rsid w:val="00BC650A"/>
    <w:rPr>
      <w:rFonts w:cs="Arial"/>
      <w:position w:val="0"/>
      <w:sz w:val="24"/>
      <w:vertAlign w:val="baseline"/>
    </w:rPr>
  </w:style>
  <w:style w:type="character" w:customStyle="1" w:styleId="ListLabel436">
    <w:name w:val="ListLabel 436"/>
    <w:qFormat/>
    <w:rsid w:val="00BC650A"/>
    <w:rPr>
      <w:rFonts w:cs="Arial"/>
      <w:position w:val="0"/>
      <w:sz w:val="24"/>
      <w:vertAlign w:val="baseline"/>
    </w:rPr>
  </w:style>
  <w:style w:type="character" w:customStyle="1" w:styleId="ListLabel437">
    <w:name w:val="ListLabel 437"/>
    <w:qFormat/>
    <w:rsid w:val="00BC650A"/>
    <w:rPr>
      <w:rFonts w:cs="Arial"/>
      <w:position w:val="0"/>
      <w:sz w:val="24"/>
      <w:vertAlign w:val="baseline"/>
    </w:rPr>
  </w:style>
  <w:style w:type="character" w:customStyle="1" w:styleId="ListLabel438">
    <w:name w:val="ListLabel 438"/>
    <w:qFormat/>
    <w:rsid w:val="00BC650A"/>
    <w:rPr>
      <w:rFonts w:cs="Arial"/>
      <w:position w:val="0"/>
      <w:sz w:val="24"/>
      <w:vertAlign w:val="baseline"/>
    </w:rPr>
  </w:style>
  <w:style w:type="character" w:customStyle="1" w:styleId="ListLabel439">
    <w:name w:val="ListLabel 439"/>
    <w:qFormat/>
    <w:rsid w:val="00BC650A"/>
    <w:rPr>
      <w:rFonts w:cs="Arial"/>
      <w:position w:val="0"/>
      <w:sz w:val="24"/>
      <w:vertAlign w:val="baseline"/>
    </w:rPr>
  </w:style>
  <w:style w:type="character" w:customStyle="1" w:styleId="ListLabel440">
    <w:name w:val="ListLabel 440"/>
    <w:qFormat/>
    <w:rsid w:val="00BC650A"/>
    <w:rPr>
      <w:rFonts w:ascii="Arial" w:hAnsi="Arial" w:cs="Arial"/>
      <w:position w:val="0"/>
      <w:sz w:val="24"/>
      <w:vertAlign w:val="baseline"/>
    </w:rPr>
  </w:style>
  <w:style w:type="character" w:customStyle="1" w:styleId="ListLabel441">
    <w:name w:val="ListLabel 441"/>
    <w:qFormat/>
    <w:rsid w:val="00BC650A"/>
    <w:rPr>
      <w:position w:val="0"/>
      <w:sz w:val="24"/>
      <w:vertAlign w:val="baseline"/>
    </w:rPr>
  </w:style>
  <w:style w:type="character" w:customStyle="1" w:styleId="ListLabel442">
    <w:name w:val="ListLabel 442"/>
    <w:qFormat/>
    <w:rsid w:val="00BC650A"/>
    <w:rPr>
      <w:position w:val="0"/>
      <w:sz w:val="24"/>
      <w:vertAlign w:val="baseline"/>
    </w:rPr>
  </w:style>
  <w:style w:type="character" w:customStyle="1" w:styleId="ListLabel443">
    <w:name w:val="ListLabel 443"/>
    <w:qFormat/>
    <w:rsid w:val="00BC650A"/>
    <w:rPr>
      <w:position w:val="0"/>
      <w:sz w:val="24"/>
      <w:vertAlign w:val="baseline"/>
    </w:rPr>
  </w:style>
  <w:style w:type="character" w:customStyle="1" w:styleId="ListLabel444">
    <w:name w:val="ListLabel 444"/>
    <w:qFormat/>
    <w:rsid w:val="00BC650A"/>
    <w:rPr>
      <w:position w:val="0"/>
      <w:sz w:val="24"/>
      <w:vertAlign w:val="baseline"/>
    </w:rPr>
  </w:style>
  <w:style w:type="character" w:customStyle="1" w:styleId="ListLabel445">
    <w:name w:val="ListLabel 445"/>
    <w:qFormat/>
    <w:rsid w:val="00BC650A"/>
    <w:rPr>
      <w:position w:val="0"/>
      <w:sz w:val="24"/>
      <w:vertAlign w:val="baseline"/>
    </w:rPr>
  </w:style>
  <w:style w:type="character" w:customStyle="1" w:styleId="ListLabel446">
    <w:name w:val="ListLabel 446"/>
    <w:qFormat/>
    <w:rsid w:val="00BC650A"/>
    <w:rPr>
      <w:position w:val="0"/>
      <w:sz w:val="24"/>
      <w:vertAlign w:val="baseline"/>
    </w:rPr>
  </w:style>
  <w:style w:type="character" w:customStyle="1" w:styleId="ListLabel447">
    <w:name w:val="ListLabel 447"/>
    <w:qFormat/>
    <w:rsid w:val="00BC650A"/>
    <w:rPr>
      <w:position w:val="0"/>
      <w:sz w:val="24"/>
      <w:vertAlign w:val="baseline"/>
    </w:rPr>
  </w:style>
  <w:style w:type="character" w:customStyle="1" w:styleId="ListLabel448">
    <w:name w:val="ListLabel 448"/>
    <w:qFormat/>
    <w:rsid w:val="00BC650A"/>
    <w:rPr>
      <w:position w:val="0"/>
      <w:sz w:val="24"/>
      <w:vertAlign w:val="baseline"/>
    </w:rPr>
  </w:style>
  <w:style w:type="character" w:customStyle="1" w:styleId="ListLabel449">
    <w:name w:val="ListLabel 449"/>
    <w:qFormat/>
    <w:rsid w:val="00BC650A"/>
    <w:rPr>
      <w:rFonts w:ascii="Arial" w:hAnsi="Arial" w:cs="Symbol"/>
      <w:sz w:val="24"/>
    </w:rPr>
  </w:style>
  <w:style w:type="character" w:customStyle="1" w:styleId="ListLabel450">
    <w:name w:val="ListLabel 450"/>
    <w:qFormat/>
    <w:rsid w:val="00BC650A"/>
    <w:rPr>
      <w:rFonts w:cs="Courier New"/>
    </w:rPr>
  </w:style>
  <w:style w:type="character" w:customStyle="1" w:styleId="ListLabel451">
    <w:name w:val="ListLabel 451"/>
    <w:qFormat/>
    <w:rsid w:val="00BC650A"/>
    <w:rPr>
      <w:rFonts w:cs="Wingdings"/>
    </w:rPr>
  </w:style>
  <w:style w:type="character" w:customStyle="1" w:styleId="ListLabel452">
    <w:name w:val="ListLabel 452"/>
    <w:qFormat/>
    <w:rsid w:val="00BC650A"/>
    <w:rPr>
      <w:rFonts w:cs="Symbol"/>
    </w:rPr>
  </w:style>
  <w:style w:type="character" w:customStyle="1" w:styleId="ListLabel453">
    <w:name w:val="ListLabel 453"/>
    <w:qFormat/>
    <w:rsid w:val="00BC650A"/>
    <w:rPr>
      <w:rFonts w:cs="Courier New"/>
    </w:rPr>
  </w:style>
  <w:style w:type="character" w:customStyle="1" w:styleId="ListLabel454">
    <w:name w:val="ListLabel 454"/>
    <w:qFormat/>
    <w:rsid w:val="00BC650A"/>
    <w:rPr>
      <w:rFonts w:cs="Wingdings"/>
    </w:rPr>
  </w:style>
  <w:style w:type="character" w:customStyle="1" w:styleId="ListLabel455">
    <w:name w:val="ListLabel 455"/>
    <w:qFormat/>
    <w:rsid w:val="00BC650A"/>
    <w:rPr>
      <w:rFonts w:cs="Symbol"/>
    </w:rPr>
  </w:style>
  <w:style w:type="character" w:customStyle="1" w:styleId="ListLabel456">
    <w:name w:val="ListLabel 456"/>
    <w:qFormat/>
    <w:rsid w:val="00BC650A"/>
    <w:rPr>
      <w:rFonts w:cs="Courier New"/>
    </w:rPr>
  </w:style>
  <w:style w:type="character" w:customStyle="1" w:styleId="ListLabel457">
    <w:name w:val="ListLabel 457"/>
    <w:qFormat/>
    <w:rsid w:val="00BC650A"/>
    <w:rPr>
      <w:rFonts w:cs="Wingdings"/>
    </w:rPr>
  </w:style>
  <w:style w:type="character" w:customStyle="1" w:styleId="ListLabel458">
    <w:name w:val="ListLabel 458"/>
    <w:qFormat/>
    <w:rsid w:val="00BC650A"/>
    <w:rPr>
      <w:rFonts w:ascii="Arial" w:hAnsi="Arial" w:cs="Arial"/>
      <w:position w:val="0"/>
      <w:sz w:val="24"/>
      <w:vertAlign w:val="baseline"/>
    </w:rPr>
  </w:style>
  <w:style w:type="character" w:customStyle="1" w:styleId="ListLabel459">
    <w:name w:val="ListLabel 459"/>
    <w:qFormat/>
    <w:rsid w:val="00BC650A"/>
    <w:rPr>
      <w:rFonts w:cs="Arial"/>
      <w:position w:val="0"/>
      <w:sz w:val="24"/>
      <w:vertAlign w:val="baseline"/>
    </w:rPr>
  </w:style>
  <w:style w:type="character" w:customStyle="1" w:styleId="ListLabel460">
    <w:name w:val="ListLabel 460"/>
    <w:qFormat/>
    <w:rsid w:val="00BC650A"/>
    <w:rPr>
      <w:rFonts w:cs="Arial"/>
      <w:position w:val="0"/>
      <w:sz w:val="24"/>
      <w:vertAlign w:val="baseline"/>
    </w:rPr>
  </w:style>
  <w:style w:type="character" w:customStyle="1" w:styleId="ListLabel461">
    <w:name w:val="ListLabel 461"/>
    <w:qFormat/>
    <w:rsid w:val="00BC650A"/>
    <w:rPr>
      <w:rFonts w:cs="Arial"/>
      <w:position w:val="0"/>
      <w:sz w:val="24"/>
      <w:vertAlign w:val="baseline"/>
    </w:rPr>
  </w:style>
  <w:style w:type="character" w:customStyle="1" w:styleId="ListLabel462">
    <w:name w:val="ListLabel 462"/>
    <w:qFormat/>
    <w:rsid w:val="00BC650A"/>
    <w:rPr>
      <w:rFonts w:cs="Arial"/>
      <w:position w:val="0"/>
      <w:sz w:val="24"/>
      <w:vertAlign w:val="baseline"/>
    </w:rPr>
  </w:style>
  <w:style w:type="character" w:customStyle="1" w:styleId="ListLabel463">
    <w:name w:val="ListLabel 463"/>
    <w:qFormat/>
    <w:rsid w:val="00BC650A"/>
    <w:rPr>
      <w:rFonts w:cs="Arial"/>
      <w:position w:val="0"/>
      <w:sz w:val="24"/>
      <w:vertAlign w:val="baseline"/>
    </w:rPr>
  </w:style>
  <w:style w:type="character" w:customStyle="1" w:styleId="ListLabel464">
    <w:name w:val="ListLabel 464"/>
    <w:qFormat/>
    <w:rsid w:val="00BC650A"/>
    <w:rPr>
      <w:rFonts w:cs="Arial"/>
      <w:position w:val="0"/>
      <w:sz w:val="24"/>
      <w:vertAlign w:val="baseline"/>
    </w:rPr>
  </w:style>
  <w:style w:type="character" w:customStyle="1" w:styleId="ListLabel465">
    <w:name w:val="ListLabel 465"/>
    <w:qFormat/>
    <w:rsid w:val="00BC650A"/>
    <w:rPr>
      <w:rFonts w:cs="Arial"/>
      <w:position w:val="0"/>
      <w:sz w:val="24"/>
      <w:vertAlign w:val="baseline"/>
    </w:rPr>
  </w:style>
  <w:style w:type="character" w:customStyle="1" w:styleId="ListLabel466">
    <w:name w:val="ListLabel 466"/>
    <w:qFormat/>
    <w:rsid w:val="00BC650A"/>
    <w:rPr>
      <w:rFonts w:cs="Arial"/>
      <w:position w:val="0"/>
      <w:sz w:val="24"/>
      <w:vertAlign w:val="baseline"/>
    </w:rPr>
  </w:style>
  <w:style w:type="character" w:customStyle="1" w:styleId="ListLabel467">
    <w:name w:val="ListLabel 467"/>
    <w:qFormat/>
    <w:rsid w:val="00BC650A"/>
    <w:rPr>
      <w:rFonts w:ascii="Arial" w:hAnsi="Arial" w:cs="Symbol"/>
      <w:sz w:val="24"/>
    </w:rPr>
  </w:style>
  <w:style w:type="character" w:customStyle="1" w:styleId="ListLabel468">
    <w:name w:val="ListLabel 468"/>
    <w:qFormat/>
    <w:rsid w:val="00BC650A"/>
    <w:rPr>
      <w:rFonts w:cs="Courier New"/>
    </w:rPr>
  </w:style>
  <w:style w:type="character" w:customStyle="1" w:styleId="ListLabel469">
    <w:name w:val="ListLabel 469"/>
    <w:qFormat/>
    <w:rsid w:val="00BC650A"/>
    <w:rPr>
      <w:rFonts w:cs="Wingdings"/>
    </w:rPr>
  </w:style>
  <w:style w:type="character" w:customStyle="1" w:styleId="ListLabel470">
    <w:name w:val="ListLabel 470"/>
    <w:qFormat/>
    <w:rsid w:val="00BC650A"/>
    <w:rPr>
      <w:rFonts w:cs="Symbol"/>
    </w:rPr>
  </w:style>
  <w:style w:type="character" w:customStyle="1" w:styleId="ListLabel471">
    <w:name w:val="ListLabel 471"/>
    <w:qFormat/>
    <w:rsid w:val="00BC650A"/>
    <w:rPr>
      <w:rFonts w:cs="Courier New"/>
    </w:rPr>
  </w:style>
  <w:style w:type="character" w:customStyle="1" w:styleId="ListLabel472">
    <w:name w:val="ListLabel 472"/>
    <w:qFormat/>
    <w:rsid w:val="00BC650A"/>
    <w:rPr>
      <w:rFonts w:cs="Wingdings"/>
    </w:rPr>
  </w:style>
  <w:style w:type="character" w:customStyle="1" w:styleId="ListLabel473">
    <w:name w:val="ListLabel 473"/>
    <w:qFormat/>
    <w:rsid w:val="00BC650A"/>
    <w:rPr>
      <w:rFonts w:cs="Symbol"/>
    </w:rPr>
  </w:style>
  <w:style w:type="character" w:customStyle="1" w:styleId="ListLabel474">
    <w:name w:val="ListLabel 474"/>
    <w:qFormat/>
    <w:rsid w:val="00BC650A"/>
    <w:rPr>
      <w:rFonts w:cs="Courier New"/>
    </w:rPr>
  </w:style>
  <w:style w:type="character" w:customStyle="1" w:styleId="ListLabel475">
    <w:name w:val="ListLabel 475"/>
    <w:qFormat/>
    <w:rsid w:val="00BC650A"/>
    <w:rPr>
      <w:rFonts w:cs="Wingdings"/>
    </w:rPr>
  </w:style>
  <w:style w:type="character" w:customStyle="1" w:styleId="ListLabel476">
    <w:name w:val="ListLabel 476"/>
    <w:qFormat/>
    <w:rsid w:val="00BC650A"/>
    <w:rPr>
      <w:rFonts w:ascii="Arial" w:hAnsi="Arial" w:cs="Symbol"/>
      <w:sz w:val="24"/>
    </w:rPr>
  </w:style>
  <w:style w:type="character" w:customStyle="1" w:styleId="ListLabel477">
    <w:name w:val="ListLabel 477"/>
    <w:qFormat/>
    <w:rsid w:val="00BC650A"/>
    <w:rPr>
      <w:rFonts w:cs="Courier New"/>
    </w:rPr>
  </w:style>
  <w:style w:type="character" w:customStyle="1" w:styleId="ListLabel478">
    <w:name w:val="ListLabel 478"/>
    <w:qFormat/>
    <w:rsid w:val="00BC650A"/>
    <w:rPr>
      <w:rFonts w:cs="Wingdings"/>
    </w:rPr>
  </w:style>
  <w:style w:type="character" w:customStyle="1" w:styleId="ListLabel479">
    <w:name w:val="ListLabel 479"/>
    <w:qFormat/>
    <w:rsid w:val="00BC650A"/>
    <w:rPr>
      <w:rFonts w:cs="Symbol"/>
    </w:rPr>
  </w:style>
  <w:style w:type="character" w:customStyle="1" w:styleId="ListLabel480">
    <w:name w:val="ListLabel 480"/>
    <w:qFormat/>
    <w:rsid w:val="00BC650A"/>
    <w:rPr>
      <w:rFonts w:cs="Courier New"/>
    </w:rPr>
  </w:style>
  <w:style w:type="character" w:customStyle="1" w:styleId="ListLabel481">
    <w:name w:val="ListLabel 481"/>
    <w:qFormat/>
    <w:rsid w:val="00BC650A"/>
    <w:rPr>
      <w:rFonts w:cs="Wingdings"/>
    </w:rPr>
  </w:style>
  <w:style w:type="character" w:customStyle="1" w:styleId="ListLabel482">
    <w:name w:val="ListLabel 482"/>
    <w:qFormat/>
    <w:rsid w:val="00BC650A"/>
    <w:rPr>
      <w:rFonts w:cs="Symbol"/>
    </w:rPr>
  </w:style>
  <w:style w:type="character" w:customStyle="1" w:styleId="ListLabel483">
    <w:name w:val="ListLabel 483"/>
    <w:qFormat/>
    <w:rsid w:val="00BC650A"/>
    <w:rPr>
      <w:rFonts w:cs="Courier New"/>
    </w:rPr>
  </w:style>
  <w:style w:type="character" w:customStyle="1" w:styleId="ListLabel484">
    <w:name w:val="ListLabel 484"/>
    <w:qFormat/>
    <w:rsid w:val="00BC650A"/>
    <w:rPr>
      <w:rFonts w:cs="Wingdings"/>
    </w:rPr>
  </w:style>
  <w:style w:type="character" w:customStyle="1" w:styleId="ListLabel485">
    <w:name w:val="ListLabel 485"/>
    <w:qFormat/>
    <w:rsid w:val="00BC650A"/>
    <w:rPr>
      <w:rFonts w:ascii="Arial" w:hAnsi="Arial" w:cs="Symbol"/>
      <w:position w:val="0"/>
      <w:sz w:val="24"/>
      <w:vertAlign w:val="baseline"/>
    </w:rPr>
  </w:style>
  <w:style w:type="character" w:customStyle="1" w:styleId="ListLabel486">
    <w:name w:val="ListLabel 486"/>
    <w:qFormat/>
    <w:rsid w:val="00BC650A"/>
    <w:rPr>
      <w:rFonts w:cs="Arial"/>
      <w:position w:val="0"/>
      <w:sz w:val="24"/>
      <w:vertAlign w:val="baseline"/>
    </w:rPr>
  </w:style>
  <w:style w:type="character" w:customStyle="1" w:styleId="ListLabel487">
    <w:name w:val="ListLabel 487"/>
    <w:qFormat/>
    <w:rsid w:val="00BC650A"/>
    <w:rPr>
      <w:rFonts w:cs="Arial"/>
      <w:position w:val="0"/>
      <w:sz w:val="24"/>
      <w:vertAlign w:val="baseline"/>
    </w:rPr>
  </w:style>
  <w:style w:type="character" w:customStyle="1" w:styleId="ListLabel488">
    <w:name w:val="ListLabel 488"/>
    <w:qFormat/>
    <w:rsid w:val="00BC650A"/>
    <w:rPr>
      <w:rFonts w:cs="Arial"/>
      <w:position w:val="0"/>
      <w:sz w:val="24"/>
      <w:vertAlign w:val="baseline"/>
    </w:rPr>
  </w:style>
  <w:style w:type="character" w:customStyle="1" w:styleId="ListLabel489">
    <w:name w:val="ListLabel 489"/>
    <w:qFormat/>
    <w:rsid w:val="00BC650A"/>
    <w:rPr>
      <w:rFonts w:cs="Arial"/>
      <w:position w:val="0"/>
      <w:sz w:val="24"/>
      <w:vertAlign w:val="baseline"/>
    </w:rPr>
  </w:style>
  <w:style w:type="character" w:customStyle="1" w:styleId="ListLabel490">
    <w:name w:val="ListLabel 490"/>
    <w:qFormat/>
    <w:rsid w:val="00BC650A"/>
    <w:rPr>
      <w:rFonts w:cs="Arial"/>
      <w:position w:val="0"/>
      <w:sz w:val="24"/>
      <w:vertAlign w:val="baseline"/>
    </w:rPr>
  </w:style>
  <w:style w:type="character" w:customStyle="1" w:styleId="ListLabel491">
    <w:name w:val="ListLabel 491"/>
    <w:qFormat/>
    <w:rsid w:val="00BC650A"/>
    <w:rPr>
      <w:rFonts w:cs="Arial"/>
      <w:position w:val="0"/>
      <w:sz w:val="24"/>
      <w:vertAlign w:val="baseline"/>
    </w:rPr>
  </w:style>
  <w:style w:type="character" w:customStyle="1" w:styleId="ListLabel492">
    <w:name w:val="ListLabel 492"/>
    <w:qFormat/>
    <w:rsid w:val="00BC650A"/>
    <w:rPr>
      <w:rFonts w:cs="Arial"/>
      <w:position w:val="0"/>
      <w:sz w:val="24"/>
      <w:vertAlign w:val="baseline"/>
    </w:rPr>
  </w:style>
  <w:style w:type="character" w:customStyle="1" w:styleId="ListLabel493">
    <w:name w:val="ListLabel 493"/>
    <w:qFormat/>
    <w:rsid w:val="00BC650A"/>
    <w:rPr>
      <w:rFonts w:cs="Arial"/>
      <w:position w:val="0"/>
      <w:sz w:val="24"/>
      <w:vertAlign w:val="baseline"/>
    </w:rPr>
  </w:style>
  <w:style w:type="character" w:customStyle="1" w:styleId="ListLabel494">
    <w:name w:val="ListLabel 494"/>
    <w:qFormat/>
    <w:rsid w:val="00BC650A"/>
    <w:rPr>
      <w:rFonts w:ascii="Arial" w:hAnsi="Arial" w:cs="Arial"/>
      <w:position w:val="0"/>
      <w:sz w:val="24"/>
      <w:vertAlign w:val="baseline"/>
    </w:rPr>
  </w:style>
  <w:style w:type="character" w:customStyle="1" w:styleId="ListLabel495">
    <w:name w:val="ListLabel 495"/>
    <w:qFormat/>
    <w:rsid w:val="00BC650A"/>
    <w:rPr>
      <w:rFonts w:cs="Arial"/>
      <w:position w:val="0"/>
      <w:sz w:val="24"/>
      <w:vertAlign w:val="baseline"/>
    </w:rPr>
  </w:style>
  <w:style w:type="character" w:customStyle="1" w:styleId="ListLabel496">
    <w:name w:val="ListLabel 496"/>
    <w:qFormat/>
    <w:rsid w:val="00BC650A"/>
    <w:rPr>
      <w:rFonts w:cs="Arial"/>
      <w:position w:val="0"/>
      <w:sz w:val="24"/>
      <w:vertAlign w:val="baseline"/>
    </w:rPr>
  </w:style>
  <w:style w:type="character" w:customStyle="1" w:styleId="ListLabel497">
    <w:name w:val="ListLabel 497"/>
    <w:qFormat/>
    <w:rsid w:val="00BC650A"/>
    <w:rPr>
      <w:rFonts w:cs="Arial"/>
      <w:position w:val="0"/>
      <w:sz w:val="24"/>
      <w:vertAlign w:val="baseline"/>
    </w:rPr>
  </w:style>
  <w:style w:type="character" w:customStyle="1" w:styleId="ListLabel498">
    <w:name w:val="ListLabel 498"/>
    <w:qFormat/>
    <w:rsid w:val="00BC650A"/>
    <w:rPr>
      <w:rFonts w:cs="Arial"/>
      <w:position w:val="0"/>
      <w:sz w:val="24"/>
      <w:vertAlign w:val="baseline"/>
    </w:rPr>
  </w:style>
  <w:style w:type="character" w:customStyle="1" w:styleId="ListLabel499">
    <w:name w:val="ListLabel 499"/>
    <w:qFormat/>
    <w:rsid w:val="00BC650A"/>
    <w:rPr>
      <w:rFonts w:cs="Arial"/>
      <w:position w:val="0"/>
      <w:sz w:val="24"/>
      <w:vertAlign w:val="baseline"/>
    </w:rPr>
  </w:style>
  <w:style w:type="character" w:customStyle="1" w:styleId="ListLabel500">
    <w:name w:val="ListLabel 500"/>
    <w:qFormat/>
    <w:rsid w:val="00BC650A"/>
    <w:rPr>
      <w:rFonts w:cs="Arial"/>
      <w:position w:val="0"/>
      <w:sz w:val="24"/>
      <w:vertAlign w:val="baseline"/>
    </w:rPr>
  </w:style>
  <w:style w:type="character" w:customStyle="1" w:styleId="ListLabel501">
    <w:name w:val="ListLabel 501"/>
    <w:qFormat/>
    <w:rsid w:val="00BC650A"/>
    <w:rPr>
      <w:rFonts w:cs="Arial"/>
      <w:position w:val="0"/>
      <w:sz w:val="24"/>
      <w:vertAlign w:val="baseline"/>
    </w:rPr>
  </w:style>
  <w:style w:type="character" w:customStyle="1" w:styleId="ListLabel502">
    <w:name w:val="ListLabel 502"/>
    <w:qFormat/>
    <w:rsid w:val="00BC650A"/>
    <w:rPr>
      <w:rFonts w:cs="Arial"/>
      <w:position w:val="0"/>
      <w:sz w:val="24"/>
      <w:vertAlign w:val="baseline"/>
    </w:rPr>
  </w:style>
  <w:style w:type="character" w:customStyle="1" w:styleId="ListLabel503">
    <w:name w:val="ListLabel 503"/>
    <w:qFormat/>
    <w:rsid w:val="00BC650A"/>
    <w:rPr>
      <w:rFonts w:ascii="Arial" w:hAnsi="Arial" w:cs="Symbol"/>
      <w:sz w:val="24"/>
    </w:rPr>
  </w:style>
  <w:style w:type="character" w:customStyle="1" w:styleId="ListLabel504">
    <w:name w:val="ListLabel 504"/>
    <w:qFormat/>
    <w:rsid w:val="00BC650A"/>
    <w:rPr>
      <w:rFonts w:cs="Courier New"/>
      <w:sz w:val="20"/>
    </w:rPr>
  </w:style>
  <w:style w:type="character" w:customStyle="1" w:styleId="ListLabel505">
    <w:name w:val="ListLabel 505"/>
    <w:qFormat/>
    <w:rsid w:val="00BC650A"/>
    <w:rPr>
      <w:rFonts w:cs="Wingdings"/>
      <w:sz w:val="20"/>
    </w:rPr>
  </w:style>
  <w:style w:type="character" w:customStyle="1" w:styleId="ListLabel506">
    <w:name w:val="ListLabel 506"/>
    <w:qFormat/>
    <w:rsid w:val="00BC650A"/>
    <w:rPr>
      <w:rFonts w:cs="Wingdings"/>
      <w:sz w:val="20"/>
    </w:rPr>
  </w:style>
  <w:style w:type="character" w:customStyle="1" w:styleId="ListLabel507">
    <w:name w:val="ListLabel 507"/>
    <w:qFormat/>
    <w:rsid w:val="00BC650A"/>
    <w:rPr>
      <w:rFonts w:cs="Wingdings"/>
      <w:sz w:val="20"/>
    </w:rPr>
  </w:style>
  <w:style w:type="character" w:customStyle="1" w:styleId="ListLabel508">
    <w:name w:val="ListLabel 508"/>
    <w:qFormat/>
    <w:rsid w:val="00BC650A"/>
    <w:rPr>
      <w:rFonts w:cs="Wingdings"/>
      <w:sz w:val="20"/>
    </w:rPr>
  </w:style>
  <w:style w:type="character" w:customStyle="1" w:styleId="ListLabel509">
    <w:name w:val="ListLabel 509"/>
    <w:qFormat/>
    <w:rsid w:val="00BC650A"/>
    <w:rPr>
      <w:rFonts w:cs="Wingdings"/>
      <w:sz w:val="20"/>
    </w:rPr>
  </w:style>
  <w:style w:type="character" w:customStyle="1" w:styleId="ListLabel510">
    <w:name w:val="ListLabel 510"/>
    <w:qFormat/>
    <w:rsid w:val="00BC650A"/>
    <w:rPr>
      <w:rFonts w:cs="Wingdings"/>
      <w:sz w:val="20"/>
    </w:rPr>
  </w:style>
  <w:style w:type="character" w:customStyle="1" w:styleId="ListLabel511">
    <w:name w:val="ListLabel 511"/>
    <w:qFormat/>
    <w:rsid w:val="00BC650A"/>
    <w:rPr>
      <w:rFonts w:cs="Wingdings"/>
      <w:sz w:val="20"/>
    </w:rPr>
  </w:style>
  <w:style w:type="character" w:customStyle="1" w:styleId="ListLabel512">
    <w:name w:val="ListLabel 512"/>
    <w:qFormat/>
    <w:rsid w:val="00BC650A"/>
    <w:rPr>
      <w:rFonts w:ascii="Arial" w:hAnsi="Arial" w:cs="Symbol"/>
      <w:b/>
      <w:sz w:val="24"/>
    </w:rPr>
  </w:style>
  <w:style w:type="character" w:customStyle="1" w:styleId="ListLabel513">
    <w:name w:val="ListLabel 513"/>
    <w:qFormat/>
    <w:rsid w:val="00BC650A"/>
    <w:rPr>
      <w:rFonts w:cs="Courier New"/>
    </w:rPr>
  </w:style>
  <w:style w:type="character" w:customStyle="1" w:styleId="ListLabel514">
    <w:name w:val="ListLabel 514"/>
    <w:qFormat/>
    <w:rsid w:val="00BC650A"/>
    <w:rPr>
      <w:rFonts w:cs="Wingdings"/>
    </w:rPr>
  </w:style>
  <w:style w:type="character" w:customStyle="1" w:styleId="ListLabel515">
    <w:name w:val="ListLabel 515"/>
    <w:qFormat/>
    <w:rsid w:val="00BC650A"/>
    <w:rPr>
      <w:rFonts w:cs="Symbol"/>
    </w:rPr>
  </w:style>
  <w:style w:type="character" w:customStyle="1" w:styleId="ListLabel516">
    <w:name w:val="ListLabel 516"/>
    <w:qFormat/>
    <w:rsid w:val="00BC650A"/>
    <w:rPr>
      <w:rFonts w:cs="Courier New"/>
    </w:rPr>
  </w:style>
  <w:style w:type="character" w:customStyle="1" w:styleId="ListLabel517">
    <w:name w:val="ListLabel 517"/>
    <w:qFormat/>
    <w:rsid w:val="00BC650A"/>
    <w:rPr>
      <w:rFonts w:cs="Wingdings"/>
    </w:rPr>
  </w:style>
  <w:style w:type="character" w:customStyle="1" w:styleId="ListLabel518">
    <w:name w:val="ListLabel 518"/>
    <w:qFormat/>
    <w:rsid w:val="00BC650A"/>
    <w:rPr>
      <w:rFonts w:cs="Symbol"/>
    </w:rPr>
  </w:style>
  <w:style w:type="character" w:customStyle="1" w:styleId="ListLabel519">
    <w:name w:val="ListLabel 519"/>
    <w:qFormat/>
    <w:rsid w:val="00BC650A"/>
    <w:rPr>
      <w:rFonts w:cs="Courier New"/>
    </w:rPr>
  </w:style>
  <w:style w:type="character" w:customStyle="1" w:styleId="ListLabel520">
    <w:name w:val="ListLabel 520"/>
    <w:qFormat/>
    <w:rsid w:val="00BC650A"/>
    <w:rPr>
      <w:rFonts w:cs="Wingdings"/>
    </w:rPr>
  </w:style>
  <w:style w:type="character" w:customStyle="1" w:styleId="ListLabel521">
    <w:name w:val="ListLabel 521"/>
    <w:qFormat/>
    <w:rsid w:val="00BC650A"/>
    <w:rPr>
      <w:rFonts w:ascii="Arial" w:hAnsi="Arial" w:cs="Symbol"/>
      <w:position w:val="0"/>
      <w:sz w:val="24"/>
      <w:vertAlign w:val="baseline"/>
    </w:rPr>
  </w:style>
  <w:style w:type="character" w:customStyle="1" w:styleId="ListLabel522">
    <w:name w:val="ListLabel 522"/>
    <w:qFormat/>
    <w:rsid w:val="00BC650A"/>
    <w:rPr>
      <w:rFonts w:cs="Arial"/>
      <w:position w:val="0"/>
      <w:sz w:val="24"/>
      <w:vertAlign w:val="baseline"/>
    </w:rPr>
  </w:style>
  <w:style w:type="character" w:customStyle="1" w:styleId="ListLabel523">
    <w:name w:val="ListLabel 523"/>
    <w:qFormat/>
    <w:rsid w:val="00BC650A"/>
    <w:rPr>
      <w:rFonts w:cs="Arial"/>
      <w:position w:val="0"/>
      <w:sz w:val="24"/>
      <w:vertAlign w:val="baseline"/>
    </w:rPr>
  </w:style>
  <w:style w:type="character" w:customStyle="1" w:styleId="ListLabel524">
    <w:name w:val="ListLabel 524"/>
    <w:qFormat/>
    <w:rsid w:val="00BC650A"/>
    <w:rPr>
      <w:rFonts w:cs="Arial"/>
      <w:position w:val="0"/>
      <w:sz w:val="24"/>
      <w:vertAlign w:val="baseline"/>
    </w:rPr>
  </w:style>
  <w:style w:type="character" w:customStyle="1" w:styleId="ListLabel525">
    <w:name w:val="ListLabel 525"/>
    <w:qFormat/>
    <w:rsid w:val="00BC650A"/>
    <w:rPr>
      <w:rFonts w:cs="Arial"/>
      <w:position w:val="0"/>
      <w:sz w:val="24"/>
      <w:vertAlign w:val="baseline"/>
    </w:rPr>
  </w:style>
  <w:style w:type="character" w:customStyle="1" w:styleId="ListLabel526">
    <w:name w:val="ListLabel 526"/>
    <w:qFormat/>
    <w:rsid w:val="00BC650A"/>
    <w:rPr>
      <w:rFonts w:cs="Arial"/>
      <w:position w:val="0"/>
      <w:sz w:val="24"/>
      <w:vertAlign w:val="baseline"/>
    </w:rPr>
  </w:style>
  <w:style w:type="character" w:customStyle="1" w:styleId="ListLabel527">
    <w:name w:val="ListLabel 527"/>
    <w:qFormat/>
    <w:rsid w:val="00BC650A"/>
    <w:rPr>
      <w:rFonts w:cs="Arial"/>
      <w:position w:val="0"/>
      <w:sz w:val="24"/>
      <w:vertAlign w:val="baseline"/>
    </w:rPr>
  </w:style>
  <w:style w:type="character" w:customStyle="1" w:styleId="ListLabel528">
    <w:name w:val="ListLabel 528"/>
    <w:qFormat/>
    <w:rsid w:val="00BC650A"/>
    <w:rPr>
      <w:rFonts w:cs="Arial"/>
      <w:position w:val="0"/>
      <w:sz w:val="24"/>
      <w:vertAlign w:val="baseline"/>
    </w:rPr>
  </w:style>
  <w:style w:type="character" w:customStyle="1" w:styleId="ListLabel529">
    <w:name w:val="ListLabel 529"/>
    <w:qFormat/>
    <w:rsid w:val="00BC650A"/>
    <w:rPr>
      <w:rFonts w:cs="Arial"/>
      <w:position w:val="0"/>
      <w:sz w:val="24"/>
      <w:vertAlign w:val="baseline"/>
    </w:rPr>
  </w:style>
  <w:style w:type="character" w:customStyle="1" w:styleId="ListLabel530">
    <w:name w:val="ListLabel 530"/>
    <w:qFormat/>
    <w:rsid w:val="00BC650A"/>
    <w:rPr>
      <w:rFonts w:ascii="Arial" w:hAnsi="Arial" w:cs="Symbol"/>
      <w:sz w:val="24"/>
    </w:rPr>
  </w:style>
  <w:style w:type="character" w:customStyle="1" w:styleId="ListLabel531">
    <w:name w:val="ListLabel 531"/>
    <w:qFormat/>
    <w:rsid w:val="00BC650A"/>
    <w:rPr>
      <w:rFonts w:cs="Courier New"/>
    </w:rPr>
  </w:style>
  <w:style w:type="character" w:customStyle="1" w:styleId="ListLabel532">
    <w:name w:val="ListLabel 532"/>
    <w:qFormat/>
    <w:rsid w:val="00BC650A"/>
    <w:rPr>
      <w:rFonts w:cs="Wingdings"/>
    </w:rPr>
  </w:style>
  <w:style w:type="character" w:customStyle="1" w:styleId="ListLabel533">
    <w:name w:val="ListLabel 533"/>
    <w:qFormat/>
    <w:rsid w:val="00BC650A"/>
    <w:rPr>
      <w:rFonts w:cs="Symbol"/>
    </w:rPr>
  </w:style>
  <w:style w:type="character" w:customStyle="1" w:styleId="ListLabel534">
    <w:name w:val="ListLabel 534"/>
    <w:qFormat/>
    <w:rsid w:val="00BC650A"/>
    <w:rPr>
      <w:rFonts w:cs="Courier New"/>
    </w:rPr>
  </w:style>
  <w:style w:type="character" w:customStyle="1" w:styleId="ListLabel535">
    <w:name w:val="ListLabel 535"/>
    <w:qFormat/>
    <w:rsid w:val="00BC650A"/>
    <w:rPr>
      <w:rFonts w:cs="Wingdings"/>
    </w:rPr>
  </w:style>
  <w:style w:type="character" w:customStyle="1" w:styleId="ListLabel536">
    <w:name w:val="ListLabel 536"/>
    <w:qFormat/>
    <w:rsid w:val="00BC650A"/>
    <w:rPr>
      <w:rFonts w:cs="Symbol"/>
    </w:rPr>
  </w:style>
  <w:style w:type="character" w:customStyle="1" w:styleId="ListLabel537">
    <w:name w:val="ListLabel 537"/>
    <w:qFormat/>
    <w:rsid w:val="00BC650A"/>
    <w:rPr>
      <w:rFonts w:cs="Courier New"/>
    </w:rPr>
  </w:style>
  <w:style w:type="character" w:customStyle="1" w:styleId="ListLabel538">
    <w:name w:val="ListLabel 538"/>
    <w:qFormat/>
    <w:rsid w:val="00BC650A"/>
    <w:rPr>
      <w:rFonts w:cs="Wingdings"/>
    </w:rPr>
  </w:style>
  <w:style w:type="character" w:customStyle="1" w:styleId="ListLabel539">
    <w:name w:val="ListLabel 539"/>
    <w:qFormat/>
    <w:rsid w:val="00BC650A"/>
    <w:rPr>
      <w:rFonts w:ascii="Arial" w:hAnsi="Arial"/>
      <w:position w:val="0"/>
      <w:sz w:val="24"/>
      <w:vertAlign w:val="baseline"/>
    </w:rPr>
  </w:style>
  <w:style w:type="character" w:customStyle="1" w:styleId="ListLabel540">
    <w:name w:val="ListLabel 540"/>
    <w:qFormat/>
    <w:rsid w:val="00BC650A"/>
    <w:rPr>
      <w:rFonts w:ascii="Arial" w:hAnsi="Arial"/>
      <w:position w:val="0"/>
      <w:sz w:val="24"/>
      <w:vertAlign w:val="baseline"/>
    </w:rPr>
  </w:style>
  <w:style w:type="character" w:customStyle="1" w:styleId="ListLabel541">
    <w:name w:val="ListLabel 541"/>
    <w:qFormat/>
    <w:rsid w:val="00BC650A"/>
    <w:rPr>
      <w:position w:val="0"/>
      <w:sz w:val="24"/>
      <w:vertAlign w:val="baseline"/>
    </w:rPr>
  </w:style>
  <w:style w:type="character" w:customStyle="1" w:styleId="ListLabel542">
    <w:name w:val="ListLabel 542"/>
    <w:qFormat/>
    <w:rsid w:val="00BC650A"/>
    <w:rPr>
      <w:position w:val="0"/>
      <w:sz w:val="24"/>
      <w:vertAlign w:val="baseline"/>
    </w:rPr>
  </w:style>
  <w:style w:type="character" w:customStyle="1" w:styleId="ListLabel543">
    <w:name w:val="ListLabel 543"/>
    <w:qFormat/>
    <w:rsid w:val="00BC650A"/>
    <w:rPr>
      <w:position w:val="0"/>
      <w:sz w:val="24"/>
      <w:vertAlign w:val="baseline"/>
    </w:rPr>
  </w:style>
  <w:style w:type="character" w:customStyle="1" w:styleId="ListLabel544">
    <w:name w:val="ListLabel 544"/>
    <w:qFormat/>
    <w:rsid w:val="00BC650A"/>
    <w:rPr>
      <w:position w:val="0"/>
      <w:sz w:val="24"/>
      <w:vertAlign w:val="baseline"/>
    </w:rPr>
  </w:style>
  <w:style w:type="character" w:customStyle="1" w:styleId="ListLabel545">
    <w:name w:val="ListLabel 545"/>
    <w:qFormat/>
    <w:rsid w:val="00BC650A"/>
    <w:rPr>
      <w:position w:val="0"/>
      <w:sz w:val="24"/>
      <w:vertAlign w:val="baseline"/>
    </w:rPr>
  </w:style>
  <w:style w:type="character" w:customStyle="1" w:styleId="ListLabel546">
    <w:name w:val="ListLabel 546"/>
    <w:qFormat/>
    <w:rsid w:val="00BC650A"/>
    <w:rPr>
      <w:position w:val="0"/>
      <w:sz w:val="24"/>
      <w:vertAlign w:val="baseline"/>
    </w:rPr>
  </w:style>
  <w:style w:type="character" w:customStyle="1" w:styleId="ListLabel547">
    <w:name w:val="ListLabel 547"/>
    <w:qFormat/>
    <w:rsid w:val="00BC650A"/>
    <w:rPr>
      <w:position w:val="0"/>
      <w:sz w:val="24"/>
      <w:vertAlign w:val="baseline"/>
    </w:rPr>
  </w:style>
  <w:style w:type="character" w:customStyle="1" w:styleId="ListLabel548">
    <w:name w:val="ListLabel 548"/>
    <w:qFormat/>
    <w:rsid w:val="00BC650A"/>
    <w:rPr>
      <w:rFonts w:ascii="Arial" w:hAnsi="Arial"/>
      <w:position w:val="0"/>
      <w:sz w:val="24"/>
      <w:vertAlign w:val="baseline"/>
    </w:rPr>
  </w:style>
  <w:style w:type="character" w:customStyle="1" w:styleId="ListLabel549">
    <w:name w:val="ListLabel 549"/>
    <w:qFormat/>
    <w:rsid w:val="00BC650A"/>
    <w:rPr>
      <w:position w:val="0"/>
      <w:sz w:val="24"/>
      <w:vertAlign w:val="baseline"/>
    </w:rPr>
  </w:style>
  <w:style w:type="character" w:customStyle="1" w:styleId="ListLabel550">
    <w:name w:val="ListLabel 550"/>
    <w:qFormat/>
    <w:rsid w:val="00BC650A"/>
    <w:rPr>
      <w:position w:val="0"/>
      <w:sz w:val="24"/>
      <w:vertAlign w:val="baseline"/>
    </w:rPr>
  </w:style>
  <w:style w:type="character" w:customStyle="1" w:styleId="ListLabel551">
    <w:name w:val="ListLabel 551"/>
    <w:qFormat/>
    <w:rsid w:val="00BC650A"/>
    <w:rPr>
      <w:position w:val="0"/>
      <w:sz w:val="24"/>
      <w:vertAlign w:val="baseline"/>
    </w:rPr>
  </w:style>
  <w:style w:type="character" w:customStyle="1" w:styleId="ListLabel552">
    <w:name w:val="ListLabel 552"/>
    <w:qFormat/>
    <w:rsid w:val="00BC650A"/>
    <w:rPr>
      <w:position w:val="0"/>
      <w:sz w:val="24"/>
      <w:vertAlign w:val="baseline"/>
    </w:rPr>
  </w:style>
  <w:style w:type="character" w:customStyle="1" w:styleId="ListLabel553">
    <w:name w:val="ListLabel 553"/>
    <w:qFormat/>
    <w:rsid w:val="00BC650A"/>
    <w:rPr>
      <w:position w:val="0"/>
      <w:sz w:val="24"/>
      <w:vertAlign w:val="baseline"/>
    </w:rPr>
  </w:style>
  <w:style w:type="character" w:customStyle="1" w:styleId="ListLabel554">
    <w:name w:val="ListLabel 554"/>
    <w:qFormat/>
    <w:rsid w:val="00BC650A"/>
    <w:rPr>
      <w:position w:val="0"/>
      <w:sz w:val="24"/>
      <w:vertAlign w:val="baseline"/>
    </w:rPr>
  </w:style>
  <w:style w:type="character" w:customStyle="1" w:styleId="ListLabel555">
    <w:name w:val="ListLabel 555"/>
    <w:qFormat/>
    <w:rsid w:val="00BC650A"/>
    <w:rPr>
      <w:position w:val="0"/>
      <w:sz w:val="24"/>
      <w:vertAlign w:val="baseline"/>
    </w:rPr>
  </w:style>
  <w:style w:type="character" w:customStyle="1" w:styleId="ListLabel556">
    <w:name w:val="ListLabel 556"/>
    <w:qFormat/>
    <w:rsid w:val="00BC650A"/>
    <w:rPr>
      <w:position w:val="0"/>
      <w:sz w:val="24"/>
      <w:vertAlign w:val="baseline"/>
    </w:rPr>
  </w:style>
  <w:style w:type="character" w:customStyle="1" w:styleId="ListLabel557">
    <w:name w:val="ListLabel 557"/>
    <w:qFormat/>
    <w:rsid w:val="00BC650A"/>
    <w:rPr>
      <w:rFonts w:ascii="Arial" w:hAnsi="Arial"/>
      <w:position w:val="0"/>
      <w:sz w:val="24"/>
      <w:vertAlign w:val="baseline"/>
    </w:rPr>
  </w:style>
  <w:style w:type="character" w:customStyle="1" w:styleId="ListLabel558">
    <w:name w:val="ListLabel 558"/>
    <w:qFormat/>
    <w:rsid w:val="00BC650A"/>
    <w:rPr>
      <w:rFonts w:ascii="Arial" w:hAnsi="Arial"/>
      <w:position w:val="0"/>
      <w:sz w:val="24"/>
      <w:vertAlign w:val="baseline"/>
    </w:rPr>
  </w:style>
  <w:style w:type="character" w:customStyle="1" w:styleId="ListLabel559">
    <w:name w:val="ListLabel 559"/>
    <w:qFormat/>
    <w:rsid w:val="00BC650A"/>
    <w:rPr>
      <w:position w:val="0"/>
      <w:sz w:val="24"/>
      <w:vertAlign w:val="baseline"/>
    </w:rPr>
  </w:style>
  <w:style w:type="character" w:customStyle="1" w:styleId="ListLabel560">
    <w:name w:val="ListLabel 560"/>
    <w:qFormat/>
    <w:rsid w:val="00BC650A"/>
    <w:rPr>
      <w:position w:val="0"/>
      <w:sz w:val="24"/>
      <w:vertAlign w:val="baseline"/>
    </w:rPr>
  </w:style>
  <w:style w:type="character" w:customStyle="1" w:styleId="ListLabel561">
    <w:name w:val="ListLabel 561"/>
    <w:qFormat/>
    <w:rsid w:val="00BC650A"/>
    <w:rPr>
      <w:position w:val="0"/>
      <w:sz w:val="24"/>
      <w:vertAlign w:val="baseline"/>
    </w:rPr>
  </w:style>
  <w:style w:type="character" w:customStyle="1" w:styleId="ListLabel562">
    <w:name w:val="ListLabel 562"/>
    <w:qFormat/>
    <w:rsid w:val="00BC650A"/>
    <w:rPr>
      <w:position w:val="0"/>
      <w:sz w:val="24"/>
      <w:vertAlign w:val="baseline"/>
    </w:rPr>
  </w:style>
  <w:style w:type="character" w:customStyle="1" w:styleId="ListLabel563">
    <w:name w:val="ListLabel 563"/>
    <w:qFormat/>
    <w:rsid w:val="00BC650A"/>
    <w:rPr>
      <w:position w:val="0"/>
      <w:sz w:val="24"/>
      <w:vertAlign w:val="baseline"/>
    </w:rPr>
  </w:style>
  <w:style w:type="character" w:customStyle="1" w:styleId="ListLabel564">
    <w:name w:val="ListLabel 564"/>
    <w:qFormat/>
    <w:rsid w:val="00BC650A"/>
    <w:rPr>
      <w:position w:val="0"/>
      <w:sz w:val="24"/>
      <w:vertAlign w:val="baseline"/>
    </w:rPr>
  </w:style>
  <w:style w:type="character" w:customStyle="1" w:styleId="ListLabel565">
    <w:name w:val="ListLabel 565"/>
    <w:qFormat/>
    <w:rsid w:val="00BC650A"/>
    <w:rPr>
      <w:position w:val="0"/>
      <w:sz w:val="24"/>
      <w:vertAlign w:val="baseline"/>
    </w:rPr>
  </w:style>
  <w:style w:type="character" w:customStyle="1" w:styleId="ListLabel566">
    <w:name w:val="ListLabel 566"/>
    <w:qFormat/>
    <w:rsid w:val="00BC650A"/>
    <w:rPr>
      <w:rFonts w:ascii="Arial" w:hAnsi="Arial"/>
      <w:position w:val="0"/>
      <w:sz w:val="24"/>
      <w:vertAlign w:val="baseline"/>
    </w:rPr>
  </w:style>
  <w:style w:type="character" w:customStyle="1" w:styleId="ListLabel567">
    <w:name w:val="ListLabel 567"/>
    <w:qFormat/>
    <w:rsid w:val="00BC650A"/>
    <w:rPr>
      <w:position w:val="0"/>
      <w:sz w:val="24"/>
      <w:vertAlign w:val="baseline"/>
    </w:rPr>
  </w:style>
  <w:style w:type="character" w:customStyle="1" w:styleId="ListLabel568">
    <w:name w:val="ListLabel 568"/>
    <w:qFormat/>
    <w:rsid w:val="00BC650A"/>
    <w:rPr>
      <w:position w:val="0"/>
      <w:sz w:val="24"/>
      <w:vertAlign w:val="baseline"/>
    </w:rPr>
  </w:style>
  <w:style w:type="character" w:customStyle="1" w:styleId="ListLabel569">
    <w:name w:val="ListLabel 569"/>
    <w:qFormat/>
    <w:rsid w:val="00BC650A"/>
    <w:rPr>
      <w:position w:val="0"/>
      <w:sz w:val="24"/>
      <w:vertAlign w:val="baseline"/>
    </w:rPr>
  </w:style>
  <w:style w:type="character" w:customStyle="1" w:styleId="ListLabel570">
    <w:name w:val="ListLabel 570"/>
    <w:qFormat/>
    <w:rsid w:val="00BC650A"/>
    <w:rPr>
      <w:position w:val="0"/>
      <w:sz w:val="24"/>
      <w:vertAlign w:val="baseline"/>
    </w:rPr>
  </w:style>
  <w:style w:type="character" w:customStyle="1" w:styleId="ListLabel571">
    <w:name w:val="ListLabel 571"/>
    <w:qFormat/>
    <w:rsid w:val="00BC650A"/>
    <w:rPr>
      <w:position w:val="0"/>
      <w:sz w:val="24"/>
      <w:vertAlign w:val="baseline"/>
    </w:rPr>
  </w:style>
  <w:style w:type="character" w:customStyle="1" w:styleId="ListLabel572">
    <w:name w:val="ListLabel 572"/>
    <w:qFormat/>
    <w:rsid w:val="00BC650A"/>
    <w:rPr>
      <w:position w:val="0"/>
      <w:sz w:val="24"/>
      <w:vertAlign w:val="baseline"/>
    </w:rPr>
  </w:style>
  <w:style w:type="character" w:customStyle="1" w:styleId="ListLabel573">
    <w:name w:val="ListLabel 573"/>
    <w:qFormat/>
    <w:rsid w:val="00BC650A"/>
    <w:rPr>
      <w:position w:val="0"/>
      <w:sz w:val="24"/>
      <w:vertAlign w:val="baseline"/>
    </w:rPr>
  </w:style>
  <w:style w:type="character" w:customStyle="1" w:styleId="ListLabel574">
    <w:name w:val="ListLabel 574"/>
    <w:qFormat/>
    <w:rsid w:val="00BC650A"/>
    <w:rPr>
      <w:position w:val="0"/>
      <w:sz w:val="24"/>
      <w:vertAlign w:val="baseline"/>
    </w:rPr>
  </w:style>
  <w:style w:type="character" w:customStyle="1" w:styleId="ListLabel575">
    <w:name w:val="ListLabel 575"/>
    <w:qFormat/>
    <w:rsid w:val="00BC650A"/>
    <w:rPr>
      <w:rFonts w:ascii="Arial" w:hAnsi="Arial"/>
      <w:position w:val="0"/>
      <w:sz w:val="24"/>
      <w:vertAlign w:val="baseline"/>
    </w:rPr>
  </w:style>
  <w:style w:type="character" w:customStyle="1" w:styleId="ListLabel576">
    <w:name w:val="ListLabel 576"/>
    <w:qFormat/>
    <w:rsid w:val="00BC650A"/>
    <w:rPr>
      <w:position w:val="0"/>
      <w:sz w:val="24"/>
      <w:vertAlign w:val="baseline"/>
    </w:rPr>
  </w:style>
  <w:style w:type="character" w:customStyle="1" w:styleId="ListLabel577">
    <w:name w:val="ListLabel 577"/>
    <w:qFormat/>
    <w:rsid w:val="00BC650A"/>
    <w:rPr>
      <w:position w:val="0"/>
      <w:sz w:val="24"/>
      <w:vertAlign w:val="baseline"/>
    </w:rPr>
  </w:style>
  <w:style w:type="character" w:customStyle="1" w:styleId="ListLabel578">
    <w:name w:val="ListLabel 578"/>
    <w:qFormat/>
    <w:rsid w:val="00BC650A"/>
    <w:rPr>
      <w:position w:val="0"/>
      <w:sz w:val="24"/>
      <w:vertAlign w:val="baseline"/>
    </w:rPr>
  </w:style>
  <w:style w:type="character" w:customStyle="1" w:styleId="ListLabel579">
    <w:name w:val="ListLabel 579"/>
    <w:qFormat/>
    <w:rsid w:val="00BC650A"/>
    <w:rPr>
      <w:position w:val="0"/>
      <w:sz w:val="24"/>
      <w:vertAlign w:val="baseline"/>
    </w:rPr>
  </w:style>
  <w:style w:type="character" w:customStyle="1" w:styleId="ListLabel580">
    <w:name w:val="ListLabel 580"/>
    <w:qFormat/>
    <w:rsid w:val="00BC650A"/>
    <w:rPr>
      <w:position w:val="0"/>
      <w:sz w:val="24"/>
      <w:vertAlign w:val="baseline"/>
    </w:rPr>
  </w:style>
  <w:style w:type="character" w:customStyle="1" w:styleId="ListLabel581">
    <w:name w:val="ListLabel 581"/>
    <w:qFormat/>
    <w:rsid w:val="00BC650A"/>
    <w:rPr>
      <w:position w:val="0"/>
      <w:sz w:val="24"/>
      <w:vertAlign w:val="baseline"/>
    </w:rPr>
  </w:style>
  <w:style w:type="character" w:customStyle="1" w:styleId="ListLabel582">
    <w:name w:val="ListLabel 582"/>
    <w:qFormat/>
    <w:rsid w:val="00BC650A"/>
    <w:rPr>
      <w:position w:val="0"/>
      <w:sz w:val="24"/>
      <w:vertAlign w:val="baseline"/>
    </w:rPr>
  </w:style>
  <w:style w:type="character" w:customStyle="1" w:styleId="ListLabel583">
    <w:name w:val="ListLabel 583"/>
    <w:qFormat/>
    <w:rsid w:val="00BC650A"/>
    <w:rPr>
      <w:position w:val="0"/>
      <w:sz w:val="24"/>
      <w:vertAlign w:val="baseline"/>
    </w:rPr>
  </w:style>
  <w:style w:type="character" w:customStyle="1" w:styleId="ListLabel584">
    <w:name w:val="ListLabel 584"/>
    <w:qFormat/>
    <w:rsid w:val="00BC650A"/>
    <w:rPr>
      <w:rFonts w:ascii="Arial" w:hAnsi="Arial"/>
      <w:position w:val="0"/>
      <w:sz w:val="24"/>
      <w:vertAlign w:val="baseline"/>
    </w:rPr>
  </w:style>
  <w:style w:type="character" w:customStyle="1" w:styleId="ListLabel585">
    <w:name w:val="ListLabel 585"/>
    <w:qFormat/>
    <w:rsid w:val="00BC650A"/>
    <w:rPr>
      <w:position w:val="0"/>
      <w:sz w:val="24"/>
      <w:vertAlign w:val="baseline"/>
    </w:rPr>
  </w:style>
  <w:style w:type="character" w:customStyle="1" w:styleId="ListLabel586">
    <w:name w:val="ListLabel 586"/>
    <w:qFormat/>
    <w:rsid w:val="00BC650A"/>
    <w:rPr>
      <w:position w:val="0"/>
      <w:sz w:val="24"/>
      <w:vertAlign w:val="baseline"/>
    </w:rPr>
  </w:style>
  <w:style w:type="character" w:customStyle="1" w:styleId="ListLabel587">
    <w:name w:val="ListLabel 587"/>
    <w:qFormat/>
    <w:rsid w:val="00BC650A"/>
    <w:rPr>
      <w:position w:val="0"/>
      <w:sz w:val="24"/>
      <w:vertAlign w:val="baseline"/>
    </w:rPr>
  </w:style>
  <w:style w:type="character" w:customStyle="1" w:styleId="ListLabel588">
    <w:name w:val="ListLabel 588"/>
    <w:qFormat/>
    <w:rsid w:val="00BC650A"/>
    <w:rPr>
      <w:position w:val="0"/>
      <w:sz w:val="24"/>
      <w:vertAlign w:val="baseline"/>
    </w:rPr>
  </w:style>
  <w:style w:type="character" w:customStyle="1" w:styleId="ListLabel589">
    <w:name w:val="ListLabel 589"/>
    <w:qFormat/>
    <w:rsid w:val="00BC650A"/>
    <w:rPr>
      <w:position w:val="0"/>
      <w:sz w:val="24"/>
      <w:vertAlign w:val="baseline"/>
    </w:rPr>
  </w:style>
  <w:style w:type="character" w:customStyle="1" w:styleId="ListLabel590">
    <w:name w:val="ListLabel 590"/>
    <w:qFormat/>
    <w:rsid w:val="00BC650A"/>
    <w:rPr>
      <w:position w:val="0"/>
      <w:sz w:val="24"/>
      <w:vertAlign w:val="baseline"/>
    </w:rPr>
  </w:style>
  <w:style w:type="character" w:customStyle="1" w:styleId="ListLabel591">
    <w:name w:val="ListLabel 591"/>
    <w:qFormat/>
    <w:rsid w:val="00BC650A"/>
    <w:rPr>
      <w:position w:val="0"/>
      <w:sz w:val="24"/>
      <w:vertAlign w:val="baseline"/>
    </w:rPr>
  </w:style>
  <w:style w:type="character" w:customStyle="1" w:styleId="ListLabel592">
    <w:name w:val="ListLabel 592"/>
    <w:qFormat/>
    <w:rsid w:val="00BC650A"/>
    <w:rPr>
      <w:position w:val="0"/>
      <w:sz w:val="24"/>
      <w:vertAlign w:val="baseline"/>
    </w:rPr>
  </w:style>
  <w:style w:type="character" w:customStyle="1" w:styleId="ListLabel593">
    <w:name w:val="ListLabel 593"/>
    <w:qFormat/>
    <w:rsid w:val="00BC650A"/>
    <w:rPr>
      <w:rFonts w:ascii="Arial" w:hAnsi="Arial" w:cs="Wingdings"/>
      <w:sz w:val="24"/>
    </w:rPr>
  </w:style>
  <w:style w:type="character" w:customStyle="1" w:styleId="ListLabel594">
    <w:name w:val="ListLabel 594"/>
    <w:qFormat/>
    <w:rsid w:val="00BC650A"/>
    <w:rPr>
      <w:rFonts w:cs="Courier New"/>
    </w:rPr>
  </w:style>
  <w:style w:type="character" w:customStyle="1" w:styleId="ListLabel595">
    <w:name w:val="ListLabel 595"/>
    <w:qFormat/>
    <w:rsid w:val="00BC650A"/>
    <w:rPr>
      <w:rFonts w:ascii="Arial" w:hAnsi="Arial" w:cs="Wingdings"/>
    </w:rPr>
  </w:style>
  <w:style w:type="character" w:customStyle="1" w:styleId="ListLabel596">
    <w:name w:val="ListLabel 596"/>
    <w:qFormat/>
    <w:rsid w:val="00BC650A"/>
    <w:rPr>
      <w:rFonts w:cs="Courier New"/>
    </w:rPr>
  </w:style>
  <w:style w:type="character" w:customStyle="1" w:styleId="ListLabel597">
    <w:name w:val="ListLabel 597"/>
    <w:qFormat/>
    <w:rsid w:val="00BC650A"/>
    <w:rPr>
      <w:rFonts w:ascii="Arial" w:hAnsi="Arial"/>
      <w:position w:val="0"/>
      <w:sz w:val="24"/>
      <w:vertAlign w:val="baseline"/>
    </w:rPr>
  </w:style>
  <w:style w:type="character" w:customStyle="1" w:styleId="ListLabel598">
    <w:name w:val="ListLabel 598"/>
    <w:qFormat/>
    <w:rsid w:val="00BC650A"/>
    <w:rPr>
      <w:position w:val="0"/>
      <w:sz w:val="24"/>
      <w:vertAlign w:val="baseline"/>
    </w:rPr>
  </w:style>
  <w:style w:type="character" w:customStyle="1" w:styleId="ListLabel599">
    <w:name w:val="ListLabel 599"/>
    <w:qFormat/>
    <w:rsid w:val="00BC650A"/>
    <w:rPr>
      <w:position w:val="0"/>
      <w:sz w:val="24"/>
      <w:vertAlign w:val="baseline"/>
    </w:rPr>
  </w:style>
  <w:style w:type="character" w:customStyle="1" w:styleId="ListLabel600">
    <w:name w:val="ListLabel 600"/>
    <w:qFormat/>
    <w:rsid w:val="00BC650A"/>
    <w:rPr>
      <w:position w:val="0"/>
      <w:sz w:val="24"/>
      <w:vertAlign w:val="baseline"/>
    </w:rPr>
  </w:style>
  <w:style w:type="character" w:customStyle="1" w:styleId="ListLabel601">
    <w:name w:val="ListLabel 601"/>
    <w:qFormat/>
    <w:rsid w:val="00BC650A"/>
    <w:rPr>
      <w:position w:val="0"/>
      <w:sz w:val="24"/>
      <w:vertAlign w:val="baseline"/>
    </w:rPr>
  </w:style>
  <w:style w:type="character" w:customStyle="1" w:styleId="ListLabel602">
    <w:name w:val="ListLabel 602"/>
    <w:qFormat/>
    <w:rsid w:val="00BC650A"/>
    <w:rPr>
      <w:position w:val="0"/>
      <w:sz w:val="24"/>
      <w:vertAlign w:val="baseline"/>
    </w:rPr>
  </w:style>
  <w:style w:type="character" w:customStyle="1" w:styleId="ListLabel603">
    <w:name w:val="ListLabel 603"/>
    <w:qFormat/>
    <w:rsid w:val="00BC650A"/>
    <w:rPr>
      <w:position w:val="0"/>
      <w:sz w:val="24"/>
      <w:vertAlign w:val="baseline"/>
    </w:rPr>
  </w:style>
  <w:style w:type="character" w:customStyle="1" w:styleId="ListLabel604">
    <w:name w:val="ListLabel 604"/>
    <w:qFormat/>
    <w:rsid w:val="00BC650A"/>
    <w:rPr>
      <w:position w:val="0"/>
      <w:sz w:val="24"/>
      <w:vertAlign w:val="baseline"/>
    </w:rPr>
  </w:style>
  <w:style w:type="character" w:customStyle="1" w:styleId="ListLabel605">
    <w:name w:val="ListLabel 605"/>
    <w:qFormat/>
    <w:rsid w:val="00BC650A"/>
    <w:rPr>
      <w:position w:val="0"/>
      <w:sz w:val="24"/>
      <w:vertAlign w:val="baseline"/>
    </w:rPr>
  </w:style>
  <w:style w:type="character" w:customStyle="1" w:styleId="ListLabel606">
    <w:name w:val="ListLabel 606"/>
    <w:qFormat/>
    <w:rsid w:val="00BC650A"/>
    <w:rPr>
      <w:rFonts w:ascii="Arial" w:hAnsi="Arial" w:cs="Symbol"/>
      <w:sz w:val="24"/>
    </w:rPr>
  </w:style>
  <w:style w:type="character" w:customStyle="1" w:styleId="ListLabel607">
    <w:name w:val="ListLabel 607"/>
    <w:qFormat/>
    <w:rsid w:val="00BC650A"/>
    <w:rPr>
      <w:rFonts w:cs="Courier New"/>
    </w:rPr>
  </w:style>
  <w:style w:type="character" w:customStyle="1" w:styleId="ListLabel608">
    <w:name w:val="ListLabel 608"/>
    <w:qFormat/>
    <w:rsid w:val="00BC650A"/>
    <w:rPr>
      <w:rFonts w:cs="Wingdings"/>
    </w:rPr>
  </w:style>
  <w:style w:type="character" w:customStyle="1" w:styleId="ListLabel609">
    <w:name w:val="ListLabel 609"/>
    <w:qFormat/>
    <w:rsid w:val="00BC650A"/>
    <w:rPr>
      <w:rFonts w:cs="Symbol"/>
    </w:rPr>
  </w:style>
  <w:style w:type="character" w:customStyle="1" w:styleId="ListLabel610">
    <w:name w:val="ListLabel 610"/>
    <w:qFormat/>
    <w:rsid w:val="00BC650A"/>
    <w:rPr>
      <w:rFonts w:cs="Courier New"/>
    </w:rPr>
  </w:style>
  <w:style w:type="character" w:customStyle="1" w:styleId="ListLabel611">
    <w:name w:val="ListLabel 611"/>
    <w:qFormat/>
    <w:rsid w:val="00BC650A"/>
    <w:rPr>
      <w:rFonts w:cs="Wingdings"/>
    </w:rPr>
  </w:style>
  <w:style w:type="character" w:customStyle="1" w:styleId="ListLabel612">
    <w:name w:val="ListLabel 612"/>
    <w:qFormat/>
    <w:rsid w:val="00BC650A"/>
    <w:rPr>
      <w:rFonts w:cs="Symbol"/>
    </w:rPr>
  </w:style>
  <w:style w:type="character" w:customStyle="1" w:styleId="ListLabel613">
    <w:name w:val="ListLabel 613"/>
    <w:qFormat/>
    <w:rsid w:val="00BC650A"/>
    <w:rPr>
      <w:rFonts w:cs="Courier New"/>
    </w:rPr>
  </w:style>
  <w:style w:type="character" w:customStyle="1" w:styleId="ListLabel614">
    <w:name w:val="ListLabel 614"/>
    <w:qFormat/>
    <w:rsid w:val="00BC650A"/>
    <w:rPr>
      <w:rFonts w:cs="Wingdings"/>
    </w:rPr>
  </w:style>
  <w:style w:type="character" w:customStyle="1" w:styleId="ListLabel615">
    <w:name w:val="ListLabel 615"/>
    <w:qFormat/>
    <w:rsid w:val="00BC650A"/>
    <w:rPr>
      <w:rFonts w:ascii="Arial" w:hAnsi="Arial" w:cs="Arial"/>
      <w:position w:val="0"/>
      <w:sz w:val="24"/>
      <w:vertAlign w:val="baseline"/>
    </w:rPr>
  </w:style>
  <w:style w:type="character" w:customStyle="1" w:styleId="ListLabel616">
    <w:name w:val="ListLabel 616"/>
    <w:qFormat/>
    <w:rsid w:val="00BC650A"/>
    <w:rPr>
      <w:rFonts w:cs="Arial"/>
      <w:position w:val="0"/>
      <w:sz w:val="24"/>
      <w:vertAlign w:val="baseline"/>
    </w:rPr>
  </w:style>
  <w:style w:type="character" w:customStyle="1" w:styleId="ListLabel617">
    <w:name w:val="ListLabel 617"/>
    <w:qFormat/>
    <w:rsid w:val="00BC650A"/>
    <w:rPr>
      <w:rFonts w:cs="Arial"/>
      <w:position w:val="0"/>
      <w:sz w:val="24"/>
      <w:vertAlign w:val="baseline"/>
    </w:rPr>
  </w:style>
  <w:style w:type="character" w:customStyle="1" w:styleId="ListLabel618">
    <w:name w:val="ListLabel 618"/>
    <w:qFormat/>
    <w:rsid w:val="00BC650A"/>
    <w:rPr>
      <w:rFonts w:cs="Arial"/>
      <w:position w:val="0"/>
      <w:sz w:val="24"/>
      <w:vertAlign w:val="baseline"/>
    </w:rPr>
  </w:style>
  <w:style w:type="character" w:customStyle="1" w:styleId="ListLabel619">
    <w:name w:val="ListLabel 619"/>
    <w:qFormat/>
    <w:rsid w:val="00BC650A"/>
    <w:rPr>
      <w:rFonts w:cs="Arial"/>
      <w:position w:val="0"/>
      <w:sz w:val="24"/>
      <w:vertAlign w:val="baseline"/>
    </w:rPr>
  </w:style>
  <w:style w:type="character" w:customStyle="1" w:styleId="ListLabel620">
    <w:name w:val="ListLabel 620"/>
    <w:qFormat/>
    <w:rsid w:val="00BC650A"/>
    <w:rPr>
      <w:rFonts w:cs="Arial"/>
      <w:position w:val="0"/>
      <w:sz w:val="24"/>
      <w:vertAlign w:val="baseline"/>
    </w:rPr>
  </w:style>
  <w:style w:type="character" w:customStyle="1" w:styleId="ListLabel621">
    <w:name w:val="ListLabel 621"/>
    <w:qFormat/>
    <w:rsid w:val="00BC650A"/>
    <w:rPr>
      <w:rFonts w:cs="Arial"/>
      <w:position w:val="0"/>
      <w:sz w:val="24"/>
      <w:vertAlign w:val="baseline"/>
    </w:rPr>
  </w:style>
  <w:style w:type="character" w:customStyle="1" w:styleId="ListLabel622">
    <w:name w:val="ListLabel 622"/>
    <w:qFormat/>
    <w:rsid w:val="00BC650A"/>
    <w:rPr>
      <w:rFonts w:cs="Arial"/>
      <w:position w:val="0"/>
      <w:sz w:val="24"/>
      <w:vertAlign w:val="baseline"/>
    </w:rPr>
  </w:style>
  <w:style w:type="character" w:customStyle="1" w:styleId="ListLabel623">
    <w:name w:val="ListLabel 623"/>
    <w:qFormat/>
    <w:rsid w:val="00BC650A"/>
    <w:rPr>
      <w:rFonts w:cs="Arial"/>
      <w:position w:val="0"/>
      <w:sz w:val="24"/>
      <w:vertAlign w:val="baseline"/>
    </w:rPr>
  </w:style>
  <w:style w:type="character" w:customStyle="1" w:styleId="ListLabel624">
    <w:name w:val="ListLabel 624"/>
    <w:qFormat/>
    <w:rsid w:val="00BC650A"/>
    <w:rPr>
      <w:rFonts w:ascii="Arial" w:hAnsi="Arial" w:cs="OpenSymbol"/>
      <w:sz w:val="24"/>
    </w:rPr>
  </w:style>
  <w:style w:type="character" w:customStyle="1" w:styleId="ListLabel625">
    <w:name w:val="ListLabel 625"/>
    <w:qFormat/>
    <w:rsid w:val="00BC650A"/>
    <w:rPr>
      <w:rFonts w:cs="Arial"/>
      <w:position w:val="0"/>
      <w:sz w:val="24"/>
      <w:vertAlign w:val="baseline"/>
    </w:rPr>
  </w:style>
  <w:style w:type="character" w:customStyle="1" w:styleId="ListLabel626">
    <w:name w:val="ListLabel 626"/>
    <w:qFormat/>
    <w:rsid w:val="00BC650A"/>
    <w:rPr>
      <w:rFonts w:cs="Arial"/>
      <w:position w:val="0"/>
      <w:sz w:val="24"/>
      <w:vertAlign w:val="baseline"/>
    </w:rPr>
  </w:style>
  <w:style w:type="character" w:customStyle="1" w:styleId="ListLabel627">
    <w:name w:val="ListLabel 627"/>
    <w:qFormat/>
    <w:rsid w:val="00BC650A"/>
    <w:rPr>
      <w:rFonts w:cs="Arial"/>
      <w:position w:val="0"/>
      <w:sz w:val="24"/>
      <w:vertAlign w:val="baseline"/>
    </w:rPr>
  </w:style>
  <w:style w:type="character" w:customStyle="1" w:styleId="ListLabel628">
    <w:name w:val="ListLabel 628"/>
    <w:qFormat/>
    <w:rsid w:val="00BC650A"/>
    <w:rPr>
      <w:rFonts w:cs="Arial"/>
      <w:position w:val="0"/>
      <w:sz w:val="24"/>
      <w:vertAlign w:val="baseline"/>
    </w:rPr>
  </w:style>
  <w:style w:type="character" w:customStyle="1" w:styleId="ListLabel629">
    <w:name w:val="ListLabel 629"/>
    <w:qFormat/>
    <w:rsid w:val="00BC650A"/>
    <w:rPr>
      <w:rFonts w:cs="Arial"/>
      <w:position w:val="0"/>
      <w:sz w:val="24"/>
      <w:vertAlign w:val="baseline"/>
    </w:rPr>
  </w:style>
  <w:style w:type="character" w:customStyle="1" w:styleId="ListLabel630">
    <w:name w:val="ListLabel 630"/>
    <w:qFormat/>
    <w:rsid w:val="00BC650A"/>
    <w:rPr>
      <w:rFonts w:cs="Arial"/>
      <w:position w:val="0"/>
      <w:sz w:val="24"/>
      <w:vertAlign w:val="baseline"/>
    </w:rPr>
  </w:style>
  <w:style w:type="character" w:customStyle="1" w:styleId="ListLabel631">
    <w:name w:val="ListLabel 631"/>
    <w:qFormat/>
    <w:rsid w:val="00BC650A"/>
    <w:rPr>
      <w:rFonts w:cs="Arial"/>
      <w:position w:val="0"/>
      <w:sz w:val="24"/>
      <w:vertAlign w:val="baseline"/>
    </w:rPr>
  </w:style>
  <w:style w:type="character" w:customStyle="1" w:styleId="ListLabel632">
    <w:name w:val="ListLabel 632"/>
    <w:qFormat/>
    <w:rsid w:val="00BC650A"/>
    <w:rPr>
      <w:rFonts w:cs="Arial"/>
      <w:position w:val="0"/>
      <w:sz w:val="24"/>
      <w:vertAlign w:val="baseline"/>
    </w:rPr>
  </w:style>
  <w:style w:type="character" w:customStyle="1" w:styleId="ListLabel633">
    <w:name w:val="ListLabel 633"/>
    <w:qFormat/>
    <w:rsid w:val="00BC650A"/>
    <w:rPr>
      <w:rFonts w:ascii="Arial" w:hAnsi="Arial" w:cs="OpenSymbol"/>
      <w:sz w:val="24"/>
    </w:rPr>
  </w:style>
  <w:style w:type="character" w:customStyle="1" w:styleId="ListLabel634">
    <w:name w:val="ListLabel 634"/>
    <w:qFormat/>
    <w:rsid w:val="00BC650A"/>
    <w:rPr>
      <w:rFonts w:cs="Courier New"/>
    </w:rPr>
  </w:style>
  <w:style w:type="character" w:customStyle="1" w:styleId="ListLabel635">
    <w:name w:val="ListLabel 635"/>
    <w:qFormat/>
    <w:rsid w:val="00BC650A"/>
    <w:rPr>
      <w:rFonts w:cs="Wingdings"/>
    </w:rPr>
  </w:style>
  <w:style w:type="character" w:customStyle="1" w:styleId="ListLabel636">
    <w:name w:val="ListLabel 636"/>
    <w:qFormat/>
    <w:rsid w:val="00BC650A"/>
    <w:rPr>
      <w:rFonts w:cs="Symbol"/>
    </w:rPr>
  </w:style>
  <w:style w:type="character" w:customStyle="1" w:styleId="ListLabel637">
    <w:name w:val="ListLabel 637"/>
    <w:qFormat/>
    <w:rsid w:val="00BC650A"/>
    <w:rPr>
      <w:rFonts w:cs="Courier New"/>
    </w:rPr>
  </w:style>
  <w:style w:type="character" w:customStyle="1" w:styleId="ListLabel638">
    <w:name w:val="ListLabel 638"/>
    <w:qFormat/>
    <w:rsid w:val="00BC650A"/>
    <w:rPr>
      <w:rFonts w:cs="Wingdings"/>
    </w:rPr>
  </w:style>
  <w:style w:type="character" w:customStyle="1" w:styleId="ListLabel639">
    <w:name w:val="ListLabel 639"/>
    <w:qFormat/>
    <w:rsid w:val="00BC650A"/>
    <w:rPr>
      <w:rFonts w:cs="Symbol"/>
    </w:rPr>
  </w:style>
  <w:style w:type="character" w:customStyle="1" w:styleId="ListLabel640">
    <w:name w:val="ListLabel 640"/>
    <w:qFormat/>
    <w:rsid w:val="00BC650A"/>
    <w:rPr>
      <w:rFonts w:cs="Courier New"/>
    </w:rPr>
  </w:style>
  <w:style w:type="character" w:customStyle="1" w:styleId="ListLabel641">
    <w:name w:val="ListLabel 641"/>
    <w:qFormat/>
    <w:rsid w:val="00BC650A"/>
    <w:rPr>
      <w:rFonts w:cs="Wingdings"/>
    </w:rPr>
  </w:style>
  <w:style w:type="character" w:customStyle="1" w:styleId="ListLabel642">
    <w:name w:val="ListLabel 642"/>
    <w:qFormat/>
    <w:rsid w:val="00BC650A"/>
    <w:rPr>
      <w:rFonts w:ascii="Arial" w:hAnsi="Arial" w:cs="OpenSymbol"/>
      <w:sz w:val="24"/>
    </w:rPr>
  </w:style>
  <w:style w:type="character" w:customStyle="1" w:styleId="ListLabel643">
    <w:name w:val="ListLabel 643"/>
    <w:qFormat/>
    <w:rsid w:val="00BC650A"/>
    <w:rPr>
      <w:rFonts w:cs="Arial"/>
      <w:position w:val="0"/>
      <w:sz w:val="24"/>
      <w:vertAlign w:val="baseline"/>
    </w:rPr>
  </w:style>
  <w:style w:type="character" w:customStyle="1" w:styleId="ListLabel644">
    <w:name w:val="ListLabel 644"/>
    <w:qFormat/>
    <w:rsid w:val="00BC650A"/>
    <w:rPr>
      <w:rFonts w:cs="Arial"/>
      <w:position w:val="0"/>
      <w:sz w:val="24"/>
      <w:vertAlign w:val="baseline"/>
    </w:rPr>
  </w:style>
  <w:style w:type="character" w:customStyle="1" w:styleId="ListLabel645">
    <w:name w:val="ListLabel 645"/>
    <w:qFormat/>
    <w:rsid w:val="00BC650A"/>
    <w:rPr>
      <w:rFonts w:cs="Arial"/>
      <w:position w:val="0"/>
      <w:sz w:val="24"/>
      <w:vertAlign w:val="baseline"/>
    </w:rPr>
  </w:style>
  <w:style w:type="character" w:customStyle="1" w:styleId="ListLabel646">
    <w:name w:val="ListLabel 646"/>
    <w:qFormat/>
    <w:rsid w:val="00BC650A"/>
    <w:rPr>
      <w:rFonts w:cs="Arial"/>
      <w:position w:val="0"/>
      <w:sz w:val="24"/>
      <w:vertAlign w:val="baseline"/>
    </w:rPr>
  </w:style>
  <w:style w:type="character" w:customStyle="1" w:styleId="ListLabel647">
    <w:name w:val="ListLabel 647"/>
    <w:qFormat/>
    <w:rsid w:val="00BC650A"/>
    <w:rPr>
      <w:rFonts w:cs="Arial"/>
      <w:position w:val="0"/>
      <w:sz w:val="24"/>
      <w:vertAlign w:val="baseline"/>
    </w:rPr>
  </w:style>
  <w:style w:type="character" w:customStyle="1" w:styleId="ListLabel648">
    <w:name w:val="ListLabel 648"/>
    <w:qFormat/>
    <w:rsid w:val="00BC650A"/>
    <w:rPr>
      <w:rFonts w:cs="Arial"/>
      <w:position w:val="0"/>
      <w:sz w:val="24"/>
      <w:vertAlign w:val="baseline"/>
    </w:rPr>
  </w:style>
  <w:style w:type="character" w:customStyle="1" w:styleId="ListLabel649">
    <w:name w:val="ListLabel 649"/>
    <w:qFormat/>
    <w:rsid w:val="00BC650A"/>
    <w:rPr>
      <w:rFonts w:cs="Arial"/>
      <w:position w:val="0"/>
      <w:sz w:val="24"/>
      <w:vertAlign w:val="baseline"/>
    </w:rPr>
  </w:style>
  <w:style w:type="character" w:customStyle="1" w:styleId="ListLabel650">
    <w:name w:val="ListLabel 650"/>
    <w:qFormat/>
    <w:rsid w:val="00BC650A"/>
    <w:rPr>
      <w:rFonts w:cs="Arial"/>
      <w:position w:val="0"/>
      <w:sz w:val="24"/>
      <w:vertAlign w:val="baseline"/>
    </w:rPr>
  </w:style>
  <w:style w:type="character" w:customStyle="1" w:styleId="ListLabel651">
    <w:name w:val="ListLabel 651"/>
    <w:qFormat/>
    <w:rsid w:val="00BC650A"/>
    <w:rPr>
      <w:rFonts w:ascii="Arial" w:hAnsi="Arial" w:cs="OpenSymbol"/>
      <w:sz w:val="24"/>
    </w:rPr>
  </w:style>
  <w:style w:type="character" w:customStyle="1" w:styleId="ListLabel652">
    <w:name w:val="ListLabel 652"/>
    <w:qFormat/>
    <w:rsid w:val="00BC650A"/>
    <w:rPr>
      <w:rFonts w:cs="Courier New"/>
    </w:rPr>
  </w:style>
  <w:style w:type="character" w:customStyle="1" w:styleId="ListLabel653">
    <w:name w:val="ListLabel 653"/>
    <w:qFormat/>
    <w:rsid w:val="00BC650A"/>
    <w:rPr>
      <w:rFonts w:cs="Wingdings"/>
    </w:rPr>
  </w:style>
  <w:style w:type="character" w:customStyle="1" w:styleId="ListLabel654">
    <w:name w:val="ListLabel 654"/>
    <w:qFormat/>
    <w:rsid w:val="00BC650A"/>
    <w:rPr>
      <w:rFonts w:cs="Symbol"/>
    </w:rPr>
  </w:style>
  <w:style w:type="character" w:customStyle="1" w:styleId="ListLabel655">
    <w:name w:val="ListLabel 655"/>
    <w:qFormat/>
    <w:rsid w:val="00BC650A"/>
    <w:rPr>
      <w:rFonts w:cs="Courier New"/>
    </w:rPr>
  </w:style>
  <w:style w:type="character" w:customStyle="1" w:styleId="ListLabel656">
    <w:name w:val="ListLabel 656"/>
    <w:qFormat/>
    <w:rsid w:val="00BC650A"/>
    <w:rPr>
      <w:rFonts w:cs="Wingdings"/>
    </w:rPr>
  </w:style>
  <w:style w:type="character" w:customStyle="1" w:styleId="ListLabel657">
    <w:name w:val="ListLabel 657"/>
    <w:qFormat/>
    <w:rsid w:val="00BC650A"/>
    <w:rPr>
      <w:rFonts w:cs="Symbol"/>
    </w:rPr>
  </w:style>
  <w:style w:type="character" w:customStyle="1" w:styleId="ListLabel658">
    <w:name w:val="ListLabel 658"/>
    <w:qFormat/>
    <w:rsid w:val="00BC650A"/>
    <w:rPr>
      <w:rFonts w:cs="Courier New"/>
    </w:rPr>
  </w:style>
  <w:style w:type="character" w:customStyle="1" w:styleId="ListLabel659">
    <w:name w:val="ListLabel 659"/>
    <w:qFormat/>
    <w:rsid w:val="00BC650A"/>
    <w:rPr>
      <w:rFonts w:cs="Wingdings"/>
    </w:rPr>
  </w:style>
  <w:style w:type="character" w:customStyle="1" w:styleId="ListLabel660">
    <w:name w:val="ListLabel 660"/>
    <w:qFormat/>
    <w:rsid w:val="00BC650A"/>
    <w:rPr>
      <w:rFonts w:ascii="Arial" w:hAnsi="Arial" w:cs="Symbol"/>
      <w:sz w:val="24"/>
    </w:rPr>
  </w:style>
  <w:style w:type="character" w:customStyle="1" w:styleId="ListLabel661">
    <w:name w:val="ListLabel 661"/>
    <w:qFormat/>
    <w:rsid w:val="00BC650A"/>
    <w:rPr>
      <w:rFonts w:cs="Courier New"/>
    </w:rPr>
  </w:style>
  <w:style w:type="character" w:customStyle="1" w:styleId="ListLabel662">
    <w:name w:val="ListLabel 662"/>
    <w:qFormat/>
    <w:rsid w:val="00BC650A"/>
    <w:rPr>
      <w:rFonts w:cs="Wingdings"/>
    </w:rPr>
  </w:style>
  <w:style w:type="character" w:customStyle="1" w:styleId="ListLabel663">
    <w:name w:val="ListLabel 663"/>
    <w:qFormat/>
    <w:rsid w:val="00BC650A"/>
    <w:rPr>
      <w:rFonts w:cs="Symbol"/>
    </w:rPr>
  </w:style>
  <w:style w:type="character" w:customStyle="1" w:styleId="ListLabel664">
    <w:name w:val="ListLabel 664"/>
    <w:qFormat/>
    <w:rsid w:val="00BC650A"/>
    <w:rPr>
      <w:rFonts w:cs="Courier New"/>
    </w:rPr>
  </w:style>
  <w:style w:type="character" w:customStyle="1" w:styleId="ListLabel665">
    <w:name w:val="ListLabel 665"/>
    <w:qFormat/>
    <w:rsid w:val="00BC650A"/>
    <w:rPr>
      <w:rFonts w:cs="Wingdings"/>
    </w:rPr>
  </w:style>
  <w:style w:type="character" w:customStyle="1" w:styleId="ListLabel666">
    <w:name w:val="ListLabel 666"/>
    <w:qFormat/>
    <w:rsid w:val="00BC650A"/>
    <w:rPr>
      <w:rFonts w:cs="Symbol"/>
    </w:rPr>
  </w:style>
  <w:style w:type="character" w:customStyle="1" w:styleId="ListLabel667">
    <w:name w:val="ListLabel 667"/>
    <w:qFormat/>
    <w:rsid w:val="00BC650A"/>
    <w:rPr>
      <w:rFonts w:cs="Courier New"/>
    </w:rPr>
  </w:style>
  <w:style w:type="character" w:customStyle="1" w:styleId="ListLabel668">
    <w:name w:val="ListLabel 668"/>
    <w:qFormat/>
    <w:rsid w:val="00BC650A"/>
    <w:rPr>
      <w:rFonts w:cs="Wingdings"/>
    </w:rPr>
  </w:style>
  <w:style w:type="character" w:customStyle="1" w:styleId="ListLabel669">
    <w:name w:val="ListLabel 669"/>
    <w:qFormat/>
    <w:rsid w:val="00BC650A"/>
    <w:rPr>
      <w:rFonts w:ascii="Arial" w:hAnsi="Arial" w:cs="Symbol"/>
      <w:position w:val="0"/>
      <w:sz w:val="24"/>
      <w:vertAlign w:val="baseline"/>
    </w:rPr>
  </w:style>
  <w:style w:type="character" w:customStyle="1" w:styleId="ListLabel670">
    <w:name w:val="ListLabel 670"/>
    <w:qFormat/>
    <w:rsid w:val="00BC650A"/>
    <w:rPr>
      <w:rFonts w:cs="Arial"/>
      <w:position w:val="0"/>
      <w:sz w:val="24"/>
      <w:vertAlign w:val="baseline"/>
    </w:rPr>
  </w:style>
  <w:style w:type="character" w:customStyle="1" w:styleId="ListLabel671">
    <w:name w:val="ListLabel 671"/>
    <w:qFormat/>
    <w:rsid w:val="00BC650A"/>
    <w:rPr>
      <w:rFonts w:cs="Arial"/>
      <w:position w:val="0"/>
      <w:sz w:val="24"/>
      <w:vertAlign w:val="baseline"/>
    </w:rPr>
  </w:style>
  <w:style w:type="character" w:customStyle="1" w:styleId="ListLabel672">
    <w:name w:val="ListLabel 672"/>
    <w:qFormat/>
    <w:rsid w:val="00BC650A"/>
    <w:rPr>
      <w:rFonts w:cs="Arial"/>
      <w:position w:val="0"/>
      <w:sz w:val="24"/>
      <w:vertAlign w:val="baseline"/>
    </w:rPr>
  </w:style>
  <w:style w:type="character" w:customStyle="1" w:styleId="ListLabel673">
    <w:name w:val="ListLabel 673"/>
    <w:qFormat/>
    <w:rsid w:val="00BC650A"/>
    <w:rPr>
      <w:rFonts w:cs="Arial"/>
      <w:position w:val="0"/>
      <w:sz w:val="24"/>
      <w:vertAlign w:val="baseline"/>
    </w:rPr>
  </w:style>
  <w:style w:type="character" w:customStyle="1" w:styleId="ListLabel674">
    <w:name w:val="ListLabel 674"/>
    <w:qFormat/>
    <w:rsid w:val="00BC650A"/>
    <w:rPr>
      <w:rFonts w:cs="Arial"/>
      <w:position w:val="0"/>
      <w:sz w:val="24"/>
      <w:vertAlign w:val="baseline"/>
    </w:rPr>
  </w:style>
  <w:style w:type="character" w:customStyle="1" w:styleId="ListLabel675">
    <w:name w:val="ListLabel 675"/>
    <w:qFormat/>
    <w:rsid w:val="00BC650A"/>
    <w:rPr>
      <w:rFonts w:cs="Arial"/>
      <w:position w:val="0"/>
      <w:sz w:val="24"/>
      <w:vertAlign w:val="baseline"/>
    </w:rPr>
  </w:style>
  <w:style w:type="character" w:customStyle="1" w:styleId="ListLabel676">
    <w:name w:val="ListLabel 676"/>
    <w:qFormat/>
    <w:rsid w:val="00BC650A"/>
    <w:rPr>
      <w:rFonts w:cs="Arial"/>
      <w:position w:val="0"/>
      <w:sz w:val="24"/>
      <w:vertAlign w:val="baseline"/>
    </w:rPr>
  </w:style>
  <w:style w:type="character" w:customStyle="1" w:styleId="ListLabel677">
    <w:name w:val="ListLabel 677"/>
    <w:qFormat/>
    <w:rsid w:val="00BC650A"/>
    <w:rPr>
      <w:rFonts w:cs="Arial"/>
      <w:position w:val="0"/>
      <w:sz w:val="24"/>
      <w:vertAlign w:val="baseline"/>
    </w:rPr>
  </w:style>
  <w:style w:type="character" w:customStyle="1" w:styleId="ListLabel678">
    <w:name w:val="ListLabel 678"/>
    <w:qFormat/>
    <w:rsid w:val="00BC650A"/>
    <w:rPr>
      <w:rFonts w:ascii="Arial" w:hAnsi="Arial" w:cs="Arial"/>
      <w:position w:val="0"/>
      <w:sz w:val="24"/>
      <w:vertAlign w:val="baseline"/>
    </w:rPr>
  </w:style>
  <w:style w:type="character" w:customStyle="1" w:styleId="ListLabel679">
    <w:name w:val="ListLabel 679"/>
    <w:qFormat/>
    <w:rsid w:val="00BC650A"/>
    <w:rPr>
      <w:rFonts w:cs="Arial"/>
      <w:position w:val="0"/>
      <w:sz w:val="24"/>
      <w:vertAlign w:val="baseline"/>
    </w:rPr>
  </w:style>
  <w:style w:type="character" w:customStyle="1" w:styleId="ListLabel680">
    <w:name w:val="ListLabel 680"/>
    <w:qFormat/>
    <w:rsid w:val="00BC650A"/>
    <w:rPr>
      <w:rFonts w:cs="Arial"/>
      <w:position w:val="0"/>
      <w:sz w:val="24"/>
      <w:vertAlign w:val="baseline"/>
    </w:rPr>
  </w:style>
  <w:style w:type="character" w:customStyle="1" w:styleId="ListLabel681">
    <w:name w:val="ListLabel 681"/>
    <w:qFormat/>
    <w:rsid w:val="00BC650A"/>
    <w:rPr>
      <w:rFonts w:cs="Arial"/>
      <w:position w:val="0"/>
      <w:sz w:val="24"/>
      <w:vertAlign w:val="baseline"/>
    </w:rPr>
  </w:style>
  <w:style w:type="character" w:customStyle="1" w:styleId="ListLabel682">
    <w:name w:val="ListLabel 682"/>
    <w:qFormat/>
    <w:rsid w:val="00BC650A"/>
    <w:rPr>
      <w:rFonts w:cs="Arial"/>
      <w:position w:val="0"/>
      <w:sz w:val="24"/>
      <w:vertAlign w:val="baseline"/>
    </w:rPr>
  </w:style>
  <w:style w:type="character" w:customStyle="1" w:styleId="ListLabel683">
    <w:name w:val="ListLabel 683"/>
    <w:qFormat/>
    <w:rsid w:val="00BC650A"/>
    <w:rPr>
      <w:rFonts w:cs="Arial"/>
      <w:position w:val="0"/>
      <w:sz w:val="24"/>
      <w:vertAlign w:val="baseline"/>
    </w:rPr>
  </w:style>
  <w:style w:type="character" w:customStyle="1" w:styleId="ListLabel684">
    <w:name w:val="ListLabel 684"/>
    <w:qFormat/>
    <w:rsid w:val="00BC650A"/>
    <w:rPr>
      <w:rFonts w:cs="Arial"/>
      <w:position w:val="0"/>
      <w:sz w:val="24"/>
      <w:vertAlign w:val="baseline"/>
    </w:rPr>
  </w:style>
  <w:style w:type="character" w:customStyle="1" w:styleId="ListLabel685">
    <w:name w:val="ListLabel 685"/>
    <w:qFormat/>
    <w:rsid w:val="00BC650A"/>
    <w:rPr>
      <w:rFonts w:cs="Arial"/>
      <w:position w:val="0"/>
      <w:sz w:val="24"/>
      <w:vertAlign w:val="baseline"/>
    </w:rPr>
  </w:style>
  <w:style w:type="character" w:customStyle="1" w:styleId="ListLabel686">
    <w:name w:val="ListLabel 686"/>
    <w:qFormat/>
    <w:rsid w:val="00BC650A"/>
    <w:rPr>
      <w:rFonts w:cs="Arial"/>
      <w:position w:val="0"/>
      <w:sz w:val="24"/>
      <w:vertAlign w:val="baseline"/>
    </w:rPr>
  </w:style>
  <w:style w:type="character" w:customStyle="1" w:styleId="ListLabel687">
    <w:name w:val="ListLabel 687"/>
    <w:qFormat/>
    <w:rsid w:val="00BC650A"/>
    <w:rPr>
      <w:rFonts w:ascii="Arial" w:hAnsi="Arial" w:cs="Symbol"/>
      <w:sz w:val="24"/>
    </w:rPr>
  </w:style>
  <w:style w:type="character" w:customStyle="1" w:styleId="ListLabel688">
    <w:name w:val="ListLabel 688"/>
    <w:qFormat/>
    <w:rsid w:val="00BC650A"/>
    <w:rPr>
      <w:rFonts w:cs="Courier New"/>
      <w:sz w:val="20"/>
    </w:rPr>
  </w:style>
  <w:style w:type="character" w:customStyle="1" w:styleId="ListLabel689">
    <w:name w:val="ListLabel 689"/>
    <w:qFormat/>
    <w:rsid w:val="00BC650A"/>
    <w:rPr>
      <w:rFonts w:cs="Wingdings"/>
      <w:sz w:val="20"/>
    </w:rPr>
  </w:style>
  <w:style w:type="character" w:customStyle="1" w:styleId="ListLabel690">
    <w:name w:val="ListLabel 690"/>
    <w:qFormat/>
    <w:rsid w:val="00BC650A"/>
    <w:rPr>
      <w:rFonts w:cs="Wingdings"/>
      <w:sz w:val="20"/>
    </w:rPr>
  </w:style>
  <w:style w:type="character" w:customStyle="1" w:styleId="ListLabel691">
    <w:name w:val="ListLabel 691"/>
    <w:qFormat/>
    <w:rsid w:val="00BC650A"/>
    <w:rPr>
      <w:rFonts w:cs="Wingdings"/>
      <w:sz w:val="20"/>
    </w:rPr>
  </w:style>
  <w:style w:type="character" w:customStyle="1" w:styleId="ListLabel692">
    <w:name w:val="ListLabel 692"/>
    <w:qFormat/>
    <w:rsid w:val="00BC650A"/>
    <w:rPr>
      <w:rFonts w:cs="Wingdings"/>
      <w:sz w:val="20"/>
    </w:rPr>
  </w:style>
  <w:style w:type="character" w:customStyle="1" w:styleId="ListLabel693">
    <w:name w:val="ListLabel 693"/>
    <w:qFormat/>
    <w:rsid w:val="00BC650A"/>
    <w:rPr>
      <w:rFonts w:cs="Wingdings"/>
      <w:sz w:val="20"/>
    </w:rPr>
  </w:style>
  <w:style w:type="character" w:customStyle="1" w:styleId="ListLabel694">
    <w:name w:val="ListLabel 694"/>
    <w:qFormat/>
    <w:rsid w:val="00BC650A"/>
    <w:rPr>
      <w:rFonts w:cs="Wingdings"/>
      <w:sz w:val="20"/>
    </w:rPr>
  </w:style>
  <w:style w:type="character" w:customStyle="1" w:styleId="ListLabel695">
    <w:name w:val="ListLabel 695"/>
    <w:qFormat/>
    <w:rsid w:val="00BC650A"/>
    <w:rPr>
      <w:rFonts w:cs="Wingdings"/>
      <w:sz w:val="20"/>
    </w:rPr>
  </w:style>
  <w:style w:type="character" w:customStyle="1" w:styleId="ListLabel696">
    <w:name w:val="ListLabel 696"/>
    <w:qFormat/>
    <w:rsid w:val="00BC650A"/>
    <w:rPr>
      <w:rFonts w:ascii="Arial" w:hAnsi="Arial" w:cs="Symbol"/>
      <w:b/>
      <w:sz w:val="24"/>
    </w:rPr>
  </w:style>
  <w:style w:type="character" w:customStyle="1" w:styleId="ListLabel697">
    <w:name w:val="ListLabel 697"/>
    <w:qFormat/>
    <w:rsid w:val="00BC650A"/>
    <w:rPr>
      <w:rFonts w:cs="Courier New"/>
    </w:rPr>
  </w:style>
  <w:style w:type="character" w:customStyle="1" w:styleId="ListLabel698">
    <w:name w:val="ListLabel 698"/>
    <w:qFormat/>
    <w:rsid w:val="00BC650A"/>
    <w:rPr>
      <w:rFonts w:cs="Wingdings"/>
    </w:rPr>
  </w:style>
  <w:style w:type="character" w:customStyle="1" w:styleId="ListLabel699">
    <w:name w:val="ListLabel 699"/>
    <w:qFormat/>
    <w:rsid w:val="00BC650A"/>
    <w:rPr>
      <w:rFonts w:cs="Symbol"/>
    </w:rPr>
  </w:style>
  <w:style w:type="character" w:customStyle="1" w:styleId="ListLabel700">
    <w:name w:val="ListLabel 700"/>
    <w:qFormat/>
    <w:rsid w:val="00BC650A"/>
    <w:rPr>
      <w:rFonts w:cs="Courier New"/>
    </w:rPr>
  </w:style>
  <w:style w:type="character" w:customStyle="1" w:styleId="ListLabel701">
    <w:name w:val="ListLabel 701"/>
    <w:qFormat/>
    <w:rsid w:val="00BC650A"/>
    <w:rPr>
      <w:rFonts w:cs="Wingdings"/>
    </w:rPr>
  </w:style>
  <w:style w:type="character" w:customStyle="1" w:styleId="ListLabel702">
    <w:name w:val="ListLabel 702"/>
    <w:qFormat/>
    <w:rsid w:val="00BC650A"/>
    <w:rPr>
      <w:rFonts w:cs="Symbol"/>
    </w:rPr>
  </w:style>
  <w:style w:type="character" w:customStyle="1" w:styleId="ListLabel703">
    <w:name w:val="ListLabel 703"/>
    <w:qFormat/>
    <w:rsid w:val="00BC650A"/>
    <w:rPr>
      <w:rFonts w:cs="Courier New"/>
    </w:rPr>
  </w:style>
  <w:style w:type="character" w:customStyle="1" w:styleId="ListLabel704">
    <w:name w:val="ListLabel 704"/>
    <w:qFormat/>
    <w:rsid w:val="00BC650A"/>
    <w:rPr>
      <w:rFonts w:cs="Wingdings"/>
    </w:rPr>
  </w:style>
  <w:style w:type="character" w:customStyle="1" w:styleId="ListLabel705">
    <w:name w:val="ListLabel 705"/>
    <w:qFormat/>
    <w:rsid w:val="00BC650A"/>
    <w:rPr>
      <w:rFonts w:ascii="Arial" w:hAnsi="Arial" w:cs="Symbol"/>
      <w:position w:val="0"/>
      <w:sz w:val="24"/>
      <w:vertAlign w:val="baseline"/>
    </w:rPr>
  </w:style>
  <w:style w:type="character" w:customStyle="1" w:styleId="ListLabel706">
    <w:name w:val="ListLabel 706"/>
    <w:qFormat/>
    <w:rsid w:val="00BC650A"/>
    <w:rPr>
      <w:rFonts w:cs="Arial"/>
      <w:position w:val="0"/>
      <w:sz w:val="24"/>
      <w:vertAlign w:val="baseline"/>
    </w:rPr>
  </w:style>
  <w:style w:type="character" w:customStyle="1" w:styleId="ListLabel707">
    <w:name w:val="ListLabel 707"/>
    <w:qFormat/>
    <w:rsid w:val="00BC650A"/>
    <w:rPr>
      <w:rFonts w:cs="Arial"/>
      <w:position w:val="0"/>
      <w:sz w:val="24"/>
      <w:vertAlign w:val="baseline"/>
    </w:rPr>
  </w:style>
  <w:style w:type="character" w:customStyle="1" w:styleId="ListLabel708">
    <w:name w:val="ListLabel 708"/>
    <w:qFormat/>
    <w:rsid w:val="00BC650A"/>
    <w:rPr>
      <w:rFonts w:cs="Arial"/>
      <w:position w:val="0"/>
      <w:sz w:val="24"/>
      <w:vertAlign w:val="baseline"/>
    </w:rPr>
  </w:style>
  <w:style w:type="character" w:customStyle="1" w:styleId="ListLabel709">
    <w:name w:val="ListLabel 709"/>
    <w:qFormat/>
    <w:rsid w:val="00BC650A"/>
    <w:rPr>
      <w:rFonts w:cs="Arial"/>
      <w:position w:val="0"/>
      <w:sz w:val="24"/>
      <w:vertAlign w:val="baseline"/>
    </w:rPr>
  </w:style>
  <w:style w:type="character" w:customStyle="1" w:styleId="ListLabel710">
    <w:name w:val="ListLabel 710"/>
    <w:qFormat/>
    <w:rsid w:val="00BC650A"/>
    <w:rPr>
      <w:rFonts w:cs="Arial"/>
      <w:position w:val="0"/>
      <w:sz w:val="24"/>
      <w:vertAlign w:val="baseline"/>
    </w:rPr>
  </w:style>
  <w:style w:type="character" w:customStyle="1" w:styleId="ListLabel711">
    <w:name w:val="ListLabel 711"/>
    <w:qFormat/>
    <w:rsid w:val="00BC650A"/>
    <w:rPr>
      <w:rFonts w:cs="Arial"/>
      <w:position w:val="0"/>
      <w:sz w:val="24"/>
      <w:vertAlign w:val="baseline"/>
    </w:rPr>
  </w:style>
  <w:style w:type="character" w:customStyle="1" w:styleId="ListLabel712">
    <w:name w:val="ListLabel 712"/>
    <w:qFormat/>
    <w:rsid w:val="00BC650A"/>
    <w:rPr>
      <w:rFonts w:cs="Arial"/>
      <w:position w:val="0"/>
      <w:sz w:val="24"/>
      <w:vertAlign w:val="baseline"/>
    </w:rPr>
  </w:style>
  <w:style w:type="character" w:customStyle="1" w:styleId="ListLabel713">
    <w:name w:val="ListLabel 713"/>
    <w:qFormat/>
    <w:rsid w:val="00BC650A"/>
    <w:rPr>
      <w:rFonts w:cs="Arial"/>
      <w:position w:val="0"/>
      <w:sz w:val="24"/>
      <w:vertAlign w:val="baseline"/>
    </w:rPr>
  </w:style>
  <w:style w:type="character" w:customStyle="1" w:styleId="ListLabel714">
    <w:name w:val="ListLabel 714"/>
    <w:qFormat/>
    <w:rsid w:val="00BC650A"/>
    <w:rPr>
      <w:rFonts w:ascii="Arial" w:hAnsi="Arial" w:cs="Symbol"/>
      <w:sz w:val="24"/>
    </w:rPr>
  </w:style>
  <w:style w:type="character" w:customStyle="1" w:styleId="ListLabel715">
    <w:name w:val="ListLabel 715"/>
    <w:qFormat/>
    <w:rsid w:val="00BC650A"/>
    <w:rPr>
      <w:rFonts w:cs="Courier New"/>
    </w:rPr>
  </w:style>
  <w:style w:type="character" w:customStyle="1" w:styleId="ListLabel716">
    <w:name w:val="ListLabel 716"/>
    <w:qFormat/>
    <w:rsid w:val="00BC650A"/>
    <w:rPr>
      <w:rFonts w:cs="Wingdings"/>
    </w:rPr>
  </w:style>
  <w:style w:type="character" w:customStyle="1" w:styleId="ListLabel717">
    <w:name w:val="ListLabel 717"/>
    <w:qFormat/>
    <w:rsid w:val="00BC650A"/>
    <w:rPr>
      <w:rFonts w:cs="Symbol"/>
    </w:rPr>
  </w:style>
  <w:style w:type="character" w:customStyle="1" w:styleId="ListLabel718">
    <w:name w:val="ListLabel 718"/>
    <w:qFormat/>
    <w:rsid w:val="00BC650A"/>
    <w:rPr>
      <w:rFonts w:cs="Courier New"/>
    </w:rPr>
  </w:style>
  <w:style w:type="character" w:customStyle="1" w:styleId="ListLabel719">
    <w:name w:val="ListLabel 719"/>
    <w:qFormat/>
    <w:rsid w:val="00BC650A"/>
    <w:rPr>
      <w:rFonts w:cs="Wingdings"/>
    </w:rPr>
  </w:style>
  <w:style w:type="character" w:customStyle="1" w:styleId="ListLabel720">
    <w:name w:val="ListLabel 720"/>
    <w:qFormat/>
    <w:rsid w:val="00BC650A"/>
    <w:rPr>
      <w:rFonts w:cs="Symbol"/>
    </w:rPr>
  </w:style>
  <w:style w:type="character" w:customStyle="1" w:styleId="ListLabel721">
    <w:name w:val="ListLabel 721"/>
    <w:qFormat/>
    <w:rsid w:val="00BC650A"/>
    <w:rPr>
      <w:rFonts w:cs="Courier New"/>
    </w:rPr>
  </w:style>
  <w:style w:type="character" w:customStyle="1" w:styleId="ListLabel722">
    <w:name w:val="ListLabel 722"/>
    <w:qFormat/>
    <w:rsid w:val="00BC650A"/>
    <w:rPr>
      <w:rFonts w:cs="Wingdings"/>
    </w:rPr>
  </w:style>
  <w:style w:type="character" w:customStyle="1" w:styleId="ListLabel723">
    <w:name w:val="ListLabel 723"/>
    <w:qFormat/>
    <w:rsid w:val="00BC650A"/>
    <w:rPr>
      <w:rFonts w:ascii="Arial" w:hAnsi="Arial"/>
      <w:position w:val="0"/>
      <w:sz w:val="24"/>
      <w:vertAlign w:val="baseline"/>
    </w:rPr>
  </w:style>
  <w:style w:type="character" w:customStyle="1" w:styleId="ListLabel724">
    <w:name w:val="ListLabel 724"/>
    <w:qFormat/>
    <w:rsid w:val="00BC650A"/>
    <w:rPr>
      <w:position w:val="0"/>
      <w:sz w:val="24"/>
      <w:vertAlign w:val="baseline"/>
    </w:rPr>
  </w:style>
  <w:style w:type="character" w:customStyle="1" w:styleId="ListLabel725">
    <w:name w:val="ListLabel 725"/>
    <w:qFormat/>
    <w:rsid w:val="00BC650A"/>
    <w:rPr>
      <w:position w:val="0"/>
      <w:sz w:val="24"/>
      <w:vertAlign w:val="baseline"/>
    </w:rPr>
  </w:style>
  <w:style w:type="character" w:customStyle="1" w:styleId="ListLabel726">
    <w:name w:val="ListLabel 726"/>
    <w:qFormat/>
    <w:rsid w:val="00BC650A"/>
    <w:rPr>
      <w:position w:val="0"/>
      <w:sz w:val="24"/>
      <w:vertAlign w:val="baseline"/>
    </w:rPr>
  </w:style>
  <w:style w:type="character" w:customStyle="1" w:styleId="ListLabel727">
    <w:name w:val="ListLabel 727"/>
    <w:qFormat/>
    <w:rsid w:val="00BC650A"/>
    <w:rPr>
      <w:position w:val="0"/>
      <w:sz w:val="24"/>
      <w:vertAlign w:val="baseline"/>
    </w:rPr>
  </w:style>
  <w:style w:type="character" w:customStyle="1" w:styleId="ListLabel728">
    <w:name w:val="ListLabel 728"/>
    <w:qFormat/>
    <w:rsid w:val="00BC650A"/>
    <w:rPr>
      <w:position w:val="0"/>
      <w:sz w:val="24"/>
      <w:vertAlign w:val="baseline"/>
    </w:rPr>
  </w:style>
  <w:style w:type="character" w:customStyle="1" w:styleId="ListLabel729">
    <w:name w:val="ListLabel 729"/>
    <w:qFormat/>
    <w:rsid w:val="00BC650A"/>
    <w:rPr>
      <w:position w:val="0"/>
      <w:sz w:val="24"/>
      <w:vertAlign w:val="baseline"/>
    </w:rPr>
  </w:style>
  <w:style w:type="character" w:customStyle="1" w:styleId="ListLabel730">
    <w:name w:val="ListLabel 730"/>
    <w:qFormat/>
    <w:rsid w:val="00BC650A"/>
    <w:rPr>
      <w:position w:val="0"/>
      <w:sz w:val="24"/>
      <w:vertAlign w:val="baseline"/>
    </w:rPr>
  </w:style>
  <w:style w:type="character" w:customStyle="1" w:styleId="ListLabel731">
    <w:name w:val="ListLabel 731"/>
    <w:qFormat/>
    <w:rsid w:val="00BC650A"/>
    <w:rPr>
      <w:rFonts w:ascii="Arial" w:hAnsi="Arial"/>
      <w:position w:val="0"/>
      <w:sz w:val="24"/>
      <w:vertAlign w:val="baseline"/>
    </w:rPr>
  </w:style>
  <w:style w:type="character" w:customStyle="1" w:styleId="ListLabel732">
    <w:name w:val="ListLabel 732"/>
    <w:qFormat/>
    <w:rsid w:val="00BC650A"/>
    <w:rPr>
      <w:position w:val="0"/>
      <w:sz w:val="24"/>
      <w:vertAlign w:val="baseline"/>
    </w:rPr>
  </w:style>
  <w:style w:type="character" w:customStyle="1" w:styleId="ListLabel733">
    <w:name w:val="ListLabel 733"/>
    <w:qFormat/>
    <w:rsid w:val="00BC650A"/>
    <w:rPr>
      <w:position w:val="0"/>
      <w:sz w:val="24"/>
      <w:vertAlign w:val="baseline"/>
    </w:rPr>
  </w:style>
  <w:style w:type="character" w:customStyle="1" w:styleId="ListLabel734">
    <w:name w:val="ListLabel 734"/>
    <w:qFormat/>
    <w:rsid w:val="00BC650A"/>
    <w:rPr>
      <w:position w:val="0"/>
      <w:sz w:val="24"/>
      <w:vertAlign w:val="baseline"/>
    </w:rPr>
  </w:style>
  <w:style w:type="character" w:customStyle="1" w:styleId="ListLabel735">
    <w:name w:val="ListLabel 735"/>
    <w:qFormat/>
    <w:rsid w:val="00BC650A"/>
    <w:rPr>
      <w:position w:val="0"/>
      <w:sz w:val="24"/>
      <w:vertAlign w:val="baseline"/>
    </w:rPr>
  </w:style>
  <w:style w:type="character" w:customStyle="1" w:styleId="ListLabel736">
    <w:name w:val="ListLabel 736"/>
    <w:qFormat/>
    <w:rsid w:val="00BC650A"/>
    <w:rPr>
      <w:position w:val="0"/>
      <w:sz w:val="24"/>
      <w:vertAlign w:val="baseline"/>
    </w:rPr>
  </w:style>
  <w:style w:type="character" w:customStyle="1" w:styleId="ListLabel737">
    <w:name w:val="ListLabel 737"/>
    <w:qFormat/>
    <w:rsid w:val="00BC650A"/>
    <w:rPr>
      <w:position w:val="0"/>
      <w:sz w:val="24"/>
      <w:vertAlign w:val="baseline"/>
    </w:rPr>
  </w:style>
  <w:style w:type="character" w:customStyle="1" w:styleId="ListLabel738">
    <w:name w:val="ListLabel 738"/>
    <w:qFormat/>
    <w:rsid w:val="00BC650A"/>
    <w:rPr>
      <w:position w:val="0"/>
      <w:sz w:val="24"/>
      <w:vertAlign w:val="baseline"/>
    </w:rPr>
  </w:style>
  <w:style w:type="character" w:customStyle="1" w:styleId="ListLabel739">
    <w:name w:val="ListLabel 739"/>
    <w:qFormat/>
    <w:rsid w:val="00BC650A"/>
    <w:rPr>
      <w:position w:val="0"/>
      <w:sz w:val="24"/>
      <w:vertAlign w:val="baseline"/>
    </w:rPr>
  </w:style>
  <w:style w:type="character" w:customStyle="1" w:styleId="ListLabel740">
    <w:name w:val="ListLabel 740"/>
    <w:qFormat/>
    <w:rsid w:val="00BC650A"/>
    <w:rPr>
      <w:rFonts w:ascii="Arial" w:hAnsi="Arial"/>
      <w:position w:val="0"/>
      <w:sz w:val="24"/>
      <w:vertAlign w:val="baseline"/>
    </w:rPr>
  </w:style>
  <w:style w:type="character" w:customStyle="1" w:styleId="ListLabel741">
    <w:name w:val="ListLabel 741"/>
    <w:qFormat/>
    <w:rsid w:val="00BC650A"/>
    <w:rPr>
      <w:rFonts w:ascii="Arial" w:hAnsi="Arial"/>
      <w:position w:val="0"/>
      <w:sz w:val="24"/>
      <w:vertAlign w:val="baseline"/>
    </w:rPr>
  </w:style>
  <w:style w:type="character" w:customStyle="1" w:styleId="ListLabel742">
    <w:name w:val="ListLabel 742"/>
    <w:qFormat/>
    <w:rsid w:val="00BC650A"/>
    <w:rPr>
      <w:position w:val="0"/>
      <w:sz w:val="24"/>
      <w:vertAlign w:val="baseline"/>
    </w:rPr>
  </w:style>
  <w:style w:type="character" w:customStyle="1" w:styleId="ListLabel743">
    <w:name w:val="ListLabel 743"/>
    <w:qFormat/>
    <w:rsid w:val="00BC650A"/>
    <w:rPr>
      <w:position w:val="0"/>
      <w:sz w:val="24"/>
      <w:vertAlign w:val="baseline"/>
    </w:rPr>
  </w:style>
  <w:style w:type="character" w:customStyle="1" w:styleId="ListLabel744">
    <w:name w:val="ListLabel 744"/>
    <w:qFormat/>
    <w:rsid w:val="00BC650A"/>
    <w:rPr>
      <w:position w:val="0"/>
      <w:sz w:val="24"/>
      <w:vertAlign w:val="baseline"/>
    </w:rPr>
  </w:style>
  <w:style w:type="character" w:customStyle="1" w:styleId="ListLabel745">
    <w:name w:val="ListLabel 745"/>
    <w:qFormat/>
    <w:rsid w:val="00BC650A"/>
    <w:rPr>
      <w:position w:val="0"/>
      <w:sz w:val="24"/>
      <w:vertAlign w:val="baseline"/>
    </w:rPr>
  </w:style>
  <w:style w:type="character" w:customStyle="1" w:styleId="ListLabel746">
    <w:name w:val="ListLabel 746"/>
    <w:qFormat/>
    <w:rsid w:val="00BC650A"/>
    <w:rPr>
      <w:position w:val="0"/>
      <w:sz w:val="24"/>
      <w:vertAlign w:val="baseline"/>
    </w:rPr>
  </w:style>
  <w:style w:type="character" w:customStyle="1" w:styleId="ListLabel747">
    <w:name w:val="ListLabel 747"/>
    <w:qFormat/>
    <w:rsid w:val="00BC650A"/>
    <w:rPr>
      <w:position w:val="0"/>
      <w:sz w:val="24"/>
      <w:vertAlign w:val="baseline"/>
    </w:rPr>
  </w:style>
  <w:style w:type="character" w:customStyle="1" w:styleId="ListLabel748">
    <w:name w:val="ListLabel 748"/>
    <w:qFormat/>
    <w:rsid w:val="00BC650A"/>
    <w:rPr>
      <w:position w:val="0"/>
      <w:sz w:val="24"/>
      <w:vertAlign w:val="baseline"/>
    </w:rPr>
  </w:style>
  <w:style w:type="character" w:customStyle="1" w:styleId="ListLabel749">
    <w:name w:val="ListLabel 749"/>
    <w:qFormat/>
    <w:rsid w:val="00BC650A"/>
    <w:rPr>
      <w:rFonts w:ascii="Arial" w:hAnsi="Arial"/>
      <w:position w:val="0"/>
      <w:sz w:val="24"/>
      <w:vertAlign w:val="baseline"/>
    </w:rPr>
  </w:style>
  <w:style w:type="character" w:customStyle="1" w:styleId="ListLabel750">
    <w:name w:val="ListLabel 750"/>
    <w:qFormat/>
    <w:rsid w:val="00BC650A"/>
    <w:rPr>
      <w:position w:val="0"/>
      <w:sz w:val="24"/>
      <w:vertAlign w:val="baseline"/>
    </w:rPr>
  </w:style>
  <w:style w:type="character" w:customStyle="1" w:styleId="ListLabel751">
    <w:name w:val="ListLabel 751"/>
    <w:qFormat/>
    <w:rsid w:val="00BC650A"/>
    <w:rPr>
      <w:position w:val="0"/>
      <w:sz w:val="24"/>
      <w:vertAlign w:val="baseline"/>
    </w:rPr>
  </w:style>
  <w:style w:type="character" w:customStyle="1" w:styleId="ListLabel752">
    <w:name w:val="ListLabel 752"/>
    <w:qFormat/>
    <w:rsid w:val="00BC650A"/>
    <w:rPr>
      <w:position w:val="0"/>
      <w:sz w:val="24"/>
      <w:vertAlign w:val="baseline"/>
    </w:rPr>
  </w:style>
  <w:style w:type="character" w:customStyle="1" w:styleId="ListLabel753">
    <w:name w:val="ListLabel 753"/>
    <w:qFormat/>
    <w:rsid w:val="00BC650A"/>
    <w:rPr>
      <w:position w:val="0"/>
      <w:sz w:val="24"/>
      <w:vertAlign w:val="baseline"/>
    </w:rPr>
  </w:style>
  <w:style w:type="character" w:customStyle="1" w:styleId="ListLabel754">
    <w:name w:val="ListLabel 754"/>
    <w:qFormat/>
    <w:rsid w:val="00BC650A"/>
    <w:rPr>
      <w:position w:val="0"/>
      <w:sz w:val="24"/>
      <w:vertAlign w:val="baseline"/>
    </w:rPr>
  </w:style>
  <w:style w:type="character" w:customStyle="1" w:styleId="ListLabel755">
    <w:name w:val="ListLabel 755"/>
    <w:qFormat/>
    <w:rsid w:val="00BC650A"/>
    <w:rPr>
      <w:position w:val="0"/>
      <w:sz w:val="24"/>
      <w:vertAlign w:val="baseline"/>
    </w:rPr>
  </w:style>
  <w:style w:type="character" w:customStyle="1" w:styleId="ListLabel756">
    <w:name w:val="ListLabel 756"/>
    <w:qFormat/>
    <w:rsid w:val="00BC650A"/>
    <w:rPr>
      <w:position w:val="0"/>
      <w:sz w:val="24"/>
      <w:vertAlign w:val="baseline"/>
    </w:rPr>
  </w:style>
  <w:style w:type="character" w:customStyle="1" w:styleId="ListLabel757">
    <w:name w:val="ListLabel 757"/>
    <w:qFormat/>
    <w:rsid w:val="00BC650A"/>
    <w:rPr>
      <w:position w:val="0"/>
      <w:sz w:val="24"/>
      <w:vertAlign w:val="baseline"/>
    </w:rPr>
  </w:style>
  <w:style w:type="character" w:customStyle="1" w:styleId="ListLabel758">
    <w:name w:val="ListLabel 758"/>
    <w:qFormat/>
    <w:rsid w:val="00BC650A"/>
    <w:rPr>
      <w:rFonts w:ascii="Arial" w:hAnsi="Arial"/>
      <w:position w:val="0"/>
      <w:sz w:val="24"/>
      <w:vertAlign w:val="baseline"/>
    </w:rPr>
  </w:style>
  <w:style w:type="character" w:customStyle="1" w:styleId="ListLabel759">
    <w:name w:val="ListLabel 759"/>
    <w:qFormat/>
    <w:rsid w:val="00BC650A"/>
    <w:rPr>
      <w:position w:val="0"/>
      <w:sz w:val="24"/>
      <w:vertAlign w:val="baseline"/>
    </w:rPr>
  </w:style>
  <w:style w:type="character" w:customStyle="1" w:styleId="ListLabel760">
    <w:name w:val="ListLabel 760"/>
    <w:qFormat/>
    <w:rsid w:val="00BC650A"/>
    <w:rPr>
      <w:position w:val="0"/>
      <w:sz w:val="24"/>
      <w:vertAlign w:val="baseline"/>
    </w:rPr>
  </w:style>
  <w:style w:type="character" w:customStyle="1" w:styleId="ListLabel761">
    <w:name w:val="ListLabel 761"/>
    <w:qFormat/>
    <w:rsid w:val="00BC650A"/>
    <w:rPr>
      <w:position w:val="0"/>
      <w:sz w:val="24"/>
      <w:vertAlign w:val="baseline"/>
    </w:rPr>
  </w:style>
  <w:style w:type="character" w:customStyle="1" w:styleId="ListLabel762">
    <w:name w:val="ListLabel 762"/>
    <w:qFormat/>
    <w:rsid w:val="00BC650A"/>
    <w:rPr>
      <w:position w:val="0"/>
      <w:sz w:val="24"/>
      <w:vertAlign w:val="baseline"/>
    </w:rPr>
  </w:style>
  <w:style w:type="character" w:customStyle="1" w:styleId="ListLabel763">
    <w:name w:val="ListLabel 763"/>
    <w:qFormat/>
    <w:rsid w:val="00BC650A"/>
    <w:rPr>
      <w:position w:val="0"/>
      <w:sz w:val="24"/>
      <w:vertAlign w:val="baseline"/>
    </w:rPr>
  </w:style>
  <w:style w:type="character" w:customStyle="1" w:styleId="ListLabel764">
    <w:name w:val="ListLabel 764"/>
    <w:qFormat/>
    <w:rsid w:val="00BC650A"/>
    <w:rPr>
      <w:position w:val="0"/>
      <w:sz w:val="24"/>
      <w:vertAlign w:val="baseline"/>
    </w:rPr>
  </w:style>
  <w:style w:type="character" w:customStyle="1" w:styleId="ListLabel765">
    <w:name w:val="ListLabel 765"/>
    <w:qFormat/>
    <w:rsid w:val="00BC650A"/>
    <w:rPr>
      <w:position w:val="0"/>
      <w:sz w:val="24"/>
      <w:vertAlign w:val="baseline"/>
    </w:rPr>
  </w:style>
  <w:style w:type="character" w:customStyle="1" w:styleId="ListLabel766">
    <w:name w:val="ListLabel 766"/>
    <w:qFormat/>
    <w:rsid w:val="00BC650A"/>
    <w:rPr>
      <w:position w:val="0"/>
      <w:sz w:val="24"/>
      <w:vertAlign w:val="baseline"/>
    </w:rPr>
  </w:style>
  <w:style w:type="character" w:customStyle="1" w:styleId="ListLabel767">
    <w:name w:val="ListLabel 767"/>
    <w:qFormat/>
    <w:rsid w:val="00BC650A"/>
    <w:rPr>
      <w:rFonts w:ascii="Arial" w:hAnsi="Arial"/>
      <w:position w:val="0"/>
      <w:sz w:val="24"/>
      <w:vertAlign w:val="baseline"/>
    </w:rPr>
  </w:style>
  <w:style w:type="character" w:customStyle="1" w:styleId="ListLabel768">
    <w:name w:val="ListLabel 768"/>
    <w:qFormat/>
    <w:rsid w:val="00BC650A"/>
    <w:rPr>
      <w:position w:val="0"/>
      <w:sz w:val="24"/>
      <w:vertAlign w:val="baseline"/>
    </w:rPr>
  </w:style>
  <w:style w:type="character" w:customStyle="1" w:styleId="ListLabel769">
    <w:name w:val="ListLabel 769"/>
    <w:qFormat/>
    <w:rsid w:val="00BC650A"/>
    <w:rPr>
      <w:position w:val="0"/>
      <w:sz w:val="24"/>
      <w:vertAlign w:val="baseline"/>
    </w:rPr>
  </w:style>
  <w:style w:type="character" w:customStyle="1" w:styleId="ListLabel770">
    <w:name w:val="ListLabel 770"/>
    <w:qFormat/>
    <w:rsid w:val="00BC650A"/>
    <w:rPr>
      <w:position w:val="0"/>
      <w:sz w:val="24"/>
      <w:vertAlign w:val="baseline"/>
    </w:rPr>
  </w:style>
  <w:style w:type="character" w:customStyle="1" w:styleId="ListLabel771">
    <w:name w:val="ListLabel 771"/>
    <w:qFormat/>
    <w:rsid w:val="00BC650A"/>
    <w:rPr>
      <w:position w:val="0"/>
      <w:sz w:val="24"/>
      <w:vertAlign w:val="baseline"/>
    </w:rPr>
  </w:style>
  <w:style w:type="character" w:customStyle="1" w:styleId="ListLabel772">
    <w:name w:val="ListLabel 772"/>
    <w:qFormat/>
    <w:rsid w:val="00BC650A"/>
    <w:rPr>
      <w:position w:val="0"/>
      <w:sz w:val="24"/>
      <w:vertAlign w:val="baseline"/>
    </w:rPr>
  </w:style>
  <w:style w:type="character" w:customStyle="1" w:styleId="ListLabel773">
    <w:name w:val="ListLabel 773"/>
    <w:qFormat/>
    <w:rsid w:val="00BC650A"/>
    <w:rPr>
      <w:position w:val="0"/>
      <w:sz w:val="24"/>
      <w:vertAlign w:val="baseline"/>
    </w:rPr>
  </w:style>
  <w:style w:type="character" w:customStyle="1" w:styleId="ListLabel774">
    <w:name w:val="ListLabel 774"/>
    <w:qFormat/>
    <w:rsid w:val="00BC650A"/>
    <w:rPr>
      <w:position w:val="0"/>
      <w:sz w:val="24"/>
      <w:vertAlign w:val="baseline"/>
    </w:rPr>
  </w:style>
  <w:style w:type="character" w:customStyle="1" w:styleId="ListLabel775">
    <w:name w:val="ListLabel 775"/>
    <w:qFormat/>
    <w:rsid w:val="00BC650A"/>
    <w:rPr>
      <w:position w:val="0"/>
      <w:sz w:val="24"/>
      <w:vertAlign w:val="baseline"/>
    </w:rPr>
  </w:style>
  <w:style w:type="character" w:customStyle="1" w:styleId="ListLabel776">
    <w:name w:val="ListLabel 776"/>
    <w:qFormat/>
    <w:rsid w:val="00BC650A"/>
    <w:rPr>
      <w:rFonts w:ascii="Arial" w:hAnsi="Arial" w:cs="OpenSymbol"/>
      <w:sz w:val="24"/>
    </w:rPr>
  </w:style>
  <w:style w:type="character" w:customStyle="1" w:styleId="ListLabel777">
    <w:name w:val="ListLabel 777"/>
    <w:qFormat/>
    <w:rsid w:val="00BC650A"/>
    <w:rPr>
      <w:rFonts w:cs="Courier New"/>
    </w:rPr>
  </w:style>
  <w:style w:type="character" w:customStyle="1" w:styleId="ListLabel778">
    <w:name w:val="ListLabel 778"/>
    <w:qFormat/>
    <w:rsid w:val="00BC650A"/>
    <w:rPr>
      <w:rFonts w:ascii="Arial" w:hAnsi="Arial" w:cs="OpenSymbol"/>
    </w:rPr>
  </w:style>
  <w:style w:type="character" w:customStyle="1" w:styleId="ListLabel779">
    <w:name w:val="ListLabel 779"/>
    <w:qFormat/>
    <w:rsid w:val="00BC650A"/>
    <w:rPr>
      <w:rFonts w:cs="Courier New"/>
    </w:rPr>
  </w:style>
  <w:style w:type="character" w:customStyle="1" w:styleId="ListLabel780">
    <w:name w:val="ListLabel 780"/>
    <w:qFormat/>
    <w:rsid w:val="00BC650A"/>
    <w:rPr>
      <w:rFonts w:ascii="Arial" w:hAnsi="Arial" w:cs="OpenSymbol"/>
      <w:sz w:val="24"/>
    </w:rPr>
  </w:style>
  <w:style w:type="character" w:customStyle="1" w:styleId="ListLabel781">
    <w:name w:val="ListLabel 781"/>
    <w:qFormat/>
    <w:rsid w:val="00BC650A"/>
    <w:rPr>
      <w:rFonts w:cs="OpenSymbol"/>
    </w:rPr>
  </w:style>
  <w:style w:type="character" w:customStyle="1" w:styleId="ListLabel782">
    <w:name w:val="ListLabel 782"/>
    <w:qFormat/>
    <w:rsid w:val="00BC650A"/>
    <w:rPr>
      <w:rFonts w:cs="OpenSymbol"/>
    </w:rPr>
  </w:style>
  <w:style w:type="character" w:customStyle="1" w:styleId="ListLabel783">
    <w:name w:val="ListLabel 783"/>
    <w:qFormat/>
    <w:rsid w:val="00BC650A"/>
    <w:rPr>
      <w:rFonts w:cs="OpenSymbol"/>
    </w:rPr>
  </w:style>
  <w:style w:type="character" w:customStyle="1" w:styleId="ListLabel784">
    <w:name w:val="ListLabel 784"/>
    <w:qFormat/>
    <w:rsid w:val="00BC650A"/>
    <w:rPr>
      <w:rFonts w:cs="OpenSymbol"/>
    </w:rPr>
  </w:style>
  <w:style w:type="character" w:customStyle="1" w:styleId="ListLabel785">
    <w:name w:val="ListLabel 785"/>
    <w:qFormat/>
    <w:rsid w:val="00BC650A"/>
    <w:rPr>
      <w:rFonts w:cs="OpenSymbol"/>
    </w:rPr>
  </w:style>
  <w:style w:type="character" w:customStyle="1" w:styleId="ListLabel786">
    <w:name w:val="ListLabel 786"/>
    <w:qFormat/>
    <w:rsid w:val="00BC650A"/>
    <w:rPr>
      <w:rFonts w:cs="OpenSymbol"/>
    </w:rPr>
  </w:style>
  <w:style w:type="character" w:customStyle="1" w:styleId="ListLabel787">
    <w:name w:val="ListLabel 787"/>
    <w:qFormat/>
    <w:rsid w:val="00BC650A"/>
    <w:rPr>
      <w:rFonts w:cs="OpenSymbol"/>
    </w:rPr>
  </w:style>
  <w:style w:type="character" w:customStyle="1" w:styleId="ListLabel788">
    <w:name w:val="ListLabel 788"/>
    <w:qFormat/>
    <w:rsid w:val="00BC650A"/>
    <w:rPr>
      <w:rFonts w:cs="OpenSymbol"/>
    </w:rPr>
  </w:style>
  <w:style w:type="character" w:customStyle="1" w:styleId="ListLabel789">
    <w:name w:val="ListLabel 789"/>
    <w:qFormat/>
    <w:rsid w:val="00BC650A"/>
    <w:rPr>
      <w:rFonts w:ascii="Arial" w:hAnsi="Arial"/>
      <w:position w:val="0"/>
      <w:sz w:val="24"/>
      <w:vertAlign w:val="baseline"/>
    </w:rPr>
  </w:style>
  <w:style w:type="character" w:customStyle="1" w:styleId="ListLabel790">
    <w:name w:val="ListLabel 790"/>
    <w:qFormat/>
    <w:rsid w:val="00BC650A"/>
    <w:rPr>
      <w:position w:val="0"/>
      <w:sz w:val="24"/>
      <w:vertAlign w:val="baseline"/>
    </w:rPr>
  </w:style>
  <w:style w:type="character" w:customStyle="1" w:styleId="ListLabel791">
    <w:name w:val="ListLabel 791"/>
    <w:qFormat/>
    <w:rsid w:val="00BC650A"/>
    <w:rPr>
      <w:position w:val="0"/>
      <w:sz w:val="24"/>
      <w:vertAlign w:val="baseline"/>
    </w:rPr>
  </w:style>
  <w:style w:type="character" w:customStyle="1" w:styleId="ListLabel792">
    <w:name w:val="ListLabel 792"/>
    <w:qFormat/>
    <w:rsid w:val="00BC650A"/>
    <w:rPr>
      <w:position w:val="0"/>
      <w:sz w:val="24"/>
      <w:vertAlign w:val="baseline"/>
    </w:rPr>
  </w:style>
  <w:style w:type="character" w:customStyle="1" w:styleId="ListLabel793">
    <w:name w:val="ListLabel 793"/>
    <w:qFormat/>
    <w:rsid w:val="00BC650A"/>
    <w:rPr>
      <w:position w:val="0"/>
      <w:sz w:val="24"/>
      <w:vertAlign w:val="baseline"/>
    </w:rPr>
  </w:style>
  <w:style w:type="character" w:customStyle="1" w:styleId="ListLabel794">
    <w:name w:val="ListLabel 794"/>
    <w:qFormat/>
    <w:rsid w:val="00BC650A"/>
    <w:rPr>
      <w:position w:val="0"/>
      <w:sz w:val="24"/>
      <w:vertAlign w:val="baseline"/>
    </w:rPr>
  </w:style>
  <w:style w:type="character" w:customStyle="1" w:styleId="ListLabel795">
    <w:name w:val="ListLabel 795"/>
    <w:qFormat/>
    <w:rsid w:val="00BC650A"/>
    <w:rPr>
      <w:position w:val="0"/>
      <w:sz w:val="24"/>
      <w:vertAlign w:val="baseline"/>
    </w:rPr>
  </w:style>
  <w:style w:type="character" w:customStyle="1" w:styleId="ListLabel796">
    <w:name w:val="ListLabel 796"/>
    <w:qFormat/>
    <w:rsid w:val="00BC650A"/>
    <w:rPr>
      <w:position w:val="0"/>
      <w:sz w:val="24"/>
      <w:vertAlign w:val="baseline"/>
    </w:rPr>
  </w:style>
  <w:style w:type="character" w:customStyle="1" w:styleId="ListLabel797">
    <w:name w:val="ListLabel 797"/>
    <w:qFormat/>
    <w:rsid w:val="00BC650A"/>
    <w:rPr>
      <w:position w:val="0"/>
      <w:sz w:val="24"/>
      <w:vertAlign w:val="baseline"/>
    </w:rPr>
  </w:style>
  <w:style w:type="character" w:customStyle="1" w:styleId="ListLabel798">
    <w:name w:val="ListLabel 798"/>
    <w:qFormat/>
    <w:rsid w:val="00BC650A"/>
    <w:rPr>
      <w:rFonts w:ascii="Arial" w:hAnsi="Arial" w:cs="Symbol"/>
      <w:sz w:val="24"/>
    </w:rPr>
  </w:style>
  <w:style w:type="character" w:customStyle="1" w:styleId="ListLabel799">
    <w:name w:val="ListLabel 799"/>
    <w:qFormat/>
    <w:rsid w:val="00BC650A"/>
    <w:rPr>
      <w:rFonts w:cs="Courier New"/>
    </w:rPr>
  </w:style>
  <w:style w:type="character" w:customStyle="1" w:styleId="ListLabel800">
    <w:name w:val="ListLabel 800"/>
    <w:qFormat/>
    <w:rsid w:val="00BC650A"/>
    <w:rPr>
      <w:rFonts w:cs="Wingdings"/>
    </w:rPr>
  </w:style>
  <w:style w:type="character" w:customStyle="1" w:styleId="ListLabel801">
    <w:name w:val="ListLabel 801"/>
    <w:qFormat/>
    <w:rsid w:val="00BC650A"/>
    <w:rPr>
      <w:rFonts w:cs="Symbol"/>
    </w:rPr>
  </w:style>
  <w:style w:type="character" w:customStyle="1" w:styleId="ListLabel802">
    <w:name w:val="ListLabel 802"/>
    <w:qFormat/>
    <w:rsid w:val="00BC650A"/>
    <w:rPr>
      <w:rFonts w:cs="Courier New"/>
    </w:rPr>
  </w:style>
  <w:style w:type="character" w:customStyle="1" w:styleId="ListLabel803">
    <w:name w:val="ListLabel 803"/>
    <w:qFormat/>
    <w:rsid w:val="00BC650A"/>
    <w:rPr>
      <w:rFonts w:cs="Wingdings"/>
    </w:rPr>
  </w:style>
  <w:style w:type="character" w:customStyle="1" w:styleId="ListLabel804">
    <w:name w:val="ListLabel 804"/>
    <w:qFormat/>
    <w:rsid w:val="00BC650A"/>
    <w:rPr>
      <w:rFonts w:cs="Symbol"/>
    </w:rPr>
  </w:style>
  <w:style w:type="character" w:customStyle="1" w:styleId="ListLabel805">
    <w:name w:val="ListLabel 805"/>
    <w:qFormat/>
    <w:rsid w:val="00BC650A"/>
    <w:rPr>
      <w:rFonts w:cs="Courier New"/>
    </w:rPr>
  </w:style>
  <w:style w:type="character" w:customStyle="1" w:styleId="ListLabel806">
    <w:name w:val="ListLabel 806"/>
    <w:qFormat/>
    <w:rsid w:val="00BC650A"/>
    <w:rPr>
      <w:rFonts w:cs="Wingdings"/>
    </w:rPr>
  </w:style>
  <w:style w:type="character" w:customStyle="1" w:styleId="ListLabel807">
    <w:name w:val="ListLabel 807"/>
    <w:qFormat/>
    <w:rsid w:val="00BC650A"/>
    <w:rPr>
      <w:rFonts w:ascii="Arial" w:hAnsi="Arial" w:cs="Arial"/>
      <w:position w:val="0"/>
      <w:sz w:val="24"/>
      <w:vertAlign w:val="baseline"/>
    </w:rPr>
  </w:style>
  <w:style w:type="character" w:customStyle="1" w:styleId="ListLabel808">
    <w:name w:val="ListLabel 808"/>
    <w:qFormat/>
    <w:rsid w:val="00BC650A"/>
    <w:rPr>
      <w:rFonts w:cs="Arial"/>
      <w:position w:val="0"/>
      <w:sz w:val="24"/>
      <w:vertAlign w:val="baseline"/>
    </w:rPr>
  </w:style>
  <w:style w:type="character" w:customStyle="1" w:styleId="ListLabel809">
    <w:name w:val="ListLabel 809"/>
    <w:qFormat/>
    <w:rsid w:val="00BC650A"/>
    <w:rPr>
      <w:rFonts w:cs="Arial"/>
      <w:position w:val="0"/>
      <w:sz w:val="24"/>
      <w:vertAlign w:val="baseline"/>
    </w:rPr>
  </w:style>
  <w:style w:type="character" w:customStyle="1" w:styleId="ListLabel810">
    <w:name w:val="ListLabel 810"/>
    <w:qFormat/>
    <w:rsid w:val="00BC650A"/>
    <w:rPr>
      <w:rFonts w:cs="Arial"/>
      <w:position w:val="0"/>
      <w:sz w:val="24"/>
      <w:vertAlign w:val="baseline"/>
    </w:rPr>
  </w:style>
  <w:style w:type="character" w:customStyle="1" w:styleId="ListLabel811">
    <w:name w:val="ListLabel 811"/>
    <w:qFormat/>
    <w:rsid w:val="00BC650A"/>
    <w:rPr>
      <w:rFonts w:cs="Arial"/>
      <w:position w:val="0"/>
      <w:sz w:val="24"/>
      <w:vertAlign w:val="baseline"/>
    </w:rPr>
  </w:style>
  <w:style w:type="character" w:customStyle="1" w:styleId="ListLabel812">
    <w:name w:val="ListLabel 812"/>
    <w:qFormat/>
    <w:rsid w:val="00BC650A"/>
    <w:rPr>
      <w:rFonts w:cs="Arial"/>
      <w:position w:val="0"/>
      <w:sz w:val="24"/>
      <w:vertAlign w:val="baseline"/>
    </w:rPr>
  </w:style>
  <w:style w:type="character" w:customStyle="1" w:styleId="ListLabel813">
    <w:name w:val="ListLabel 813"/>
    <w:qFormat/>
    <w:rsid w:val="00BC650A"/>
    <w:rPr>
      <w:rFonts w:cs="Arial"/>
      <w:position w:val="0"/>
      <w:sz w:val="24"/>
      <w:vertAlign w:val="baseline"/>
    </w:rPr>
  </w:style>
  <w:style w:type="character" w:customStyle="1" w:styleId="ListLabel814">
    <w:name w:val="ListLabel 814"/>
    <w:qFormat/>
    <w:rsid w:val="00BC650A"/>
    <w:rPr>
      <w:rFonts w:cs="Arial"/>
      <w:position w:val="0"/>
      <w:sz w:val="24"/>
      <w:vertAlign w:val="baseline"/>
    </w:rPr>
  </w:style>
  <w:style w:type="character" w:customStyle="1" w:styleId="ListLabel815">
    <w:name w:val="ListLabel 815"/>
    <w:qFormat/>
    <w:rsid w:val="00BC650A"/>
    <w:rPr>
      <w:rFonts w:cs="Arial"/>
      <w:position w:val="0"/>
      <w:sz w:val="24"/>
      <w:vertAlign w:val="baseline"/>
    </w:rPr>
  </w:style>
  <w:style w:type="character" w:customStyle="1" w:styleId="ListLabel816">
    <w:name w:val="ListLabel 816"/>
    <w:qFormat/>
    <w:rsid w:val="00BC650A"/>
    <w:rPr>
      <w:rFonts w:ascii="Arial" w:hAnsi="Arial" w:cs="OpenSymbol"/>
      <w:sz w:val="24"/>
    </w:rPr>
  </w:style>
  <w:style w:type="character" w:customStyle="1" w:styleId="ListLabel817">
    <w:name w:val="ListLabel 817"/>
    <w:qFormat/>
    <w:rsid w:val="00BC650A"/>
    <w:rPr>
      <w:rFonts w:cs="Arial"/>
      <w:position w:val="0"/>
      <w:sz w:val="24"/>
      <w:vertAlign w:val="baseline"/>
    </w:rPr>
  </w:style>
  <w:style w:type="character" w:customStyle="1" w:styleId="ListLabel818">
    <w:name w:val="ListLabel 818"/>
    <w:qFormat/>
    <w:rsid w:val="00BC650A"/>
    <w:rPr>
      <w:rFonts w:cs="Arial"/>
      <w:position w:val="0"/>
      <w:sz w:val="24"/>
      <w:vertAlign w:val="baseline"/>
    </w:rPr>
  </w:style>
  <w:style w:type="character" w:customStyle="1" w:styleId="ListLabel819">
    <w:name w:val="ListLabel 819"/>
    <w:qFormat/>
    <w:rsid w:val="00BC650A"/>
    <w:rPr>
      <w:rFonts w:cs="Arial"/>
      <w:position w:val="0"/>
      <w:sz w:val="24"/>
      <w:vertAlign w:val="baseline"/>
    </w:rPr>
  </w:style>
  <w:style w:type="character" w:customStyle="1" w:styleId="ListLabel820">
    <w:name w:val="ListLabel 820"/>
    <w:qFormat/>
    <w:rsid w:val="00BC650A"/>
    <w:rPr>
      <w:rFonts w:cs="Arial"/>
      <w:position w:val="0"/>
      <w:sz w:val="24"/>
      <w:vertAlign w:val="baseline"/>
    </w:rPr>
  </w:style>
  <w:style w:type="character" w:customStyle="1" w:styleId="ListLabel821">
    <w:name w:val="ListLabel 821"/>
    <w:qFormat/>
    <w:rsid w:val="00BC650A"/>
    <w:rPr>
      <w:rFonts w:cs="Arial"/>
      <w:position w:val="0"/>
      <w:sz w:val="24"/>
      <w:vertAlign w:val="baseline"/>
    </w:rPr>
  </w:style>
  <w:style w:type="character" w:customStyle="1" w:styleId="ListLabel822">
    <w:name w:val="ListLabel 822"/>
    <w:qFormat/>
    <w:rsid w:val="00BC650A"/>
    <w:rPr>
      <w:rFonts w:cs="Arial"/>
      <w:position w:val="0"/>
      <w:sz w:val="24"/>
      <w:vertAlign w:val="baseline"/>
    </w:rPr>
  </w:style>
  <w:style w:type="character" w:customStyle="1" w:styleId="ListLabel823">
    <w:name w:val="ListLabel 823"/>
    <w:qFormat/>
    <w:rsid w:val="00BC650A"/>
    <w:rPr>
      <w:rFonts w:cs="Arial"/>
      <w:position w:val="0"/>
      <w:sz w:val="24"/>
      <w:vertAlign w:val="baseline"/>
    </w:rPr>
  </w:style>
  <w:style w:type="character" w:customStyle="1" w:styleId="ListLabel824">
    <w:name w:val="ListLabel 824"/>
    <w:qFormat/>
    <w:rsid w:val="00BC650A"/>
    <w:rPr>
      <w:rFonts w:cs="Arial"/>
      <w:position w:val="0"/>
      <w:sz w:val="24"/>
      <w:vertAlign w:val="baseline"/>
    </w:rPr>
  </w:style>
  <w:style w:type="character" w:customStyle="1" w:styleId="ListLabel825">
    <w:name w:val="ListLabel 825"/>
    <w:qFormat/>
    <w:rsid w:val="00BC650A"/>
    <w:rPr>
      <w:rFonts w:ascii="Arial" w:hAnsi="Arial" w:cs="OpenSymbol"/>
      <w:sz w:val="24"/>
    </w:rPr>
  </w:style>
  <w:style w:type="character" w:customStyle="1" w:styleId="ListLabel826">
    <w:name w:val="ListLabel 826"/>
    <w:qFormat/>
    <w:rsid w:val="00BC650A"/>
    <w:rPr>
      <w:rFonts w:cs="Courier New"/>
    </w:rPr>
  </w:style>
  <w:style w:type="character" w:customStyle="1" w:styleId="ListLabel827">
    <w:name w:val="ListLabel 827"/>
    <w:qFormat/>
    <w:rsid w:val="00BC650A"/>
    <w:rPr>
      <w:rFonts w:cs="Wingdings"/>
    </w:rPr>
  </w:style>
  <w:style w:type="character" w:customStyle="1" w:styleId="ListLabel828">
    <w:name w:val="ListLabel 828"/>
    <w:qFormat/>
    <w:rsid w:val="00BC650A"/>
    <w:rPr>
      <w:rFonts w:cs="Symbol"/>
    </w:rPr>
  </w:style>
  <w:style w:type="character" w:customStyle="1" w:styleId="ListLabel829">
    <w:name w:val="ListLabel 829"/>
    <w:qFormat/>
    <w:rsid w:val="00BC650A"/>
    <w:rPr>
      <w:rFonts w:cs="Courier New"/>
    </w:rPr>
  </w:style>
  <w:style w:type="character" w:customStyle="1" w:styleId="ListLabel830">
    <w:name w:val="ListLabel 830"/>
    <w:qFormat/>
    <w:rsid w:val="00BC650A"/>
    <w:rPr>
      <w:rFonts w:cs="Wingdings"/>
    </w:rPr>
  </w:style>
  <w:style w:type="character" w:customStyle="1" w:styleId="ListLabel831">
    <w:name w:val="ListLabel 831"/>
    <w:qFormat/>
    <w:rsid w:val="00BC650A"/>
    <w:rPr>
      <w:rFonts w:cs="Symbol"/>
    </w:rPr>
  </w:style>
  <w:style w:type="character" w:customStyle="1" w:styleId="ListLabel832">
    <w:name w:val="ListLabel 832"/>
    <w:qFormat/>
    <w:rsid w:val="00BC650A"/>
    <w:rPr>
      <w:rFonts w:cs="Courier New"/>
    </w:rPr>
  </w:style>
  <w:style w:type="character" w:customStyle="1" w:styleId="ListLabel833">
    <w:name w:val="ListLabel 833"/>
    <w:qFormat/>
    <w:rsid w:val="00BC650A"/>
    <w:rPr>
      <w:rFonts w:cs="Wingdings"/>
    </w:rPr>
  </w:style>
  <w:style w:type="character" w:customStyle="1" w:styleId="ListLabel834">
    <w:name w:val="ListLabel 834"/>
    <w:qFormat/>
    <w:rsid w:val="00BC650A"/>
    <w:rPr>
      <w:rFonts w:ascii="Arial" w:hAnsi="Arial" w:cs="OpenSymbol"/>
      <w:sz w:val="24"/>
    </w:rPr>
  </w:style>
  <w:style w:type="character" w:customStyle="1" w:styleId="ListLabel835">
    <w:name w:val="ListLabel 835"/>
    <w:qFormat/>
    <w:rsid w:val="00BC650A"/>
    <w:rPr>
      <w:rFonts w:cs="Arial"/>
      <w:position w:val="0"/>
      <w:sz w:val="24"/>
      <w:vertAlign w:val="baseline"/>
    </w:rPr>
  </w:style>
  <w:style w:type="character" w:customStyle="1" w:styleId="ListLabel836">
    <w:name w:val="ListLabel 836"/>
    <w:qFormat/>
    <w:rsid w:val="00BC650A"/>
    <w:rPr>
      <w:rFonts w:cs="Arial"/>
      <w:position w:val="0"/>
      <w:sz w:val="24"/>
      <w:vertAlign w:val="baseline"/>
    </w:rPr>
  </w:style>
  <w:style w:type="character" w:customStyle="1" w:styleId="ListLabel837">
    <w:name w:val="ListLabel 837"/>
    <w:qFormat/>
    <w:rsid w:val="00BC650A"/>
    <w:rPr>
      <w:rFonts w:cs="Arial"/>
      <w:position w:val="0"/>
      <w:sz w:val="24"/>
      <w:vertAlign w:val="baseline"/>
    </w:rPr>
  </w:style>
  <w:style w:type="character" w:customStyle="1" w:styleId="ListLabel838">
    <w:name w:val="ListLabel 838"/>
    <w:qFormat/>
    <w:rsid w:val="00BC650A"/>
    <w:rPr>
      <w:rFonts w:cs="Arial"/>
      <w:position w:val="0"/>
      <w:sz w:val="24"/>
      <w:vertAlign w:val="baseline"/>
    </w:rPr>
  </w:style>
  <w:style w:type="character" w:customStyle="1" w:styleId="ListLabel839">
    <w:name w:val="ListLabel 839"/>
    <w:qFormat/>
    <w:rsid w:val="00BC650A"/>
    <w:rPr>
      <w:rFonts w:cs="Arial"/>
      <w:position w:val="0"/>
      <w:sz w:val="24"/>
      <w:vertAlign w:val="baseline"/>
    </w:rPr>
  </w:style>
  <w:style w:type="character" w:customStyle="1" w:styleId="ListLabel840">
    <w:name w:val="ListLabel 840"/>
    <w:qFormat/>
    <w:rsid w:val="00BC650A"/>
    <w:rPr>
      <w:rFonts w:cs="Arial"/>
      <w:position w:val="0"/>
      <w:sz w:val="24"/>
      <w:vertAlign w:val="baseline"/>
    </w:rPr>
  </w:style>
  <w:style w:type="character" w:customStyle="1" w:styleId="ListLabel841">
    <w:name w:val="ListLabel 841"/>
    <w:qFormat/>
    <w:rsid w:val="00BC650A"/>
    <w:rPr>
      <w:rFonts w:cs="Arial"/>
      <w:position w:val="0"/>
      <w:sz w:val="24"/>
      <w:vertAlign w:val="baseline"/>
    </w:rPr>
  </w:style>
  <w:style w:type="character" w:customStyle="1" w:styleId="ListLabel842">
    <w:name w:val="ListLabel 842"/>
    <w:qFormat/>
    <w:rsid w:val="00BC650A"/>
    <w:rPr>
      <w:rFonts w:cs="Arial"/>
      <w:position w:val="0"/>
      <w:sz w:val="24"/>
      <w:vertAlign w:val="baseline"/>
    </w:rPr>
  </w:style>
  <w:style w:type="character" w:customStyle="1" w:styleId="ListLabel843">
    <w:name w:val="ListLabel 843"/>
    <w:qFormat/>
    <w:rsid w:val="00BC650A"/>
    <w:rPr>
      <w:rFonts w:ascii="Arial" w:hAnsi="Arial" w:cs="OpenSymbol"/>
      <w:sz w:val="24"/>
    </w:rPr>
  </w:style>
  <w:style w:type="character" w:customStyle="1" w:styleId="ListLabel844">
    <w:name w:val="ListLabel 844"/>
    <w:qFormat/>
    <w:rsid w:val="00BC650A"/>
    <w:rPr>
      <w:rFonts w:cs="Courier New"/>
    </w:rPr>
  </w:style>
  <w:style w:type="character" w:customStyle="1" w:styleId="ListLabel845">
    <w:name w:val="ListLabel 845"/>
    <w:qFormat/>
    <w:rsid w:val="00BC650A"/>
    <w:rPr>
      <w:rFonts w:cs="Wingdings"/>
    </w:rPr>
  </w:style>
  <w:style w:type="character" w:customStyle="1" w:styleId="ListLabel846">
    <w:name w:val="ListLabel 846"/>
    <w:qFormat/>
    <w:rsid w:val="00BC650A"/>
    <w:rPr>
      <w:rFonts w:cs="Symbol"/>
    </w:rPr>
  </w:style>
  <w:style w:type="character" w:customStyle="1" w:styleId="ListLabel847">
    <w:name w:val="ListLabel 847"/>
    <w:qFormat/>
    <w:rsid w:val="00BC650A"/>
    <w:rPr>
      <w:rFonts w:cs="Courier New"/>
    </w:rPr>
  </w:style>
  <w:style w:type="character" w:customStyle="1" w:styleId="ListLabel848">
    <w:name w:val="ListLabel 848"/>
    <w:qFormat/>
    <w:rsid w:val="00BC650A"/>
    <w:rPr>
      <w:rFonts w:cs="Wingdings"/>
    </w:rPr>
  </w:style>
  <w:style w:type="character" w:customStyle="1" w:styleId="ListLabel849">
    <w:name w:val="ListLabel 849"/>
    <w:qFormat/>
    <w:rsid w:val="00BC650A"/>
    <w:rPr>
      <w:rFonts w:cs="Symbol"/>
    </w:rPr>
  </w:style>
  <w:style w:type="character" w:customStyle="1" w:styleId="ListLabel850">
    <w:name w:val="ListLabel 850"/>
    <w:qFormat/>
    <w:rsid w:val="00BC650A"/>
    <w:rPr>
      <w:rFonts w:cs="Courier New"/>
    </w:rPr>
  </w:style>
  <w:style w:type="character" w:customStyle="1" w:styleId="ListLabel851">
    <w:name w:val="ListLabel 851"/>
    <w:qFormat/>
    <w:rsid w:val="00BC650A"/>
    <w:rPr>
      <w:rFonts w:cs="Wingdings"/>
    </w:rPr>
  </w:style>
  <w:style w:type="character" w:customStyle="1" w:styleId="ListLabel852">
    <w:name w:val="ListLabel 852"/>
    <w:qFormat/>
    <w:rsid w:val="00BC650A"/>
    <w:rPr>
      <w:rFonts w:ascii="Arial" w:hAnsi="Arial" w:cs="Symbol"/>
      <w:sz w:val="24"/>
    </w:rPr>
  </w:style>
  <w:style w:type="character" w:customStyle="1" w:styleId="ListLabel853">
    <w:name w:val="ListLabel 853"/>
    <w:qFormat/>
    <w:rsid w:val="00BC650A"/>
    <w:rPr>
      <w:rFonts w:cs="Courier New"/>
    </w:rPr>
  </w:style>
  <w:style w:type="character" w:customStyle="1" w:styleId="ListLabel854">
    <w:name w:val="ListLabel 854"/>
    <w:qFormat/>
    <w:rsid w:val="00BC650A"/>
    <w:rPr>
      <w:rFonts w:cs="Wingdings"/>
    </w:rPr>
  </w:style>
  <w:style w:type="character" w:customStyle="1" w:styleId="ListLabel855">
    <w:name w:val="ListLabel 855"/>
    <w:qFormat/>
    <w:rsid w:val="00BC650A"/>
    <w:rPr>
      <w:rFonts w:cs="Symbol"/>
    </w:rPr>
  </w:style>
  <w:style w:type="character" w:customStyle="1" w:styleId="ListLabel856">
    <w:name w:val="ListLabel 856"/>
    <w:qFormat/>
    <w:rsid w:val="00BC650A"/>
    <w:rPr>
      <w:rFonts w:cs="Courier New"/>
    </w:rPr>
  </w:style>
  <w:style w:type="character" w:customStyle="1" w:styleId="ListLabel857">
    <w:name w:val="ListLabel 857"/>
    <w:qFormat/>
    <w:rsid w:val="00BC650A"/>
    <w:rPr>
      <w:rFonts w:cs="Wingdings"/>
    </w:rPr>
  </w:style>
  <w:style w:type="character" w:customStyle="1" w:styleId="ListLabel858">
    <w:name w:val="ListLabel 858"/>
    <w:qFormat/>
    <w:rsid w:val="00BC650A"/>
    <w:rPr>
      <w:rFonts w:cs="Symbol"/>
    </w:rPr>
  </w:style>
  <w:style w:type="character" w:customStyle="1" w:styleId="ListLabel859">
    <w:name w:val="ListLabel 859"/>
    <w:qFormat/>
    <w:rsid w:val="00BC650A"/>
    <w:rPr>
      <w:rFonts w:cs="Courier New"/>
    </w:rPr>
  </w:style>
  <w:style w:type="character" w:customStyle="1" w:styleId="ListLabel860">
    <w:name w:val="ListLabel 860"/>
    <w:qFormat/>
    <w:rsid w:val="00BC650A"/>
    <w:rPr>
      <w:rFonts w:cs="Wingdings"/>
    </w:rPr>
  </w:style>
  <w:style w:type="character" w:customStyle="1" w:styleId="ListLabel861">
    <w:name w:val="ListLabel 861"/>
    <w:qFormat/>
    <w:rsid w:val="00BC650A"/>
    <w:rPr>
      <w:rFonts w:ascii="Arial" w:hAnsi="Arial" w:cs="Symbol"/>
      <w:position w:val="0"/>
      <w:sz w:val="24"/>
      <w:vertAlign w:val="baseline"/>
    </w:rPr>
  </w:style>
  <w:style w:type="character" w:customStyle="1" w:styleId="ListLabel862">
    <w:name w:val="ListLabel 862"/>
    <w:qFormat/>
    <w:rsid w:val="00BC650A"/>
    <w:rPr>
      <w:rFonts w:cs="Arial"/>
      <w:position w:val="0"/>
      <w:sz w:val="24"/>
      <w:vertAlign w:val="baseline"/>
    </w:rPr>
  </w:style>
  <w:style w:type="character" w:customStyle="1" w:styleId="ListLabel863">
    <w:name w:val="ListLabel 863"/>
    <w:qFormat/>
    <w:rsid w:val="00BC650A"/>
    <w:rPr>
      <w:rFonts w:cs="Arial"/>
      <w:position w:val="0"/>
      <w:sz w:val="24"/>
      <w:vertAlign w:val="baseline"/>
    </w:rPr>
  </w:style>
  <w:style w:type="character" w:customStyle="1" w:styleId="ListLabel864">
    <w:name w:val="ListLabel 864"/>
    <w:qFormat/>
    <w:rsid w:val="00BC650A"/>
    <w:rPr>
      <w:rFonts w:cs="Arial"/>
      <w:position w:val="0"/>
      <w:sz w:val="24"/>
      <w:vertAlign w:val="baseline"/>
    </w:rPr>
  </w:style>
  <w:style w:type="character" w:customStyle="1" w:styleId="ListLabel865">
    <w:name w:val="ListLabel 865"/>
    <w:qFormat/>
    <w:rsid w:val="00BC650A"/>
    <w:rPr>
      <w:rFonts w:cs="Arial"/>
      <w:position w:val="0"/>
      <w:sz w:val="24"/>
      <w:vertAlign w:val="baseline"/>
    </w:rPr>
  </w:style>
  <w:style w:type="character" w:customStyle="1" w:styleId="ListLabel866">
    <w:name w:val="ListLabel 866"/>
    <w:qFormat/>
    <w:rsid w:val="00BC650A"/>
    <w:rPr>
      <w:rFonts w:cs="Arial"/>
      <w:position w:val="0"/>
      <w:sz w:val="24"/>
      <w:vertAlign w:val="baseline"/>
    </w:rPr>
  </w:style>
  <w:style w:type="character" w:customStyle="1" w:styleId="ListLabel867">
    <w:name w:val="ListLabel 867"/>
    <w:qFormat/>
    <w:rsid w:val="00BC650A"/>
    <w:rPr>
      <w:rFonts w:cs="Arial"/>
      <w:position w:val="0"/>
      <w:sz w:val="24"/>
      <w:vertAlign w:val="baseline"/>
    </w:rPr>
  </w:style>
  <w:style w:type="character" w:customStyle="1" w:styleId="ListLabel868">
    <w:name w:val="ListLabel 868"/>
    <w:qFormat/>
    <w:rsid w:val="00BC650A"/>
    <w:rPr>
      <w:rFonts w:cs="Arial"/>
      <w:position w:val="0"/>
      <w:sz w:val="24"/>
      <w:vertAlign w:val="baseline"/>
    </w:rPr>
  </w:style>
  <w:style w:type="character" w:customStyle="1" w:styleId="ListLabel869">
    <w:name w:val="ListLabel 869"/>
    <w:qFormat/>
    <w:rsid w:val="00BC650A"/>
    <w:rPr>
      <w:rFonts w:cs="Arial"/>
      <w:position w:val="0"/>
      <w:sz w:val="24"/>
      <w:vertAlign w:val="baseline"/>
    </w:rPr>
  </w:style>
  <w:style w:type="character" w:customStyle="1" w:styleId="ListLabel870">
    <w:name w:val="ListLabel 870"/>
    <w:qFormat/>
    <w:rsid w:val="00BC650A"/>
    <w:rPr>
      <w:rFonts w:ascii="Arial" w:hAnsi="Arial" w:cs="Arial"/>
      <w:position w:val="0"/>
      <w:sz w:val="24"/>
      <w:vertAlign w:val="baseline"/>
    </w:rPr>
  </w:style>
  <w:style w:type="character" w:customStyle="1" w:styleId="ListLabel871">
    <w:name w:val="ListLabel 871"/>
    <w:qFormat/>
    <w:rsid w:val="00BC650A"/>
    <w:rPr>
      <w:rFonts w:cs="Arial"/>
      <w:position w:val="0"/>
      <w:sz w:val="24"/>
      <w:vertAlign w:val="baseline"/>
    </w:rPr>
  </w:style>
  <w:style w:type="character" w:customStyle="1" w:styleId="ListLabel872">
    <w:name w:val="ListLabel 872"/>
    <w:qFormat/>
    <w:rsid w:val="00BC650A"/>
    <w:rPr>
      <w:rFonts w:cs="Arial"/>
      <w:position w:val="0"/>
      <w:sz w:val="24"/>
      <w:vertAlign w:val="baseline"/>
    </w:rPr>
  </w:style>
  <w:style w:type="character" w:customStyle="1" w:styleId="ListLabel873">
    <w:name w:val="ListLabel 873"/>
    <w:qFormat/>
    <w:rsid w:val="00BC650A"/>
    <w:rPr>
      <w:rFonts w:cs="Arial"/>
      <w:position w:val="0"/>
      <w:sz w:val="24"/>
      <w:vertAlign w:val="baseline"/>
    </w:rPr>
  </w:style>
  <w:style w:type="character" w:customStyle="1" w:styleId="ListLabel874">
    <w:name w:val="ListLabel 874"/>
    <w:qFormat/>
    <w:rsid w:val="00BC650A"/>
    <w:rPr>
      <w:rFonts w:cs="Arial"/>
      <w:position w:val="0"/>
      <w:sz w:val="24"/>
      <w:vertAlign w:val="baseline"/>
    </w:rPr>
  </w:style>
  <w:style w:type="character" w:customStyle="1" w:styleId="ListLabel875">
    <w:name w:val="ListLabel 875"/>
    <w:qFormat/>
    <w:rsid w:val="00BC650A"/>
    <w:rPr>
      <w:rFonts w:cs="Arial"/>
      <w:position w:val="0"/>
      <w:sz w:val="24"/>
      <w:vertAlign w:val="baseline"/>
    </w:rPr>
  </w:style>
  <w:style w:type="character" w:customStyle="1" w:styleId="ListLabel876">
    <w:name w:val="ListLabel 876"/>
    <w:qFormat/>
    <w:rsid w:val="00BC650A"/>
    <w:rPr>
      <w:rFonts w:cs="Arial"/>
      <w:position w:val="0"/>
      <w:sz w:val="24"/>
      <w:vertAlign w:val="baseline"/>
    </w:rPr>
  </w:style>
  <w:style w:type="character" w:customStyle="1" w:styleId="ListLabel877">
    <w:name w:val="ListLabel 877"/>
    <w:qFormat/>
    <w:rsid w:val="00BC650A"/>
    <w:rPr>
      <w:rFonts w:cs="Arial"/>
      <w:position w:val="0"/>
      <w:sz w:val="24"/>
      <w:vertAlign w:val="baseline"/>
    </w:rPr>
  </w:style>
  <w:style w:type="character" w:customStyle="1" w:styleId="ListLabel878">
    <w:name w:val="ListLabel 878"/>
    <w:qFormat/>
    <w:rsid w:val="00BC650A"/>
    <w:rPr>
      <w:rFonts w:cs="Arial"/>
      <w:position w:val="0"/>
      <w:sz w:val="24"/>
      <w:vertAlign w:val="baseline"/>
    </w:rPr>
  </w:style>
  <w:style w:type="character" w:customStyle="1" w:styleId="ListLabel879">
    <w:name w:val="ListLabel 879"/>
    <w:qFormat/>
    <w:rsid w:val="00BC650A"/>
    <w:rPr>
      <w:rFonts w:ascii="Arial" w:hAnsi="Arial" w:cs="Symbol"/>
      <w:sz w:val="24"/>
    </w:rPr>
  </w:style>
  <w:style w:type="character" w:customStyle="1" w:styleId="ListLabel880">
    <w:name w:val="ListLabel 880"/>
    <w:qFormat/>
    <w:rsid w:val="00BC650A"/>
    <w:rPr>
      <w:rFonts w:cs="Courier New"/>
      <w:sz w:val="20"/>
    </w:rPr>
  </w:style>
  <w:style w:type="character" w:customStyle="1" w:styleId="ListLabel881">
    <w:name w:val="ListLabel 881"/>
    <w:qFormat/>
    <w:rsid w:val="00BC650A"/>
    <w:rPr>
      <w:rFonts w:cs="Wingdings"/>
      <w:sz w:val="20"/>
    </w:rPr>
  </w:style>
  <w:style w:type="character" w:customStyle="1" w:styleId="ListLabel882">
    <w:name w:val="ListLabel 882"/>
    <w:qFormat/>
    <w:rsid w:val="00BC650A"/>
    <w:rPr>
      <w:rFonts w:cs="Wingdings"/>
      <w:sz w:val="20"/>
    </w:rPr>
  </w:style>
  <w:style w:type="character" w:customStyle="1" w:styleId="ListLabel883">
    <w:name w:val="ListLabel 883"/>
    <w:qFormat/>
    <w:rsid w:val="00BC650A"/>
    <w:rPr>
      <w:rFonts w:cs="Wingdings"/>
      <w:sz w:val="20"/>
    </w:rPr>
  </w:style>
  <w:style w:type="character" w:customStyle="1" w:styleId="ListLabel884">
    <w:name w:val="ListLabel 884"/>
    <w:qFormat/>
    <w:rsid w:val="00BC650A"/>
    <w:rPr>
      <w:rFonts w:cs="Wingdings"/>
      <w:sz w:val="20"/>
    </w:rPr>
  </w:style>
  <w:style w:type="character" w:customStyle="1" w:styleId="ListLabel885">
    <w:name w:val="ListLabel 885"/>
    <w:qFormat/>
    <w:rsid w:val="00BC650A"/>
    <w:rPr>
      <w:rFonts w:cs="Wingdings"/>
      <w:sz w:val="20"/>
    </w:rPr>
  </w:style>
  <w:style w:type="character" w:customStyle="1" w:styleId="ListLabel886">
    <w:name w:val="ListLabel 886"/>
    <w:qFormat/>
    <w:rsid w:val="00BC650A"/>
    <w:rPr>
      <w:rFonts w:cs="Wingdings"/>
      <w:sz w:val="20"/>
    </w:rPr>
  </w:style>
  <w:style w:type="character" w:customStyle="1" w:styleId="ListLabel887">
    <w:name w:val="ListLabel 887"/>
    <w:qFormat/>
    <w:rsid w:val="00BC650A"/>
    <w:rPr>
      <w:rFonts w:cs="Wingdings"/>
      <w:sz w:val="20"/>
    </w:rPr>
  </w:style>
  <w:style w:type="character" w:customStyle="1" w:styleId="ListLabel888">
    <w:name w:val="ListLabel 888"/>
    <w:qFormat/>
    <w:rsid w:val="00BC650A"/>
    <w:rPr>
      <w:rFonts w:ascii="Arial" w:hAnsi="Arial" w:cs="Symbol"/>
      <w:b/>
      <w:sz w:val="24"/>
    </w:rPr>
  </w:style>
  <w:style w:type="character" w:customStyle="1" w:styleId="ListLabel889">
    <w:name w:val="ListLabel 889"/>
    <w:qFormat/>
    <w:rsid w:val="00BC650A"/>
    <w:rPr>
      <w:rFonts w:cs="Courier New"/>
    </w:rPr>
  </w:style>
  <w:style w:type="character" w:customStyle="1" w:styleId="ListLabel890">
    <w:name w:val="ListLabel 890"/>
    <w:qFormat/>
    <w:rsid w:val="00BC650A"/>
    <w:rPr>
      <w:rFonts w:cs="Wingdings"/>
    </w:rPr>
  </w:style>
  <w:style w:type="character" w:customStyle="1" w:styleId="ListLabel891">
    <w:name w:val="ListLabel 891"/>
    <w:qFormat/>
    <w:rsid w:val="00BC650A"/>
    <w:rPr>
      <w:rFonts w:cs="Symbol"/>
    </w:rPr>
  </w:style>
  <w:style w:type="character" w:customStyle="1" w:styleId="ListLabel892">
    <w:name w:val="ListLabel 892"/>
    <w:qFormat/>
    <w:rsid w:val="00BC650A"/>
    <w:rPr>
      <w:rFonts w:cs="Courier New"/>
    </w:rPr>
  </w:style>
  <w:style w:type="character" w:customStyle="1" w:styleId="ListLabel893">
    <w:name w:val="ListLabel 893"/>
    <w:qFormat/>
    <w:rsid w:val="00BC650A"/>
    <w:rPr>
      <w:rFonts w:cs="Wingdings"/>
    </w:rPr>
  </w:style>
  <w:style w:type="character" w:customStyle="1" w:styleId="ListLabel894">
    <w:name w:val="ListLabel 894"/>
    <w:qFormat/>
    <w:rsid w:val="00BC650A"/>
    <w:rPr>
      <w:rFonts w:cs="Symbol"/>
    </w:rPr>
  </w:style>
  <w:style w:type="character" w:customStyle="1" w:styleId="ListLabel895">
    <w:name w:val="ListLabel 895"/>
    <w:qFormat/>
    <w:rsid w:val="00BC650A"/>
    <w:rPr>
      <w:rFonts w:cs="Courier New"/>
    </w:rPr>
  </w:style>
  <w:style w:type="character" w:customStyle="1" w:styleId="ListLabel896">
    <w:name w:val="ListLabel 896"/>
    <w:qFormat/>
    <w:rsid w:val="00BC650A"/>
    <w:rPr>
      <w:rFonts w:cs="Wingdings"/>
    </w:rPr>
  </w:style>
  <w:style w:type="character" w:customStyle="1" w:styleId="ListLabel897">
    <w:name w:val="ListLabel 897"/>
    <w:qFormat/>
    <w:rsid w:val="00BC650A"/>
    <w:rPr>
      <w:rFonts w:ascii="Arial" w:hAnsi="Arial" w:cs="Symbol"/>
      <w:position w:val="0"/>
      <w:sz w:val="24"/>
      <w:vertAlign w:val="baseline"/>
    </w:rPr>
  </w:style>
  <w:style w:type="character" w:customStyle="1" w:styleId="ListLabel898">
    <w:name w:val="ListLabel 898"/>
    <w:qFormat/>
    <w:rsid w:val="00BC650A"/>
    <w:rPr>
      <w:rFonts w:cs="Arial"/>
      <w:position w:val="0"/>
      <w:sz w:val="24"/>
      <w:vertAlign w:val="baseline"/>
    </w:rPr>
  </w:style>
  <w:style w:type="character" w:customStyle="1" w:styleId="ListLabel899">
    <w:name w:val="ListLabel 899"/>
    <w:qFormat/>
    <w:rsid w:val="00BC650A"/>
    <w:rPr>
      <w:rFonts w:cs="Arial"/>
      <w:position w:val="0"/>
      <w:sz w:val="24"/>
      <w:vertAlign w:val="baseline"/>
    </w:rPr>
  </w:style>
  <w:style w:type="character" w:customStyle="1" w:styleId="ListLabel900">
    <w:name w:val="ListLabel 900"/>
    <w:qFormat/>
    <w:rsid w:val="00BC650A"/>
    <w:rPr>
      <w:rFonts w:cs="Arial"/>
      <w:position w:val="0"/>
      <w:sz w:val="24"/>
      <w:vertAlign w:val="baseline"/>
    </w:rPr>
  </w:style>
  <w:style w:type="character" w:customStyle="1" w:styleId="ListLabel901">
    <w:name w:val="ListLabel 901"/>
    <w:qFormat/>
    <w:rsid w:val="00BC650A"/>
    <w:rPr>
      <w:rFonts w:cs="Arial"/>
      <w:position w:val="0"/>
      <w:sz w:val="24"/>
      <w:vertAlign w:val="baseline"/>
    </w:rPr>
  </w:style>
  <w:style w:type="character" w:customStyle="1" w:styleId="ListLabel902">
    <w:name w:val="ListLabel 902"/>
    <w:qFormat/>
    <w:rsid w:val="00BC650A"/>
    <w:rPr>
      <w:rFonts w:cs="Arial"/>
      <w:position w:val="0"/>
      <w:sz w:val="24"/>
      <w:vertAlign w:val="baseline"/>
    </w:rPr>
  </w:style>
  <w:style w:type="character" w:customStyle="1" w:styleId="ListLabel903">
    <w:name w:val="ListLabel 903"/>
    <w:qFormat/>
    <w:rsid w:val="00BC650A"/>
    <w:rPr>
      <w:rFonts w:cs="Arial"/>
      <w:position w:val="0"/>
      <w:sz w:val="24"/>
      <w:vertAlign w:val="baseline"/>
    </w:rPr>
  </w:style>
  <w:style w:type="character" w:customStyle="1" w:styleId="ListLabel904">
    <w:name w:val="ListLabel 904"/>
    <w:qFormat/>
    <w:rsid w:val="00BC650A"/>
    <w:rPr>
      <w:rFonts w:cs="Arial"/>
      <w:position w:val="0"/>
      <w:sz w:val="24"/>
      <w:vertAlign w:val="baseline"/>
    </w:rPr>
  </w:style>
  <w:style w:type="character" w:customStyle="1" w:styleId="ListLabel905">
    <w:name w:val="ListLabel 905"/>
    <w:qFormat/>
    <w:rsid w:val="00BC650A"/>
    <w:rPr>
      <w:rFonts w:cs="Arial"/>
      <w:position w:val="0"/>
      <w:sz w:val="24"/>
      <w:vertAlign w:val="baseline"/>
    </w:rPr>
  </w:style>
  <w:style w:type="character" w:customStyle="1" w:styleId="ListLabel906">
    <w:name w:val="ListLabel 906"/>
    <w:qFormat/>
    <w:rsid w:val="00BC650A"/>
    <w:rPr>
      <w:rFonts w:ascii="Arial" w:hAnsi="Arial" w:cs="Symbol"/>
      <w:sz w:val="24"/>
    </w:rPr>
  </w:style>
  <w:style w:type="character" w:customStyle="1" w:styleId="ListLabel907">
    <w:name w:val="ListLabel 907"/>
    <w:qFormat/>
    <w:rsid w:val="00BC650A"/>
    <w:rPr>
      <w:rFonts w:cs="Courier New"/>
    </w:rPr>
  </w:style>
  <w:style w:type="character" w:customStyle="1" w:styleId="ListLabel908">
    <w:name w:val="ListLabel 908"/>
    <w:qFormat/>
    <w:rsid w:val="00BC650A"/>
    <w:rPr>
      <w:rFonts w:cs="Wingdings"/>
    </w:rPr>
  </w:style>
  <w:style w:type="character" w:customStyle="1" w:styleId="ListLabel909">
    <w:name w:val="ListLabel 909"/>
    <w:qFormat/>
    <w:rsid w:val="00BC650A"/>
    <w:rPr>
      <w:rFonts w:cs="Symbol"/>
    </w:rPr>
  </w:style>
  <w:style w:type="character" w:customStyle="1" w:styleId="ListLabel910">
    <w:name w:val="ListLabel 910"/>
    <w:qFormat/>
    <w:rsid w:val="00BC650A"/>
    <w:rPr>
      <w:rFonts w:cs="Courier New"/>
    </w:rPr>
  </w:style>
  <w:style w:type="character" w:customStyle="1" w:styleId="ListLabel911">
    <w:name w:val="ListLabel 911"/>
    <w:qFormat/>
    <w:rsid w:val="00BC650A"/>
    <w:rPr>
      <w:rFonts w:cs="Wingdings"/>
    </w:rPr>
  </w:style>
  <w:style w:type="character" w:customStyle="1" w:styleId="ListLabel912">
    <w:name w:val="ListLabel 912"/>
    <w:qFormat/>
    <w:rsid w:val="00BC650A"/>
    <w:rPr>
      <w:rFonts w:cs="Symbol"/>
    </w:rPr>
  </w:style>
  <w:style w:type="character" w:customStyle="1" w:styleId="ListLabel913">
    <w:name w:val="ListLabel 913"/>
    <w:qFormat/>
    <w:rsid w:val="00BC650A"/>
    <w:rPr>
      <w:rFonts w:cs="Courier New"/>
    </w:rPr>
  </w:style>
  <w:style w:type="character" w:customStyle="1" w:styleId="ListLabel914">
    <w:name w:val="ListLabel 914"/>
    <w:qFormat/>
    <w:rsid w:val="00BC650A"/>
    <w:rPr>
      <w:rFonts w:cs="Wingdings"/>
    </w:rPr>
  </w:style>
  <w:style w:type="character" w:customStyle="1" w:styleId="ListLabel915">
    <w:name w:val="ListLabel 915"/>
    <w:qFormat/>
    <w:rsid w:val="00BC650A"/>
    <w:rPr>
      <w:rFonts w:ascii="Arial" w:hAnsi="Arial"/>
      <w:position w:val="0"/>
      <w:sz w:val="24"/>
      <w:vertAlign w:val="baseline"/>
    </w:rPr>
  </w:style>
  <w:style w:type="character" w:customStyle="1" w:styleId="ListLabel916">
    <w:name w:val="ListLabel 916"/>
    <w:qFormat/>
    <w:rsid w:val="00BC650A"/>
    <w:rPr>
      <w:position w:val="0"/>
      <w:sz w:val="24"/>
      <w:vertAlign w:val="baseline"/>
    </w:rPr>
  </w:style>
  <w:style w:type="character" w:customStyle="1" w:styleId="ListLabel917">
    <w:name w:val="ListLabel 917"/>
    <w:qFormat/>
    <w:rsid w:val="00BC650A"/>
    <w:rPr>
      <w:position w:val="0"/>
      <w:sz w:val="24"/>
      <w:vertAlign w:val="baseline"/>
    </w:rPr>
  </w:style>
  <w:style w:type="character" w:customStyle="1" w:styleId="ListLabel918">
    <w:name w:val="ListLabel 918"/>
    <w:qFormat/>
    <w:rsid w:val="00BC650A"/>
    <w:rPr>
      <w:position w:val="0"/>
      <w:sz w:val="24"/>
      <w:vertAlign w:val="baseline"/>
    </w:rPr>
  </w:style>
  <w:style w:type="character" w:customStyle="1" w:styleId="ListLabel919">
    <w:name w:val="ListLabel 919"/>
    <w:qFormat/>
    <w:rsid w:val="00BC650A"/>
    <w:rPr>
      <w:position w:val="0"/>
      <w:sz w:val="24"/>
      <w:vertAlign w:val="baseline"/>
    </w:rPr>
  </w:style>
  <w:style w:type="character" w:customStyle="1" w:styleId="ListLabel920">
    <w:name w:val="ListLabel 920"/>
    <w:qFormat/>
    <w:rsid w:val="00BC650A"/>
    <w:rPr>
      <w:position w:val="0"/>
      <w:sz w:val="24"/>
      <w:vertAlign w:val="baseline"/>
    </w:rPr>
  </w:style>
  <w:style w:type="character" w:customStyle="1" w:styleId="ListLabel921">
    <w:name w:val="ListLabel 921"/>
    <w:qFormat/>
    <w:rsid w:val="00BC650A"/>
    <w:rPr>
      <w:position w:val="0"/>
      <w:sz w:val="24"/>
      <w:vertAlign w:val="baseline"/>
    </w:rPr>
  </w:style>
  <w:style w:type="character" w:customStyle="1" w:styleId="ListLabel922">
    <w:name w:val="ListLabel 922"/>
    <w:qFormat/>
    <w:rsid w:val="00BC650A"/>
    <w:rPr>
      <w:position w:val="0"/>
      <w:sz w:val="24"/>
      <w:vertAlign w:val="baseline"/>
    </w:rPr>
  </w:style>
  <w:style w:type="character" w:customStyle="1" w:styleId="ListLabel923">
    <w:name w:val="ListLabel 923"/>
    <w:qFormat/>
    <w:rsid w:val="00BC650A"/>
    <w:rPr>
      <w:rFonts w:ascii="Arial" w:hAnsi="Arial"/>
      <w:position w:val="0"/>
      <w:sz w:val="24"/>
      <w:vertAlign w:val="baseline"/>
    </w:rPr>
  </w:style>
  <w:style w:type="character" w:customStyle="1" w:styleId="ListLabel924">
    <w:name w:val="ListLabel 924"/>
    <w:qFormat/>
    <w:rsid w:val="00BC650A"/>
    <w:rPr>
      <w:position w:val="0"/>
      <w:sz w:val="24"/>
      <w:vertAlign w:val="baseline"/>
    </w:rPr>
  </w:style>
  <w:style w:type="character" w:customStyle="1" w:styleId="ListLabel925">
    <w:name w:val="ListLabel 925"/>
    <w:qFormat/>
    <w:rsid w:val="00BC650A"/>
    <w:rPr>
      <w:position w:val="0"/>
      <w:sz w:val="24"/>
      <w:vertAlign w:val="baseline"/>
    </w:rPr>
  </w:style>
  <w:style w:type="character" w:customStyle="1" w:styleId="ListLabel926">
    <w:name w:val="ListLabel 926"/>
    <w:qFormat/>
    <w:rsid w:val="00BC650A"/>
    <w:rPr>
      <w:position w:val="0"/>
      <w:sz w:val="24"/>
      <w:vertAlign w:val="baseline"/>
    </w:rPr>
  </w:style>
  <w:style w:type="character" w:customStyle="1" w:styleId="ListLabel927">
    <w:name w:val="ListLabel 927"/>
    <w:qFormat/>
    <w:rsid w:val="00BC650A"/>
    <w:rPr>
      <w:position w:val="0"/>
      <w:sz w:val="24"/>
      <w:vertAlign w:val="baseline"/>
    </w:rPr>
  </w:style>
  <w:style w:type="character" w:customStyle="1" w:styleId="ListLabel928">
    <w:name w:val="ListLabel 928"/>
    <w:qFormat/>
    <w:rsid w:val="00BC650A"/>
    <w:rPr>
      <w:position w:val="0"/>
      <w:sz w:val="24"/>
      <w:vertAlign w:val="baseline"/>
    </w:rPr>
  </w:style>
  <w:style w:type="character" w:customStyle="1" w:styleId="ListLabel929">
    <w:name w:val="ListLabel 929"/>
    <w:qFormat/>
    <w:rsid w:val="00BC650A"/>
    <w:rPr>
      <w:position w:val="0"/>
      <w:sz w:val="24"/>
      <w:vertAlign w:val="baseline"/>
    </w:rPr>
  </w:style>
  <w:style w:type="character" w:customStyle="1" w:styleId="ListLabel930">
    <w:name w:val="ListLabel 930"/>
    <w:qFormat/>
    <w:rsid w:val="00BC650A"/>
    <w:rPr>
      <w:position w:val="0"/>
      <w:sz w:val="24"/>
      <w:vertAlign w:val="baseline"/>
    </w:rPr>
  </w:style>
  <w:style w:type="character" w:customStyle="1" w:styleId="ListLabel931">
    <w:name w:val="ListLabel 931"/>
    <w:qFormat/>
    <w:rsid w:val="00BC650A"/>
    <w:rPr>
      <w:position w:val="0"/>
      <w:sz w:val="24"/>
      <w:vertAlign w:val="baseline"/>
    </w:rPr>
  </w:style>
  <w:style w:type="character" w:customStyle="1" w:styleId="ListLabel932">
    <w:name w:val="ListLabel 932"/>
    <w:qFormat/>
    <w:rsid w:val="00BC650A"/>
    <w:rPr>
      <w:rFonts w:ascii="Arial" w:hAnsi="Arial"/>
      <w:position w:val="0"/>
      <w:sz w:val="24"/>
      <w:vertAlign w:val="baseline"/>
    </w:rPr>
  </w:style>
  <w:style w:type="character" w:customStyle="1" w:styleId="ListLabel933">
    <w:name w:val="ListLabel 933"/>
    <w:qFormat/>
    <w:rsid w:val="00BC650A"/>
    <w:rPr>
      <w:rFonts w:ascii="Arial" w:hAnsi="Arial"/>
      <w:position w:val="0"/>
      <w:sz w:val="24"/>
      <w:vertAlign w:val="baseline"/>
    </w:rPr>
  </w:style>
  <w:style w:type="character" w:customStyle="1" w:styleId="ListLabel934">
    <w:name w:val="ListLabel 934"/>
    <w:qFormat/>
    <w:rsid w:val="00BC650A"/>
    <w:rPr>
      <w:position w:val="0"/>
      <w:sz w:val="24"/>
      <w:vertAlign w:val="baseline"/>
    </w:rPr>
  </w:style>
  <w:style w:type="character" w:customStyle="1" w:styleId="ListLabel935">
    <w:name w:val="ListLabel 935"/>
    <w:qFormat/>
    <w:rsid w:val="00BC650A"/>
    <w:rPr>
      <w:position w:val="0"/>
      <w:sz w:val="24"/>
      <w:vertAlign w:val="baseline"/>
    </w:rPr>
  </w:style>
  <w:style w:type="character" w:customStyle="1" w:styleId="ListLabel936">
    <w:name w:val="ListLabel 936"/>
    <w:qFormat/>
    <w:rsid w:val="00BC650A"/>
    <w:rPr>
      <w:position w:val="0"/>
      <w:sz w:val="24"/>
      <w:vertAlign w:val="baseline"/>
    </w:rPr>
  </w:style>
  <w:style w:type="character" w:customStyle="1" w:styleId="ListLabel937">
    <w:name w:val="ListLabel 937"/>
    <w:qFormat/>
    <w:rsid w:val="00BC650A"/>
    <w:rPr>
      <w:position w:val="0"/>
      <w:sz w:val="24"/>
      <w:vertAlign w:val="baseline"/>
    </w:rPr>
  </w:style>
  <w:style w:type="character" w:customStyle="1" w:styleId="ListLabel938">
    <w:name w:val="ListLabel 938"/>
    <w:qFormat/>
    <w:rsid w:val="00BC650A"/>
    <w:rPr>
      <w:position w:val="0"/>
      <w:sz w:val="24"/>
      <w:vertAlign w:val="baseline"/>
    </w:rPr>
  </w:style>
  <w:style w:type="character" w:customStyle="1" w:styleId="ListLabel939">
    <w:name w:val="ListLabel 939"/>
    <w:qFormat/>
    <w:rsid w:val="00BC650A"/>
    <w:rPr>
      <w:position w:val="0"/>
      <w:sz w:val="24"/>
      <w:vertAlign w:val="baseline"/>
    </w:rPr>
  </w:style>
  <w:style w:type="character" w:customStyle="1" w:styleId="ListLabel940">
    <w:name w:val="ListLabel 940"/>
    <w:qFormat/>
    <w:rsid w:val="00BC650A"/>
    <w:rPr>
      <w:position w:val="0"/>
      <w:sz w:val="24"/>
      <w:vertAlign w:val="baseline"/>
    </w:rPr>
  </w:style>
  <w:style w:type="character" w:customStyle="1" w:styleId="ListLabel941">
    <w:name w:val="ListLabel 941"/>
    <w:qFormat/>
    <w:rsid w:val="00BC650A"/>
    <w:rPr>
      <w:rFonts w:ascii="Arial" w:hAnsi="Arial"/>
      <w:position w:val="0"/>
      <w:sz w:val="24"/>
      <w:vertAlign w:val="baseline"/>
    </w:rPr>
  </w:style>
  <w:style w:type="character" w:customStyle="1" w:styleId="ListLabel942">
    <w:name w:val="ListLabel 942"/>
    <w:qFormat/>
    <w:rsid w:val="00BC650A"/>
    <w:rPr>
      <w:position w:val="0"/>
      <w:sz w:val="24"/>
      <w:vertAlign w:val="baseline"/>
    </w:rPr>
  </w:style>
  <w:style w:type="character" w:customStyle="1" w:styleId="ListLabel943">
    <w:name w:val="ListLabel 943"/>
    <w:qFormat/>
    <w:rsid w:val="00BC650A"/>
    <w:rPr>
      <w:position w:val="0"/>
      <w:sz w:val="24"/>
      <w:vertAlign w:val="baseline"/>
    </w:rPr>
  </w:style>
  <w:style w:type="character" w:customStyle="1" w:styleId="ListLabel944">
    <w:name w:val="ListLabel 944"/>
    <w:qFormat/>
    <w:rsid w:val="00BC650A"/>
    <w:rPr>
      <w:position w:val="0"/>
      <w:sz w:val="24"/>
      <w:vertAlign w:val="baseline"/>
    </w:rPr>
  </w:style>
  <w:style w:type="character" w:customStyle="1" w:styleId="ListLabel945">
    <w:name w:val="ListLabel 945"/>
    <w:qFormat/>
    <w:rsid w:val="00BC650A"/>
    <w:rPr>
      <w:position w:val="0"/>
      <w:sz w:val="24"/>
      <w:vertAlign w:val="baseline"/>
    </w:rPr>
  </w:style>
  <w:style w:type="character" w:customStyle="1" w:styleId="ListLabel946">
    <w:name w:val="ListLabel 946"/>
    <w:qFormat/>
    <w:rsid w:val="00BC650A"/>
    <w:rPr>
      <w:position w:val="0"/>
      <w:sz w:val="24"/>
      <w:vertAlign w:val="baseline"/>
    </w:rPr>
  </w:style>
  <w:style w:type="character" w:customStyle="1" w:styleId="ListLabel947">
    <w:name w:val="ListLabel 947"/>
    <w:qFormat/>
    <w:rsid w:val="00BC650A"/>
    <w:rPr>
      <w:position w:val="0"/>
      <w:sz w:val="24"/>
      <w:vertAlign w:val="baseline"/>
    </w:rPr>
  </w:style>
  <w:style w:type="character" w:customStyle="1" w:styleId="ListLabel948">
    <w:name w:val="ListLabel 948"/>
    <w:qFormat/>
    <w:rsid w:val="00BC650A"/>
    <w:rPr>
      <w:position w:val="0"/>
      <w:sz w:val="24"/>
      <w:vertAlign w:val="baseline"/>
    </w:rPr>
  </w:style>
  <w:style w:type="character" w:customStyle="1" w:styleId="ListLabel949">
    <w:name w:val="ListLabel 949"/>
    <w:qFormat/>
    <w:rsid w:val="00BC650A"/>
    <w:rPr>
      <w:position w:val="0"/>
      <w:sz w:val="24"/>
      <w:vertAlign w:val="baseline"/>
    </w:rPr>
  </w:style>
  <w:style w:type="character" w:customStyle="1" w:styleId="ListLabel950">
    <w:name w:val="ListLabel 950"/>
    <w:qFormat/>
    <w:rsid w:val="00BC650A"/>
    <w:rPr>
      <w:rFonts w:ascii="Arial" w:hAnsi="Arial"/>
      <w:position w:val="0"/>
      <w:sz w:val="24"/>
      <w:vertAlign w:val="baseline"/>
    </w:rPr>
  </w:style>
  <w:style w:type="character" w:customStyle="1" w:styleId="ListLabel951">
    <w:name w:val="ListLabel 951"/>
    <w:qFormat/>
    <w:rsid w:val="00BC650A"/>
    <w:rPr>
      <w:position w:val="0"/>
      <w:sz w:val="24"/>
      <w:vertAlign w:val="baseline"/>
    </w:rPr>
  </w:style>
  <w:style w:type="character" w:customStyle="1" w:styleId="ListLabel952">
    <w:name w:val="ListLabel 952"/>
    <w:qFormat/>
    <w:rsid w:val="00BC650A"/>
    <w:rPr>
      <w:position w:val="0"/>
      <w:sz w:val="24"/>
      <w:vertAlign w:val="baseline"/>
    </w:rPr>
  </w:style>
  <w:style w:type="character" w:customStyle="1" w:styleId="ListLabel953">
    <w:name w:val="ListLabel 953"/>
    <w:qFormat/>
    <w:rsid w:val="00BC650A"/>
    <w:rPr>
      <w:position w:val="0"/>
      <w:sz w:val="24"/>
      <w:vertAlign w:val="baseline"/>
    </w:rPr>
  </w:style>
  <w:style w:type="character" w:customStyle="1" w:styleId="ListLabel954">
    <w:name w:val="ListLabel 954"/>
    <w:qFormat/>
    <w:rsid w:val="00BC650A"/>
    <w:rPr>
      <w:position w:val="0"/>
      <w:sz w:val="24"/>
      <w:vertAlign w:val="baseline"/>
    </w:rPr>
  </w:style>
  <w:style w:type="character" w:customStyle="1" w:styleId="ListLabel955">
    <w:name w:val="ListLabel 955"/>
    <w:qFormat/>
    <w:rsid w:val="00BC650A"/>
    <w:rPr>
      <w:position w:val="0"/>
      <w:sz w:val="24"/>
      <w:vertAlign w:val="baseline"/>
    </w:rPr>
  </w:style>
  <w:style w:type="character" w:customStyle="1" w:styleId="ListLabel956">
    <w:name w:val="ListLabel 956"/>
    <w:qFormat/>
    <w:rsid w:val="00BC650A"/>
    <w:rPr>
      <w:position w:val="0"/>
      <w:sz w:val="24"/>
      <w:vertAlign w:val="baseline"/>
    </w:rPr>
  </w:style>
  <w:style w:type="character" w:customStyle="1" w:styleId="ListLabel957">
    <w:name w:val="ListLabel 957"/>
    <w:qFormat/>
    <w:rsid w:val="00BC650A"/>
    <w:rPr>
      <w:position w:val="0"/>
      <w:sz w:val="24"/>
      <w:vertAlign w:val="baseline"/>
    </w:rPr>
  </w:style>
  <w:style w:type="character" w:customStyle="1" w:styleId="ListLabel958">
    <w:name w:val="ListLabel 958"/>
    <w:qFormat/>
    <w:rsid w:val="00BC650A"/>
    <w:rPr>
      <w:position w:val="0"/>
      <w:sz w:val="24"/>
      <w:vertAlign w:val="baseline"/>
    </w:rPr>
  </w:style>
  <w:style w:type="character" w:customStyle="1" w:styleId="ListLabel959">
    <w:name w:val="ListLabel 959"/>
    <w:qFormat/>
    <w:rsid w:val="00BC650A"/>
    <w:rPr>
      <w:rFonts w:ascii="Arial" w:hAnsi="Arial"/>
      <w:position w:val="0"/>
      <w:sz w:val="24"/>
      <w:vertAlign w:val="baseline"/>
    </w:rPr>
  </w:style>
  <w:style w:type="character" w:customStyle="1" w:styleId="ListLabel960">
    <w:name w:val="ListLabel 960"/>
    <w:qFormat/>
    <w:rsid w:val="00BC650A"/>
    <w:rPr>
      <w:position w:val="0"/>
      <w:sz w:val="24"/>
      <w:vertAlign w:val="baseline"/>
    </w:rPr>
  </w:style>
  <w:style w:type="character" w:customStyle="1" w:styleId="ListLabel961">
    <w:name w:val="ListLabel 961"/>
    <w:qFormat/>
    <w:rsid w:val="00BC650A"/>
    <w:rPr>
      <w:position w:val="0"/>
      <w:sz w:val="24"/>
      <w:vertAlign w:val="baseline"/>
    </w:rPr>
  </w:style>
  <w:style w:type="character" w:customStyle="1" w:styleId="ListLabel962">
    <w:name w:val="ListLabel 962"/>
    <w:qFormat/>
    <w:rsid w:val="00BC650A"/>
    <w:rPr>
      <w:position w:val="0"/>
      <w:sz w:val="24"/>
      <w:vertAlign w:val="baseline"/>
    </w:rPr>
  </w:style>
  <w:style w:type="character" w:customStyle="1" w:styleId="ListLabel963">
    <w:name w:val="ListLabel 963"/>
    <w:qFormat/>
    <w:rsid w:val="00BC650A"/>
    <w:rPr>
      <w:position w:val="0"/>
      <w:sz w:val="24"/>
      <w:vertAlign w:val="baseline"/>
    </w:rPr>
  </w:style>
  <w:style w:type="character" w:customStyle="1" w:styleId="ListLabel964">
    <w:name w:val="ListLabel 964"/>
    <w:qFormat/>
    <w:rsid w:val="00BC650A"/>
    <w:rPr>
      <w:position w:val="0"/>
      <w:sz w:val="24"/>
      <w:vertAlign w:val="baseline"/>
    </w:rPr>
  </w:style>
  <w:style w:type="character" w:customStyle="1" w:styleId="ListLabel965">
    <w:name w:val="ListLabel 965"/>
    <w:qFormat/>
    <w:rsid w:val="00BC650A"/>
    <w:rPr>
      <w:position w:val="0"/>
      <w:sz w:val="24"/>
      <w:vertAlign w:val="baseline"/>
    </w:rPr>
  </w:style>
  <w:style w:type="character" w:customStyle="1" w:styleId="ListLabel966">
    <w:name w:val="ListLabel 966"/>
    <w:qFormat/>
    <w:rsid w:val="00BC650A"/>
    <w:rPr>
      <w:position w:val="0"/>
      <w:sz w:val="24"/>
      <w:vertAlign w:val="baseline"/>
    </w:rPr>
  </w:style>
  <w:style w:type="character" w:customStyle="1" w:styleId="ListLabel967">
    <w:name w:val="ListLabel 967"/>
    <w:qFormat/>
    <w:rsid w:val="00BC650A"/>
    <w:rPr>
      <w:position w:val="0"/>
      <w:sz w:val="24"/>
      <w:vertAlign w:val="baseline"/>
    </w:rPr>
  </w:style>
  <w:style w:type="character" w:customStyle="1" w:styleId="ListLabel968">
    <w:name w:val="ListLabel 968"/>
    <w:qFormat/>
    <w:rsid w:val="00BC650A"/>
    <w:rPr>
      <w:rFonts w:ascii="Arial" w:hAnsi="Arial" w:cs="OpenSymbol"/>
      <w:sz w:val="24"/>
    </w:rPr>
  </w:style>
  <w:style w:type="character" w:customStyle="1" w:styleId="ListLabel969">
    <w:name w:val="ListLabel 969"/>
    <w:qFormat/>
    <w:rsid w:val="00BC650A"/>
    <w:rPr>
      <w:rFonts w:cs="Courier New"/>
    </w:rPr>
  </w:style>
  <w:style w:type="character" w:customStyle="1" w:styleId="ListLabel970">
    <w:name w:val="ListLabel 970"/>
    <w:qFormat/>
    <w:rsid w:val="00BC650A"/>
    <w:rPr>
      <w:rFonts w:ascii="Arial" w:hAnsi="Arial" w:cs="OpenSymbol"/>
    </w:rPr>
  </w:style>
  <w:style w:type="character" w:customStyle="1" w:styleId="ListLabel971">
    <w:name w:val="ListLabel 971"/>
    <w:qFormat/>
    <w:rsid w:val="00BC650A"/>
    <w:rPr>
      <w:rFonts w:cs="Courier New"/>
    </w:rPr>
  </w:style>
  <w:style w:type="character" w:customStyle="1" w:styleId="ListLabel972">
    <w:name w:val="ListLabel 972"/>
    <w:qFormat/>
    <w:rsid w:val="00BC650A"/>
    <w:rPr>
      <w:rFonts w:ascii="Arial" w:hAnsi="Arial" w:cs="OpenSymbol"/>
      <w:sz w:val="24"/>
    </w:rPr>
  </w:style>
  <w:style w:type="character" w:customStyle="1" w:styleId="ListLabel973">
    <w:name w:val="ListLabel 973"/>
    <w:qFormat/>
    <w:rsid w:val="00BC650A"/>
    <w:rPr>
      <w:rFonts w:cs="OpenSymbol"/>
    </w:rPr>
  </w:style>
  <w:style w:type="character" w:customStyle="1" w:styleId="ListLabel974">
    <w:name w:val="ListLabel 974"/>
    <w:qFormat/>
    <w:rsid w:val="00BC650A"/>
    <w:rPr>
      <w:rFonts w:cs="OpenSymbol"/>
    </w:rPr>
  </w:style>
  <w:style w:type="character" w:customStyle="1" w:styleId="ListLabel975">
    <w:name w:val="ListLabel 975"/>
    <w:qFormat/>
    <w:rsid w:val="00BC650A"/>
    <w:rPr>
      <w:rFonts w:cs="OpenSymbol"/>
    </w:rPr>
  </w:style>
  <w:style w:type="character" w:customStyle="1" w:styleId="ListLabel976">
    <w:name w:val="ListLabel 976"/>
    <w:qFormat/>
    <w:rsid w:val="00BC650A"/>
    <w:rPr>
      <w:rFonts w:cs="OpenSymbol"/>
    </w:rPr>
  </w:style>
  <w:style w:type="character" w:customStyle="1" w:styleId="ListLabel977">
    <w:name w:val="ListLabel 977"/>
    <w:qFormat/>
    <w:rsid w:val="00BC650A"/>
    <w:rPr>
      <w:rFonts w:cs="OpenSymbol"/>
    </w:rPr>
  </w:style>
  <w:style w:type="character" w:customStyle="1" w:styleId="ListLabel978">
    <w:name w:val="ListLabel 978"/>
    <w:qFormat/>
    <w:rsid w:val="00BC650A"/>
    <w:rPr>
      <w:rFonts w:cs="OpenSymbol"/>
    </w:rPr>
  </w:style>
  <w:style w:type="character" w:customStyle="1" w:styleId="ListLabel979">
    <w:name w:val="ListLabel 979"/>
    <w:qFormat/>
    <w:rsid w:val="00BC650A"/>
    <w:rPr>
      <w:rFonts w:cs="OpenSymbol"/>
    </w:rPr>
  </w:style>
  <w:style w:type="character" w:customStyle="1" w:styleId="ListLabel980">
    <w:name w:val="ListLabel 980"/>
    <w:qFormat/>
    <w:rsid w:val="00BC650A"/>
    <w:rPr>
      <w:rFonts w:cs="OpenSymbol"/>
    </w:rPr>
  </w:style>
  <w:style w:type="character" w:customStyle="1" w:styleId="ListLabel981">
    <w:name w:val="ListLabel 981"/>
    <w:qFormat/>
    <w:rsid w:val="00AA2693"/>
    <w:rPr>
      <w:rFonts w:ascii="Arial" w:hAnsi="Arial"/>
      <w:position w:val="0"/>
      <w:sz w:val="24"/>
      <w:vertAlign w:val="baseline"/>
    </w:rPr>
  </w:style>
  <w:style w:type="character" w:customStyle="1" w:styleId="ListLabel982">
    <w:name w:val="ListLabel 982"/>
    <w:qFormat/>
    <w:rsid w:val="00AA2693"/>
    <w:rPr>
      <w:position w:val="0"/>
      <w:sz w:val="24"/>
      <w:vertAlign w:val="baseline"/>
    </w:rPr>
  </w:style>
  <w:style w:type="character" w:customStyle="1" w:styleId="ListLabel983">
    <w:name w:val="ListLabel 983"/>
    <w:qFormat/>
    <w:rsid w:val="00AA2693"/>
    <w:rPr>
      <w:position w:val="0"/>
      <w:sz w:val="24"/>
      <w:vertAlign w:val="baseline"/>
    </w:rPr>
  </w:style>
  <w:style w:type="character" w:customStyle="1" w:styleId="ListLabel984">
    <w:name w:val="ListLabel 984"/>
    <w:qFormat/>
    <w:rsid w:val="00AA2693"/>
    <w:rPr>
      <w:position w:val="0"/>
      <w:sz w:val="24"/>
      <w:vertAlign w:val="baseline"/>
    </w:rPr>
  </w:style>
  <w:style w:type="character" w:customStyle="1" w:styleId="ListLabel985">
    <w:name w:val="ListLabel 985"/>
    <w:qFormat/>
    <w:rsid w:val="00AA2693"/>
    <w:rPr>
      <w:position w:val="0"/>
      <w:sz w:val="24"/>
      <w:vertAlign w:val="baseline"/>
    </w:rPr>
  </w:style>
  <w:style w:type="character" w:customStyle="1" w:styleId="ListLabel986">
    <w:name w:val="ListLabel 986"/>
    <w:qFormat/>
    <w:rsid w:val="00AA2693"/>
    <w:rPr>
      <w:position w:val="0"/>
      <w:sz w:val="24"/>
      <w:vertAlign w:val="baseline"/>
    </w:rPr>
  </w:style>
  <w:style w:type="character" w:customStyle="1" w:styleId="ListLabel987">
    <w:name w:val="ListLabel 987"/>
    <w:qFormat/>
    <w:rsid w:val="00AA2693"/>
    <w:rPr>
      <w:position w:val="0"/>
      <w:sz w:val="24"/>
      <w:vertAlign w:val="baseline"/>
    </w:rPr>
  </w:style>
  <w:style w:type="character" w:customStyle="1" w:styleId="ListLabel988">
    <w:name w:val="ListLabel 988"/>
    <w:qFormat/>
    <w:rsid w:val="00AA2693"/>
    <w:rPr>
      <w:position w:val="0"/>
      <w:sz w:val="24"/>
      <w:vertAlign w:val="baseline"/>
    </w:rPr>
  </w:style>
  <w:style w:type="character" w:customStyle="1" w:styleId="ListLabel989">
    <w:name w:val="ListLabel 989"/>
    <w:qFormat/>
    <w:rsid w:val="00AA2693"/>
    <w:rPr>
      <w:position w:val="0"/>
      <w:sz w:val="24"/>
      <w:vertAlign w:val="baseline"/>
    </w:rPr>
  </w:style>
  <w:style w:type="character" w:customStyle="1" w:styleId="ListLabel990">
    <w:name w:val="ListLabel 990"/>
    <w:qFormat/>
    <w:rsid w:val="00AA2693"/>
    <w:rPr>
      <w:rFonts w:ascii="Arial" w:hAnsi="Arial" w:cs="Symbol"/>
      <w:sz w:val="24"/>
    </w:rPr>
  </w:style>
  <w:style w:type="character" w:customStyle="1" w:styleId="ListLabel991">
    <w:name w:val="ListLabel 991"/>
    <w:qFormat/>
    <w:rsid w:val="00AA2693"/>
    <w:rPr>
      <w:rFonts w:cs="Courier New"/>
    </w:rPr>
  </w:style>
  <w:style w:type="character" w:customStyle="1" w:styleId="ListLabel992">
    <w:name w:val="ListLabel 992"/>
    <w:qFormat/>
    <w:rsid w:val="00AA2693"/>
    <w:rPr>
      <w:rFonts w:cs="Wingdings"/>
    </w:rPr>
  </w:style>
  <w:style w:type="character" w:customStyle="1" w:styleId="ListLabel993">
    <w:name w:val="ListLabel 993"/>
    <w:qFormat/>
    <w:rsid w:val="00AA2693"/>
    <w:rPr>
      <w:rFonts w:cs="Symbol"/>
    </w:rPr>
  </w:style>
  <w:style w:type="character" w:customStyle="1" w:styleId="ListLabel994">
    <w:name w:val="ListLabel 994"/>
    <w:qFormat/>
    <w:rsid w:val="00AA2693"/>
    <w:rPr>
      <w:rFonts w:cs="Courier New"/>
    </w:rPr>
  </w:style>
  <w:style w:type="character" w:customStyle="1" w:styleId="ListLabel995">
    <w:name w:val="ListLabel 995"/>
    <w:qFormat/>
    <w:rsid w:val="00AA2693"/>
    <w:rPr>
      <w:rFonts w:cs="Wingdings"/>
    </w:rPr>
  </w:style>
  <w:style w:type="character" w:customStyle="1" w:styleId="ListLabel996">
    <w:name w:val="ListLabel 996"/>
    <w:qFormat/>
    <w:rsid w:val="00AA2693"/>
    <w:rPr>
      <w:rFonts w:cs="Symbol"/>
    </w:rPr>
  </w:style>
  <w:style w:type="character" w:customStyle="1" w:styleId="ListLabel997">
    <w:name w:val="ListLabel 997"/>
    <w:qFormat/>
    <w:rsid w:val="00AA2693"/>
    <w:rPr>
      <w:rFonts w:cs="Courier New"/>
    </w:rPr>
  </w:style>
  <w:style w:type="character" w:customStyle="1" w:styleId="ListLabel998">
    <w:name w:val="ListLabel 998"/>
    <w:qFormat/>
    <w:rsid w:val="00AA2693"/>
    <w:rPr>
      <w:rFonts w:cs="Wingdings"/>
    </w:rPr>
  </w:style>
  <w:style w:type="character" w:customStyle="1" w:styleId="ListLabel999">
    <w:name w:val="ListLabel 999"/>
    <w:qFormat/>
    <w:rsid w:val="00AA2693"/>
    <w:rPr>
      <w:rFonts w:ascii="Arial" w:hAnsi="Arial" w:cs="Arial"/>
      <w:position w:val="0"/>
      <w:sz w:val="24"/>
      <w:vertAlign w:val="baseline"/>
    </w:rPr>
  </w:style>
  <w:style w:type="character" w:customStyle="1" w:styleId="ListLabel1000">
    <w:name w:val="ListLabel 1000"/>
    <w:qFormat/>
    <w:rsid w:val="00AA2693"/>
    <w:rPr>
      <w:rFonts w:cs="Arial"/>
      <w:position w:val="0"/>
      <w:sz w:val="24"/>
      <w:vertAlign w:val="baseline"/>
    </w:rPr>
  </w:style>
  <w:style w:type="character" w:customStyle="1" w:styleId="ListLabel1001">
    <w:name w:val="ListLabel 1001"/>
    <w:qFormat/>
    <w:rsid w:val="00AA2693"/>
    <w:rPr>
      <w:rFonts w:cs="Arial"/>
      <w:position w:val="0"/>
      <w:sz w:val="24"/>
      <w:vertAlign w:val="baseline"/>
    </w:rPr>
  </w:style>
  <w:style w:type="character" w:customStyle="1" w:styleId="ListLabel1002">
    <w:name w:val="ListLabel 1002"/>
    <w:qFormat/>
    <w:rsid w:val="00AA2693"/>
    <w:rPr>
      <w:rFonts w:cs="Arial"/>
      <w:position w:val="0"/>
      <w:sz w:val="24"/>
      <w:vertAlign w:val="baseline"/>
    </w:rPr>
  </w:style>
  <w:style w:type="character" w:customStyle="1" w:styleId="ListLabel1003">
    <w:name w:val="ListLabel 1003"/>
    <w:qFormat/>
    <w:rsid w:val="00AA2693"/>
    <w:rPr>
      <w:rFonts w:cs="Arial"/>
      <w:position w:val="0"/>
      <w:sz w:val="24"/>
      <w:vertAlign w:val="baseline"/>
    </w:rPr>
  </w:style>
  <w:style w:type="character" w:customStyle="1" w:styleId="ListLabel1004">
    <w:name w:val="ListLabel 1004"/>
    <w:qFormat/>
    <w:rsid w:val="00AA2693"/>
    <w:rPr>
      <w:rFonts w:cs="Arial"/>
      <w:position w:val="0"/>
      <w:sz w:val="24"/>
      <w:vertAlign w:val="baseline"/>
    </w:rPr>
  </w:style>
  <w:style w:type="character" w:customStyle="1" w:styleId="ListLabel1005">
    <w:name w:val="ListLabel 1005"/>
    <w:qFormat/>
    <w:rsid w:val="00AA2693"/>
    <w:rPr>
      <w:rFonts w:cs="Arial"/>
      <w:position w:val="0"/>
      <w:sz w:val="24"/>
      <w:vertAlign w:val="baseline"/>
    </w:rPr>
  </w:style>
  <w:style w:type="character" w:customStyle="1" w:styleId="ListLabel1006">
    <w:name w:val="ListLabel 1006"/>
    <w:qFormat/>
    <w:rsid w:val="00AA2693"/>
    <w:rPr>
      <w:rFonts w:cs="Arial"/>
      <w:position w:val="0"/>
      <w:sz w:val="24"/>
      <w:vertAlign w:val="baseline"/>
    </w:rPr>
  </w:style>
  <w:style w:type="character" w:customStyle="1" w:styleId="ListLabel1007">
    <w:name w:val="ListLabel 1007"/>
    <w:qFormat/>
    <w:rsid w:val="00AA2693"/>
    <w:rPr>
      <w:rFonts w:cs="Arial"/>
      <w:position w:val="0"/>
      <w:sz w:val="24"/>
      <w:vertAlign w:val="baseline"/>
    </w:rPr>
  </w:style>
  <w:style w:type="character" w:customStyle="1" w:styleId="ListLabel1008">
    <w:name w:val="ListLabel 1008"/>
    <w:qFormat/>
    <w:rsid w:val="00AA2693"/>
    <w:rPr>
      <w:rFonts w:ascii="Arial" w:hAnsi="Arial" w:cs="OpenSymbol"/>
      <w:sz w:val="24"/>
    </w:rPr>
  </w:style>
  <w:style w:type="character" w:customStyle="1" w:styleId="ListLabel1009">
    <w:name w:val="ListLabel 1009"/>
    <w:qFormat/>
    <w:rsid w:val="00AA2693"/>
    <w:rPr>
      <w:rFonts w:cs="Arial"/>
      <w:position w:val="0"/>
      <w:sz w:val="24"/>
      <w:vertAlign w:val="baseline"/>
    </w:rPr>
  </w:style>
  <w:style w:type="character" w:customStyle="1" w:styleId="ListLabel1010">
    <w:name w:val="ListLabel 1010"/>
    <w:qFormat/>
    <w:rsid w:val="00AA2693"/>
    <w:rPr>
      <w:rFonts w:cs="Arial"/>
      <w:position w:val="0"/>
      <w:sz w:val="24"/>
      <w:vertAlign w:val="baseline"/>
    </w:rPr>
  </w:style>
  <w:style w:type="character" w:customStyle="1" w:styleId="ListLabel1011">
    <w:name w:val="ListLabel 1011"/>
    <w:qFormat/>
    <w:rsid w:val="00AA2693"/>
    <w:rPr>
      <w:rFonts w:cs="Arial"/>
      <w:position w:val="0"/>
      <w:sz w:val="24"/>
      <w:vertAlign w:val="baseline"/>
    </w:rPr>
  </w:style>
  <w:style w:type="character" w:customStyle="1" w:styleId="ListLabel1012">
    <w:name w:val="ListLabel 1012"/>
    <w:qFormat/>
    <w:rsid w:val="00AA2693"/>
    <w:rPr>
      <w:rFonts w:cs="Arial"/>
      <w:position w:val="0"/>
      <w:sz w:val="24"/>
      <w:vertAlign w:val="baseline"/>
    </w:rPr>
  </w:style>
  <w:style w:type="character" w:customStyle="1" w:styleId="ListLabel1013">
    <w:name w:val="ListLabel 1013"/>
    <w:qFormat/>
    <w:rsid w:val="00AA2693"/>
    <w:rPr>
      <w:rFonts w:cs="Arial"/>
      <w:position w:val="0"/>
      <w:sz w:val="24"/>
      <w:vertAlign w:val="baseline"/>
    </w:rPr>
  </w:style>
  <w:style w:type="character" w:customStyle="1" w:styleId="ListLabel1014">
    <w:name w:val="ListLabel 1014"/>
    <w:qFormat/>
    <w:rsid w:val="00AA2693"/>
    <w:rPr>
      <w:rFonts w:cs="Arial"/>
      <w:position w:val="0"/>
      <w:sz w:val="24"/>
      <w:vertAlign w:val="baseline"/>
    </w:rPr>
  </w:style>
  <w:style w:type="character" w:customStyle="1" w:styleId="ListLabel1015">
    <w:name w:val="ListLabel 1015"/>
    <w:qFormat/>
    <w:rsid w:val="00AA2693"/>
    <w:rPr>
      <w:rFonts w:cs="Arial"/>
      <w:position w:val="0"/>
      <w:sz w:val="24"/>
      <w:vertAlign w:val="baseline"/>
    </w:rPr>
  </w:style>
  <w:style w:type="character" w:customStyle="1" w:styleId="ListLabel1016">
    <w:name w:val="ListLabel 1016"/>
    <w:qFormat/>
    <w:rsid w:val="00AA2693"/>
    <w:rPr>
      <w:rFonts w:cs="Arial"/>
      <w:position w:val="0"/>
      <w:sz w:val="24"/>
      <w:vertAlign w:val="baseline"/>
    </w:rPr>
  </w:style>
  <w:style w:type="character" w:customStyle="1" w:styleId="ListLabel1017">
    <w:name w:val="ListLabel 1017"/>
    <w:qFormat/>
    <w:rsid w:val="00AA2693"/>
    <w:rPr>
      <w:rFonts w:ascii="Arial" w:hAnsi="Arial" w:cs="OpenSymbol"/>
      <w:sz w:val="24"/>
    </w:rPr>
  </w:style>
  <w:style w:type="character" w:customStyle="1" w:styleId="ListLabel1018">
    <w:name w:val="ListLabel 1018"/>
    <w:qFormat/>
    <w:rsid w:val="00AA2693"/>
    <w:rPr>
      <w:rFonts w:cs="Courier New"/>
    </w:rPr>
  </w:style>
  <w:style w:type="character" w:customStyle="1" w:styleId="ListLabel1019">
    <w:name w:val="ListLabel 1019"/>
    <w:qFormat/>
    <w:rsid w:val="00AA2693"/>
    <w:rPr>
      <w:rFonts w:cs="Wingdings"/>
    </w:rPr>
  </w:style>
  <w:style w:type="character" w:customStyle="1" w:styleId="ListLabel1020">
    <w:name w:val="ListLabel 1020"/>
    <w:qFormat/>
    <w:rsid w:val="00AA2693"/>
    <w:rPr>
      <w:rFonts w:cs="Symbol"/>
    </w:rPr>
  </w:style>
  <w:style w:type="character" w:customStyle="1" w:styleId="ListLabel1021">
    <w:name w:val="ListLabel 1021"/>
    <w:qFormat/>
    <w:rsid w:val="00AA2693"/>
    <w:rPr>
      <w:rFonts w:cs="Courier New"/>
    </w:rPr>
  </w:style>
  <w:style w:type="character" w:customStyle="1" w:styleId="ListLabel1022">
    <w:name w:val="ListLabel 1022"/>
    <w:qFormat/>
    <w:rsid w:val="00AA2693"/>
    <w:rPr>
      <w:rFonts w:cs="Wingdings"/>
    </w:rPr>
  </w:style>
  <w:style w:type="character" w:customStyle="1" w:styleId="ListLabel1023">
    <w:name w:val="ListLabel 1023"/>
    <w:qFormat/>
    <w:rsid w:val="00AA2693"/>
    <w:rPr>
      <w:rFonts w:cs="Symbol"/>
    </w:rPr>
  </w:style>
  <w:style w:type="character" w:customStyle="1" w:styleId="ListLabel1024">
    <w:name w:val="ListLabel 1024"/>
    <w:qFormat/>
    <w:rsid w:val="00AA2693"/>
    <w:rPr>
      <w:rFonts w:cs="Courier New"/>
    </w:rPr>
  </w:style>
  <w:style w:type="character" w:customStyle="1" w:styleId="ListLabel1025">
    <w:name w:val="ListLabel 1025"/>
    <w:qFormat/>
    <w:rsid w:val="00AA2693"/>
    <w:rPr>
      <w:rFonts w:cs="Wingdings"/>
    </w:rPr>
  </w:style>
  <w:style w:type="character" w:customStyle="1" w:styleId="ListLabel1026">
    <w:name w:val="ListLabel 1026"/>
    <w:qFormat/>
    <w:rsid w:val="00AA2693"/>
    <w:rPr>
      <w:rFonts w:ascii="Arial" w:hAnsi="Arial" w:cs="OpenSymbol"/>
      <w:sz w:val="24"/>
    </w:rPr>
  </w:style>
  <w:style w:type="character" w:customStyle="1" w:styleId="ListLabel1027">
    <w:name w:val="ListLabel 1027"/>
    <w:qFormat/>
    <w:rsid w:val="00AA2693"/>
    <w:rPr>
      <w:rFonts w:cs="Arial"/>
      <w:position w:val="0"/>
      <w:sz w:val="24"/>
      <w:vertAlign w:val="baseline"/>
    </w:rPr>
  </w:style>
  <w:style w:type="character" w:customStyle="1" w:styleId="ListLabel1028">
    <w:name w:val="ListLabel 1028"/>
    <w:qFormat/>
    <w:rsid w:val="00AA2693"/>
    <w:rPr>
      <w:rFonts w:cs="Arial"/>
      <w:position w:val="0"/>
      <w:sz w:val="24"/>
      <w:vertAlign w:val="baseline"/>
    </w:rPr>
  </w:style>
  <w:style w:type="character" w:customStyle="1" w:styleId="ListLabel1029">
    <w:name w:val="ListLabel 1029"/>
    <w:qFormat/>
    <w:rsid w:val="00AA2693"/>
    <w:rPr>
      <w:rFonts w:cs="Arial"/>
      <w:position w:val="0"/>
      <w:sz w:val="24"/>
      <w:vertAlign w:val="baseline"/>
    </w:rPr>
  </w:style>
  <w:style w:type="character" w:customStyle="1" w:styleId="ListLabel1030">
    <w:name w:val="ListLabel 1030"/>
    <w:qFormat/>
    <w:rsid w:val="00AA2693"/>
    <w:rPr>
      <w:rFonts w:cs="Arial"/>
      <w:position w:val="0"/>
      <w:sz w:val="24"/>
      <w:vertAlign w:val="baseline"/>
    </w:rPr>
  </w:style>
  <w:style w:type="character" w:customStyle="1" w:styleId="ListLabel1031">
    <w:name w:val="ListLabel 1031"/>
    <w:qFormat/>
    <w:rsid w:val="00AA2693"/>
    <w:rPr>
      <w:rFonts w:cs="Arial"/>
      <w:position w:val="0"/>
      <w:sz w:val="24"/>
      <w:vertAlign w:val="baseline"/>
    </w:rPr>
  </w:style>
  <w:style w:type="character" w:customStyle="1" w:styleId="ListLabel1032">
    <w:name w:val="ListLabel 1032"/>
    <w:qFormat/>
    <w:rsid w:val="00AA2693"/>
    <w:rPr>
      <w:rFonts w:cs="Arial"/>
      <w:position w:val="0"/>
      <w:sz w:val="24"/>
      <w:vertAlign w:val="baseline"/>
    </w:rPr>
  </w:style>
  <w:style w:type="character" w:customStyle="1" w:styleId="ListLabel1033">
    <w:name w:val="ListLabel 1033"/>
    <w:qFormat/>
    <w:rsid w:val="00AA2693"/>
    <w:rPr>
      <w:rFonts w:cs="Arial"/>
      <w:position w:val="0"/>
      <w:sz w:val="24"/>
      <w:vertAlign w:val="baseline"/>
    </w:rPr>
  </w:style>
  <w:style w:type="character" w:customStyle="1" w:styleId="ListLabel1034">
    <w:name w:val="ListLabel 1034"/>
    <w:qFormat/>
    <w:rsid w:val="00AA2693"/>
    <w:rPr>
      <w:rFonts w:cs="Arial"/>
      <w:position w:val="0"/>
      <w:sz w:val="24"/>
      <w:vertAlign w:val="baseline"/>
    </w:rPr>
  </w:style>
  <w:style w:type="character" w:customStyle="1" w:styleId="ListLabel1035">
    <w:name w:val="ListLabel 1035"/>
    <w:qFormat/>
    <w:rsid w:val="00AA2693"/>
    <w:rPr>
      <w:rFonts w:ascii="Arial" w:hAnsi="Arial" w:cs="OpenSymbol"/>
      <w:sz w:val="24"/>
    </w:rPr>
  </w:style>
  <w:style w:type="character" w:customStyle="1" w:styleId="ListLabel1036">
    <w:name w:val="ListLabel 1036"/>
    <w:qFormat/>
    <w:rsid w:val="00AA2693"/>
    <w:rPr>
      <w:rFonts w:cs="Courier New"/>
    </w:rPr>
  </w:style>
  <w:style w:type="character" w:customStyle="1" w:styleId="ListLabel1037">
    <w:name w:val="ListLabel 1037"/>
    <w:qFormat/>
    <w:rsid w:val="00AA2693"/>
    <w:rPr>
      <w:rFonts w:cs="Wingdings"/>
    </w:rPr>
  </w:style>
  <w:style w:type="character" w:customStyle="1" w:styleId="ListLabel1038">
    <w:name w:val="ListLabel 1038"/>
    <w:qFormat/>
    <w:rsid w:val="00AA2693"/>
    <w:rPr>
      <w:rFonts w:cs="Symbol"/>
    </w:rPr>
  </w:style>
  <w:style w:type="character" w:customStyle="1" w:styleId="ListLabel1039">
    <w:name w:val="ListLabel 1039"/>
    <w:qFormat/>
    <w:rsid w:val="00AA2693"/>
    <w:rPr>
      <w:rFonts w:cs="Courier New"/>
    </w:rPr>
  </w:style>
  <w:style w:type="character" w:customStyle="1" w:styleId="ListLabel1040">
    <w:name w:val="ListLabel 1040"/>
    <w:qFormat/>
    <w:rsid w:val="00AA2693"/>
    <w:rPr>
      <w:rFonts w:cs="Wingdings"/>
    </w:rPr>
  </w:style>
  <w:style w:type="character" w:customStyle="1" w:styleId="ListLabel1041">
    <w:name w:val="ListLabel 1041"/>
    <w:qFormat/>
    <w:rsid w:val="00AA2693"/>
    <w:rPr>
      <w:rFonts w:cs="Symbol"/>
    </w:rPr>
  </w:style>
  <w:style w:type="character" w:customStyle="1" w:styleId="ListLabel1042">
    <w:name w:val="ListLabel 1042"/>
    <w:qFormat/>
    <w:rsid w:val="00AA2693"/>
    <w:rPr>
      <w:rFonts w:cs="Courier New"/>
    </w:rPr>
  </w:style>
  <w:style w:type="character" w:customStyle="1" w:styleId="ListLabel1043">
    <w:name w:val="ListLabel 1043"/>
    <w:qFormat/>
    <w:rsid w:val="00AA2693"/>
    <w:rPr>
      <w:rFonts w:cs="Wingdings"/>
    </w:rPr>
  </w:style>
  <w:style w:type="character" w:customStyle="1" w:styleId="ListLabel1044">
    <w:name w:val="ListLabel 1044"/>
    <w:qFormat/>
    <w:rsid w:val="00AA2693"/>
    <w:rPr>
      <w:rFonts w:ascii="Arial" w:hAnsi="Arial" w:cs="Symbol"/>
      <w:sz w:val="24"/>
    </w:rPr>
  </w:style>
  <w:style w:type="character" w:customStyle="1" w:styleId="ListLabel1045">
    <w:name w:val="ListLabel 1045"/>
    <w:qFormat/>
    <w:rsid w:val="00AA2693"/>
    <w:rPr>
      <w:rFonts w:cs="Courier New"/>
    </w:rPr>
  </w:style>
  <w:style w:type="character" w:customStyle="1" w:styleId="ListLabel1046">
    <w:name w:val="ListLabel 1046"/>
    <w:qFormat/>
    <w:rsid w:val="00AA2693"/>
    <w:rPr>
      <w:rFonts w:cs="Wingdings"/>
    </w:rPr>
  </w:style>
  <w:style w:type="character" w:customStyle="1" w:styleId="ListLabel1047">
    <w:name w:val="ListLabel 1047"/>
    <w:qFormat/>
    <w:rsid w:val="00AA2693"/>
    <w:rPr>
      <w:rFonts w:cs="Symbol"/>
    </w:rPr>
  </w:style>
  <w:style w:type="character" w:customStyle="1" w:styleId="ListLabel1048">
    <w:name w:val="ListLabel 1048"/>
    <w:qFormat/>
    <w:rsid w:val="00AA2693"/>
    <w:rPr>
      <w:rFonts w:cs="Courier New"/>
    </w:rPr>
  </w:style>
  <w:style w:type="character" w:customStyle="1" w:styleId="ListLabel1049">
    <w:name w:val="ListLabel 1049"/>
    <w:qFormat/>
    <w:rsid w:val="00AA2693"/>
    <w:rPr>
      <w:rFonts w:cs="Wingdings"/>
    </w:rPr>
  </w:style>
  <w:style w:type="character" w:customStyle="1" w:styleId="ListLabel1050">
    <w:name w:val="ListLabel 1050"/>
    <w:qFormat/>
    <w:rsid w:val="00AA2693"/>
    <w:rPr>
      <w:rFonts w:cs="Symbol"/>
    </w:rPr>
  </w:style>
  <w:style w:type="character" w:customStyle="1" w:styleId="ListLabel1051">
    <w:name w:val="ListLabel 1051"/>
    <w:qFormat/>
    <w:rsid w:val="00AA2693"/>
    <w:rPr>
      <w:rFonts w:cs="Courier New"/>
    </w:rPr>
  </w:style>
  <w:style w:type="character" w:customStyle="1" w:styleId="ListLabel1052">
    <w:name w:val="ListLabel 1052"/>
    <w:qFormat/>
    <w:rsid w:val="00AA2693"/>
    <w:rPr>
      <w:rFonts w:cs="Wingdings"/>
    </w:rPr>
  </w:style>
  <w:style w:type="character" w:customStyle="1" w:styleId="ListLabel1053">
    <w:name w:val="ListLabel 1053"/>
    <w:qFormat/>
    <w:rsid w:val="00AA2693"/>
    <w:rPr>
      <w:rFonts w:ascii="Arial" w:hAnsi="Arial" w:cs="Symbol"/>
      <w:position w:val="0"/>
      <w:sz w:val="24"/>
      <w:vertAlign w:val="baseline"/>
    </w:rPr>
  </w:style>
  <w:style w:type="character" w:customStyle="1" w:styleId="ListLabel1054">
    <w:name w:val="ListLabel 1054"/>
    <w:qFormat/>
    <w:rsid w:val="00AA2693"/>
    <w:rPr>
      <w:rFonts w:cs="Arial"/>
      <w:position w:val="0"/>
      <w:sz w:val="24"/>
      <w:vertAlign w:val="baseline"/>
    </w:rPr>
  </w:style>
  <w:style w:type="character" w:customStyle="1" w:styleId="ListLabel1055">
    <w:name w:val="ListLabel 1055"/>
    <w:qFormat/>
    <w:rsid w:val="00AA2693"/>
    <w:rPr>
      <w:rFonts w:cs="Arial"/>
      <w:position w:val="0"/>
      <w:sz w:val="24"/>
      <w:vertAlign w:val="baseline"/>
    </w:rPr>
  </w:style>
  <w:style w:type="character" w:customStyle="1" w:styleId="ListLabel1056">
    <w:name w:val="ListLabel 1056"/>
    <w:qFormat/>
    <w:rsid w:val="00AA2693"/>
    <w:rPr>
      <w:rFonts w:cs="Arial"/>
      <w:position w:val="0"/>
      <w:sz w:val="24"/>
      <w:vertAlign w:val="baseline"/>
    </w:rPr>
  </w:style>
  <w:style w:type="character" w:customStyle="1" w:styleId="ListLabel1057">
    <w:name w:val="ListLabel 1057"/>
    <w:qFormat/>
    <w:rsid w:val="00AA2693"/>
    <w:rPr>
      <w:rFonts w:cs="Arial"/>
      <w:position w:val="0"/>
      <w:sz w:val="24"/>
      <w:vertAlign w:val="baseline"/>
    </w:rPr>
  </w:style>
  <w:style w:type="character" w:customStyle="1" w:styleId="ListLabel1058">
    <w:name w:val="ListLabel 1058"/>
    <w:qFormat/>
    <w:rsid w:val="00AA2693"/>
    <w:rPr>
      <w:rFonts w:cs="Arial"/>
      <w:position w:val="0"/>
      <w:sz w:val="24"/>
      <w:vertAlign w:val="baseline"/>
    </w:rPr>
  </w:style>
  <w:style w:type="character" w:customStyle="1" w:styleId="ListLabel1059">
    <w:name w:val="ListLabel 1059"/>
    <w:qFormat/>
    <w:rsid w:val="00AA2693"/>
    <w:rPr>
      <w:rFonts w:cs="Arial"/>
      <w:position w:val="0"/>
      <w:sz w:val="24"/>
      <w:vertAlign w:val="baseline"/>
    </w:rPr>
  </w:style>
  <w:style w:type="character" w:customStyle="1" w:styleId="ListLabel1060">
    <w:name w:val="ListLabel 1060"/>
    <w:qFormat/>
    <w:rsid w:val="00AA2693"/>
    <w:rPr>
      <w:rFonts w:cs="Arial"/>
      <w:position w:val="0"/>
      <w:sz w:val="24"/>
      <w:vertAlign w:val="baseline"/>
    </w:rPr>
  </w:style>
  <w:style w:type="character" w:customStyle="1" w:styleId="ListLabel1061">
    <w:name w:val="ListLabel 1061"/>
    <w:qFormat/>
    <w:rsid w:val="00AA2693"/>
    <w:rPr>
      <w:rFonts w:cs="Arial"/>
      <w:position w:val="0"/>
      <w:sz w:val="24"/>
      <w:vertAlign w:val="baseline"/>
    </w:rPr>
  </w:style>
  <w:style w:type="character" w:customStyle="1" w:styleId="ListLabel1062">
    <w:name w:val="ListLabel 1062"/>
    <w:qFormat/>
    <w:rsid w:val="00AA2693"/>
    <w:rPr>
      <w:rFonts w:ascii="Arial" w:hAnsi="Arial" w:cs="Arial"/>
      <w:position w:val="0"/>
      <w:sz w:val="24"/>
      <w:vertAlign w:val="baseline"/>
    </w:rPr>
  </w:style>
  <w:style w:type="character" w:customStyle="1" w:styleId="ListLabel1063">
    <w:name w:val="ListLabel 1063"/>
    <w:qFormat/>
    <w:rsid w:val="00AA2693"/>
    <w:rPr>
      <w:rFonts w:cs="Arial"/>
      <w:position w:val="0"/>
      <w:sz w:val="24"/>
      <w:vertAlign w:val="baseline"/>
    </w:rPr>
  </w:style>
  <w:style w:type="character" w:customStyle="1" w:styleId="ListLabel1064">
    <w:name w:val="ListLabel 1064"/>
    <w:qFormat/>
    <w:rsid w:val="00AA2693"/>
    <w:rPr>
      <w:rFonts w:cs="Arial"/>
      <w:position w:val="0"/>
      <w:sz w:val="24"/>
      <w:vertAlign w:val="baseline"/>
    </w:rPr>
  </w:style>
  <w:style w:type="character" w:customStyle="1" w:styleId="ListLabel1065">
    <w:name w:val="ListLabel 1065"/>
    <w:qFormat/>
    <w:rsid w:val="00AA2693"/>
    <w:rPr>
      <w:rFonts w:cs="Arial"/>
      <w:position w:val="0"/>
      <w:sz w:val="24"/>
      <w:vertAlign w:val="baseline"/>
    </w:rPr>
  </w:style>
  <w:style w:type="character" w:customStyle="1" w:styleId="ListLabel1066">
    <w:name w:val="ListLabel 1066"/>
    <w:qFormat/>
    <w:rsid w:val="00AA2693"/>
    <w:rPr>
      <w:rFonts w:cs="Arial"/>
      <w:position w:val="0"/>
      <w:sz w:val="24"/>
      <w:vertAlign w:val="baseline"/>
    </w:rPr>
  </w:style>
  <w:style w:type="character" w:customStyle="1" w:styleId="ListLabel1067">
    <w:name w:val="ListLabel 1067"/>
    <w:qFormat/>
    <w:rsid w:val="00AA2693"/>
    <w:rPr>
      <w:rFonts w:cs="Arial"/>
      <w:position w:val="0"/>
      <w:sz w:val="24"/>
      <w:vertAlign w:val="baseline"/>
    </w:rPr>
  </w:style>
  <w:style w:type="character" w:customStyle="1" w:styleId="ListLabel1068">
    <w:name w:val="ListLabel 1068"/>
    <w:qFormat/>
    <w:rsid w:val="00AA2693"/>
    <w:rPr>
      <w:rFonts w:cs="Arial"/>
      <w:position w:val="0"/>
      <w:sz w:val="24"/>
      <w:vertAlign w:val="baseline"/>
    </w:rPr>
  </w:style>
  <w:style w:type="character" w:customStyle="1" w:styleId="ListLabel1069">
    <w:name w:val="ListLabel 1069"/>
    <w:qFormat/>
    <w:rsid w:val="00AA2693"/>
    <w:rPr>
      <w:rFonts w:cs="Arial"/>
      <w:position w:val="0"/>
      <w:sz w:val="24"/>
      <w:vertAlign w:val="baseline"/>
    </w:rPr>
  </w:style>
  <w:style w:type="character" w:customStyle="1" w:styleId="ListLabel1070">
    <w:name w:val="ListLabel 1070"/>
    <w:qFormat/>
    <w:rsid w:val="00AA2693"/>
    <w:rPr>
      <w:rFonts w:cs="Arial"/>
      <w:position w:val="0"/>
      <w:sz w:val="24"/>
      <w:vertAlign w:val="baseline"/>
    </w:rPr>
  </w:style>
  <w:style w:type="character" w:customStyle="1" w:styleId="ListLabel1071">
    <w:name w:val="ListLabel 1071"/>
    <w:qFormat/>
    <w:rsid w:val="00AA2693"/>
    <w:rPr>
      <w:rFonts w:ascii="Arial" w:hAnsi="Arial" w:cs="Symbol"/>
      <w:sz w:val="24"/>
    </w:rPr>
  </w:style>
  <w:style w:type="character" w:customStyle="1" w:styleId="ListLabel1072">
    <w:name w:val="ListLabel 1072"/>
    <w:qFormat/>
    <w:rsid w:val="00AA2693"/>
    <w:rPr>
      <w:rFonts w:cs="Courier New"/>
      <w:sz w:val="20"/>
    </w:rPr>
  </w:style>
  <w:style w:type="character" w:customStyle="1" w:styleId="ListLabel1073">
    <w:name w:val="ListLabel 1073"/>
    <w:qFormat/>
    <w:rsid w:val="00AA2693"/>
    <w:rPr>
      <w:rFonts w:cs="Wingdings"/>
      <w:sz w:val="20"/>
    </w:rPr>
  </w:style>
  <w:style w:type="character" w:customStyle="1" w:styleId="ListLabel1074">
    <w:name w:val="ListLabel 1074"/>
    <w:qFormat/>
    <w:rsid w:val="00AA2693"/>
    <w:rPr>
      <w:rFonts w:cs="Wingdings"/>
      <w:sz w:val="20"/>
    </w:rPr>
  </w:style>
  <w:style w:type="character" w:customStyle="1" w:styleId="ListLabel1075">
    <w:name w:val="ListLabel 1075"/>
    <w:qFormat/>
    <w:rsid w:val="00AA2693"/>
    <w:rPr>
      <w:rFonts w:cs="Wingdings"/>
      <w:sz w:val="20"/>
    </w:rPr>
  </w:style>
  <w:style w:type="character" w:customStyle="1" w:styleId="ListLabel1076">
    <w:name w:val="ListLabel 1076"/>
    <w:qFormat/>
    <w:rsid w:val="00AA2693"/>
    <w:rPr>
      <w:rFonts w:cs="Wingdings"/>
      <w:sz w:val="20"/>
    </w:rPr>
  </w:style>
  <w:style w:type="character" w:customStyle="1" w:styleId="ListLabel1077">
    <w:name w:val="ListLabel 1077"/>
    <w:qFormat/>
    <w:rsid w:val="00AA2693"/>
    <w:rPr>
      <w:rFonts w:cs="Wingdings"/>
      <w:sz w:val="20"/>
    </w:rPr>
  </w:style>
  <w:style w:type="character" w:customStyle="1" w:styleId="ListLabel1078">
    <w:name w:val="ListLabel 1078"/>
    <w:qFormat/>
    <w:rsid w:val="00AA2693"/>
    <w:rPr>
      <w:rFonts w:cs="Wingdings"/>
      <w:sz w:val="20"/>
    </w:rPr>
  </w:style>
  <w:style w:type="character" w:customStyle="1" w:styleId="ListLabel1079">
    <w:name w:val="ListLabel 1079"/>
    <w:qFormat/>
    <w:rsid w:val="00AA2693"/>
    <w:rPr>
      <w:rFonts w:cs="Wingdings"/>
      <w:sz w:val="20"/>
    </w:rPr>
  </w:style>
  <w:style w:type="character" w:customStyle="1" w:styleId="ListLabel1080">
    <w:name w:val="ListLabel 1080"/>
    <w:qFormat/>
    <w:rsid w:val="00AA2693"/>
    <w:rPr>
      <w:rFonts w:ascii="Arial" w:hAnsi="Arial" w:cs="Symbol"/>
      <w:b/>
      <w:sz w:val="24"/>
    </w:rPr>
  </w:style>
  <w:style w:type="character" w:customStyle="1" w:styleId="ListLabel1081">
    <w:name w:val="ListLabel 1081"/>
    <w:qFormat/>
    <w:rsid w:val="00AA2693"/>
    <w:rPr>
      <w:rFonts w:cs="Courier New"/>
    </w:rPr>
  </w:style>
  <w:style w:type="character" w:customStyle="1" w:styleId="ListLabel1082">
    <w:name w:val="ListLabel 1082"/>
    <w:qFormat/>
    <w:rsid w:val="00AA2693"/>
    <w:rPr>
      <w:rFonts w:cs="Wingdings"/>
    </w:rPr>
  </w:style>
  <w:style w:type="character" w:customStyle="1" w:styleId="ListLabel1083">
    <w:name w:val="ListLabel 1083"/>
    <w:qFormat/>
    <w:rsid w:val="00AA2693"/>
    <w:rPr>
      <w:rFonts w:cs="Symbol"/>
    </w:rPr>
  </w:style>
  <w:style w:type="character" w:customStyle="1" w:styleId="ListLabel1084">
    <w:name w:val="ListLabel 1084"/>
    <w:qFormat/>
    <w:rsid w:val="00AA2693"/>
    <w:rPr>
      <w:rFonts w:cs="Courier New"/>
    </w:rPr>
  </w:style>
  <w:style w:type="character" w:customStyle="1" w:styleId="ListLabel1085">
    <w:name w:val="ListLabel 1085"/>
    <w:qFormat/>
    <w:rsid w:val="00AA2693"/>
    <w:rPr>
      <w:rFonts w:cs="Wingdings"/>
    </w:rPr>
  </w:style>
  <w:style w:type="character" w:customStyle="1" w:styleId="ListLabel1086">
    <w:name w:val="ListLabel 1086"/>
    <w:qFormat/>
    <w:rsid w:val="00AA2693"/>
    <w:rPr>
      <w:rFonts w:cs="Symbol"/>
    </w:rPr>
  </w:style>
  <w:style w:type="character" w:customStyle="1" w:styleId="ListLabel1087">
    <w:name w:val="ListLabel 1087"/>
    <w:qFormat/>
    <w:rsid w:val="00AA2693"/>
    <w:rPr>
      <w:rFonts w:cs="Courier New"/>
    </w:rPr>
  </w:style>
  <w:style w:type="character" w:customStyle="1" w:styleId="ListLabel1088">
    <w:name w:val="ListLabel 1088"/>
    <w:qFormat/>
    <w:rsid w:val="00AA2693"/>
    <w:rPr>
      <w:rFonts w:cs="Wingdings"/>
    </w:rPr>
  </w:style>
  <w:style w:type="character" w:customStyle="1" w:styleId="ListLabel1089">
    <w:name w:val="ListLabel 1089"/>
    <w:qFormat/>
    <w:rsid w:val="00AA2693"/>
    <w:rPr>
      <w:rFonts w:ascii="Arial" w:hAnsi="Arial" w:cs="Symbol"/>
      <w:position w:val="0"/>
      <w:sz w:val="24"/>
      <w:vertAlign w:val="baseline"/>
    </w:rPr>
  </w:style>
  <w:style w:type="character" w:customStyle="1" w:styleId="ListLabel1090">
    <w:name w:val="ListLabel 1090"/>
    <w:qFormat/>
    <w:rsid w:val="00AA2693"/>
    <w:rPr>
      <w:rFonts w:cs="Arial"/>
      <w:position w:val="0"/>
      <w:sz w:val="24"/>
      <w:vertAlign w:val="baseline"/>
    </w:rPr>
  </w:style>
  <w:style w:type="character" w:customStyle="1" w:styleId="ListLabel1091">
    <w:name w:val="ListLabel 1091"/>
    <w:qFormat/>
    <w:rsid w:val="00AA2693"/>
    <w:rPr>
      <w:rFonts w:cs="Arial"/>
      <w:position w:val="0"/>
      <w:sz w:val="24"/>
      <w:vertAlign w:val="baseline"/>
    </w:rPr>
  </w:style>
  <w:style w:type="character" w:customStyle="1" w:styleId="ListLabel1092">
    <w:name w:val="ListLabel 1092"/>
    <w:qFormat/>
    <w:rsid w:val="00AA2693"/>
    <w:rPr>
      <w:rFonts w:cs="Arial"/>
      <w:position w:val="0"/>
      <w:sz w:val="24"/>
      <w:vertAlign w:val="baseline"/>
    </w:rPr>
  </w:style>
  <w:style w:type="character" w:customStyle="1" w:styleId="ListLabel1093">
    <w:name w:val="ListLabel 1093"/>
    <w:qFormat/>
    <w:rsid w:val="00AA2693"/>
    <w:rPr>
      <w:rFonts w:cs="Arial"/>
      <w:position w:val="0"/>
      <w:sz w:val="24"/>
      <w:vertAlign w:val="baseline"/>
    </w:rPr>
  </w:style>
  <w:style w:type="character" w:customStyle="1" w:styleId="ListLabel1094">
    <w:name w:val="ListLabel 1094"/>
    <w:qFormat/>
    <w:rsid w:val="00AA2693"/>
    <w:rPr>
      <w:rFonts w:cs="Arial"/>
      <w:position w:val="0"/>
      <w:sz w:val="24"/>
      <w:vertAlign w:val="baseline"/>
    </w:rPr>
  </w:style>
  <w:style w:type="character" w:customStyle="1" w:styleId="ListLabel1095">
    <w:name w:val="ListLabel 1095"/>
    <w:qFormat/>
    <w:rsid w:val="00AA2693"/>
    <w:rPr>
      <w:rFonts w:cs="Arial"/>
      <w:position w:val="0"/>
      <w:sz w:val="24"/>
      <w:vertAlign w:val="baseline"/>
    </w:rPr>
  </w:style>
  <w:style w:type="character" w:customStyle="1" w:styleId="ListLabel1096">
    <w:name w:val="ListLabel 1096"/>
    <w:qFormat/>
    <w:rsid w:val="00AA2693"/>
    <w:rPr>
      <w:rFonts w:cs="Arial"/>
      <w:position w:val="0"/>
      <w:sz w:val="24"/>
      <w:vertAlign w:val="baseline"/>
    </w:rPr>
  </w:style>
  <w:style w:type="character" w:customStyle="1" w:styleId="ListLabel1097">
    <w:name w:val="ListLabel 1097"/>
    <w:qFormat/>
    <w:rsid w:val="00AA2693"/>
    <w:rPr>
      <w:rFonts w:cs="Arial"/>
      <w:position w:val="0"/>
      <w:sz w:val="24"/>
      <w:vertAlign w:val="baseline"/>
    </w:rPr>
  </w:style>
  <w:style w:type="character" w:customStyle="1" w:styleId="ListLabel1098">
    <w:name w:val="ListLabel 1098"/>
    <w:qFormat/>
    <w:rsid w:val="00AA2693"/>
    <w:rPr>
      <w:rFonts w:ascii="Arial" w:hAnsi="Arial" w:cs="Symbol"/>
      <w:sz w:val="24"/>
    </w:rPr>
  </w:style>
  <w:style w:type="character" w:customStyle="1" w:styleId="ListLabel1099">
    <w:name w:val="ListLabel 1099"/>
    <w:qFormat/>
    <w:rsid w:val="00AA2693"/>
    <w:rPr>
      <w:rFonts w:cs="Courier New"/>
    </w:rPr>
  </w:style>
  <w:style w:type="character" w:customStyle="1" w:styleId="ListLabel1100">
    <w:name w:val="ListLabel 1100"/>
    <w:qFormat/>
    <w:rsid w:val="00AA2693"/>
    <w:rPr>
      <w:rFonts w:cs="Wingdings"/>
    </w:rPr>
  </w:style>
  <w:style w:type="character" w:customStyle="1" w:styleId="ListLabel1101">
    <w:name w:val="ListLabel 1101"/>
    <w:qFormat/>
    <w:rsid w:val="00AA2693"/>
    <w:rPr>
      <w:rFonts w:cs="Symbol"/>
    </w:rPr>
  </w:style>
  <w:style w:type="character" w:customStyle="1" w:styleId="ListLabel1102">
    <w:name w:val="ListLabel 1102"/>
    <w:qFormat/>
    <w:rsid w:val="00AA2693"/>
    <w:rPr>
      <w:rFonts w:cs="Courier New"/>
    </w:rPr>
  </w:style>
  <w:style w:type="character" w:customStyle="1" w:styleId="ListLabel1103">
    <w:name w:val="ListLabel 1103"/>
    <w:qFormat/>
    <w:rsid w:val="00AA2693"/>
    <w:rPr>
      <w:rFonts w:cs="Wingdings"/>
    </w:rPr>
  </w:style>
  <w:style w:type="character" w:customStyle="1" w:styleId="ListLabel1104">
    <w:name w:val="ListLabel 1104"/>
    <w:qFormat/>
    <w:rsid w:val="00AA2693"/>
    <w:rPr>
      <w:rFonts w:cs="Symbol"/>
    </w:rPr>
  </w:style>
  <w:style w:type="character" w:customStyle="1" w:styleId="ListLabel1105">
    <w:name w:val="ListLabel 1105"/>
    <w:qFormat/>
    <w:rsid w:val="00AA2693"/>
    <w:rPr>
      <w:rFonts w:cs="Courier New"/>
    </w:rPr>
  </w:style>
  <w:style w:type="character" w:customStyle="1" w:styleId="ListLabel1106">
    <w:name w:val="ListLabel 1106"/>
    <w:qFormat/>
    <w:rsid w:val="00AA2693"/>
    <w:rPr>
      <w:rFonts w:cs="Wingdings"/>
    </w:rPr>
  </w:style>
  <w:style w:type="character" w:customStyle="1" w:styleId="ListLabel1107">
    <w:name w:val="ListLabel 1107"/>
    <w:qFormat/>
    <w:rsid w:val="00AA2693"/>
    <w:rPr>
      <w:rFonts w:ascii="Arial" w:hAnsi="Arial"/>
      <w:position w:val="0"/>
      <w:sz w:val="24"/>
      <w:vertAlign w:val="baseline"/>
    </w:rPr>
  </w:style>
  <w:style w:type="character" w:customStyle="1" w:styleId="ListLabel1108">
    <w:name w:val="ListLabel 1108"/>
    <w:qFormat/>
    <w:rsid w:val="00AA2693"/>
    <w:rPr>
      <w:position w:val="0"/>
      <w:sz w:val="24"/>
      <w:vertAlign w:val="baseline"/>
    </w:rPr>
  </w:style>
  <w:style w:type="character" w:customStyle="1" w:styleId="ListLabel1109">
    <w:name w:val="ListLabel 1109"/>
    <w:qFormat/>
    <w:rsid w:val="00AA2693"/>
    <w:rPr>
      <w:position w:val="0"/>
      <w:sz w:val="24"/>
      <w:vertAlign w:val="baseline"/>
    </w:rPr>
  </w:style>
  <w:style w:type="character" w:customStyle="1" w:styleId="ListLabel1110">
    <w:name w:val="ListLabel 1110"/>
    <w:qFormat/>
    <w:rsid w:val="00AA2693"/>
    <w:rPr>
      <w:position w:val="0"/>
      <w:sz w:val="24"/>
      <w:vertAlign w:val="baseline"/>
    </w:rPr>
  </w:style>
  <w:style w:type="character" w:customStyle="1" w:styleId="ListLabel1111">
    <w:name w:val="ListLabel 1111"/>
    <w:qFormat/>
    <w:rsid w:val="00AA2693"/>
    <w:rPr>
      <w:position w:val="0"/>
      <w:sz w:val="24"/>
      <w:vertAlign w:val="baseline"/>
    </w:rPr>
  </w:style>
  <w:style w:type="character" w:customStyle="1" w:styleId="ListLabel1112">
    <w:name w:val="ListLabel 1112"/>
    <w:qFormat/>
    <w:rsid w:val="00AA2693"/>
    <w:rPr>
      <w:position w:val="0"/>
      <w:sz w:val="24"/>
      <w:vertAlign w:val="baseline"/>
    </w:rPr>
  </w:style>
  <w:style w:type="character" w:customStyle="1" w:styleId="ListLabel1113">
    <w:name w:val="ListLabel 1113"/>
    <w:qFormat/>
    <w:rsid w:val="00AA2693"/>
    <w:rPr>
      <w:position w:val="0"/>
      <w:sz w:val="24"/>
      <w:vertAlign w:val="baseline"/>
    </w:rPr>
  </w:style>
  <w:style w:type="character" w:customStyle="1" w:styleId="ListLabel1114">
    <w:name w:val="ListLabel 1114"/>
    <w:qFormat/>
    <w:rsid w:val="00AA2693"/>
    <w:rPr>
      <w:position w:val="0"/>
      <w:sz w:val="24"/>
      <w:vertAlign w:val="baseline"/>
    </w:rPr>
  </w:style>
  <w:style w:type="character" w:customStyle="1" w:styleId="ListLabel1115">
    <w:name w:val="ListLabel 1115"/>
    <w:qFormat/>
    <w:rsid w:val="00AA2693"/>
    <w:rPr>
      <w:rFonts w:ascii="Arial" w:hAnsi="Arial"/>
      <w:position w:val="0"/>
      <w:sz w:val="24"/>
      <w:vertAlign w:val="baseline"/>
    </w:rPr>
  </w:style>
  <w:style w:type="character" w:customStyle="1" w:styleId="ListLabel1116">
    <w:name w:val="ListLabel 1116"/>
    <w:qFormat/>
    <w:rsid w:val="00AA2693"/>
    <w:rPr>
      <w:position w:val="0"/>
      <w:sz w:val="24"/>
      <w:vertAlign w:val="baseline"/>
    </w:rPr>
  </w:style>
  <w:style w:type="character" w:customStyle="1" w:styleId="ListLabel1117">
    <w:name w:val="ListLabel 1117"/>
    <w:qFormat/>
    <w:rsid w:val="00AA2693"/>
    <w:rPr>
      <w:position w:val="0"/>
      <w:sz w:val="24"/>
      <w:vertAlign w:val="baseline"/>
    </w:rPr>
  </w:style>
  <w:style w:type="character" w:customStyle="1" w:styleId="ListLabel1118">
    <w:name w:val="ListLabel 1118"/>
    <w:qFormat/>
    <w:rsid w:val="00AA2693"/>
    <w:rPr>
      <w:position w:val="0"/>
      <w:sz w:val="24"/>
      <w:vertAlign w:val="baseline"/>
    </w:rPr>
  </w:style>
  <w:style w:type="character" w:customStyle="1" w:styleId="ListLabel1119">
    <w:name w:val="ListLabel 1119"/>
    <w:qFormat/>
    <w:rsid w:val="00AA2693"/>
    <w:rPr>
      <w:position w:val="0"/>
      <w:sz w:val="24"/>
      <w:vertAlign w:val="baseline"/>
    </w:rPr>
  </w:style>
  <w:style w:type="character" w:customStyle="1" w:styleId="ListLabel1120">
    <w:name w:val="ListLabel 1120"/>
    <w:qFormat/>
    <w:rsid w:val="00AA2693"/>
    <w:rPr>
      <w:position w:val="0"/>
      <w:sz w:val="24"/>
      <w:vertAlign w:val="baseline"/>
    </w:rPr>
  </w:style>
  <w:style w:type="character" w:customStyle="1" w:styleId="ListLabel1121">
    <w:name w:val="ListLabel 1121"/>
    <w:qFormat/>
    <w:rsid w:val="00AA2693"/>
    <w:rPr>
      <w:position w:val="0"/>
      <w:sz w:val="24"/>
      <w:vertAlign w:val="baseline"/>
    </w:rPr>
  </w:style>
  <w:style w:type="character" w:customStyle="1" w:styleId="ListLabel1122">
    <w:name w:val="ListLabel 1122"/>
    <w:qFormat/>
    <w:rsid w:val="00AA2693"/>
    <w:rPr>
      <w:position w:val="0"/>
      <w:sz w:val="24"/>
      <w:vertAlign w:val="baseline"/>
    </w:rPr>
  </w:style>
  <w:style w:type="character" w:customStyle="1" w:styleId="ListLabel1123">
    <w:name w:val="ListLabel 1123"/>
    <w:qFormat/>
    <w:rsid w:val="00AA2693"/>
    <w:rPr>
      <w:position w:val="0"/>
      <w:sz w:val="24"/>
      <w:vertAlign w:val="baseline"/>
    </w:rPr>
  </w:style>
  <w:style w:type="character" w:customStyle="1" w:styleId="ListLabel1124">
    <w:name w:val="ListLabel 1124"/>
    <w:qFormat/>
    <w:rsid w:val="00AA2693"/>
    <w:rPr>
      <w:rFonts w:ascii="Arial" w:hAnsi="Arial"/>
      <w:position w:val="0"/>
      <w:sz w:val="24"/>
      <w:vertAlign w:val="baseline"/>
    </w:rPr>
  </w:style>
  <w:style w:type="character" w:customStyle="1" w:styleId="ListLabel1125">
    <w:name w:val="ListLabel 1125"/>
    <w:qFormat/>
    <w:rsid w:val="00AA2693"/>
    <w:rPr>
      <w:rFonts w:ascii="Arial" w:hAnsi="Arial"/>
      <w:position w:val="0"/>
      <w:sz w:val="24"/>
      <w:vertAlign w:val="baseline"/>
    </w:rPr>
  </w:style>
  <w:style w:type="character" w:customStyle="1" w:styleId="ListLabel1126">
    <w:name w:val="ListLabel 1126"/>
    <w:qFormat/>
    <w:rsid w:val="00AA2693"/>
    <w:rPr>
      <w:position w:val="0"/>
      <w:sz w:val="24"/>
      <w:vertAlign w:val="baseline"/>
    </w:rPr>
  </w:style>
  <w:style w:type="character" w:customStyle="1" w:styleId="ListLabel1127">
    <w:name w:val="ListLabel 1127"/>
    <w:qFormat/>
    <w:rsid w:val="00AA2693"/>
    <w:rPr>
      <w:position w:val="0"/>
      <w:sz w:val="24"/>
      <w:vertAlign w:val="baseline"/>
    </w:rPr>
  </w:style>
  <w:style w:type="character" w:customStyle="1" w:styleId="ListLabel1128">
    <w:name w:val="ListLabel 1128"/>
    <w:qFormat/>
    <w:rsid w:val="00AA2693"/>
    <w:rPr>
      <w:position w:val="0"/>
      <w:sz w:val="24"/>
      <w:vertAlign w:val="baseline"/>
    </w:rPr>
  </w:style>
  <w:style w:type="character" w:customStyle="1" w:styleId="ListLabel1129">
    <w:name w:val="ListLabel 1129"/>
    <w:qFormat/>
    <w:rsid w:val="00AA2693"/>
    <w:rPr>
      <w:position w:val="0"/>
      <w:sz w:val="24"/>
      <w:vertAlign w:val="baseline"/>
    </w:rPr>
  </w:style>
  <w:style w:type="character" w:customStyle="1" w:styleId="ListLabel1130">
    <w:name w:val="ListLabel 1130"/>
    <w:qFormat/>
    <w:rsid w:val="00AA2693"/>
    <w:rPr>
      <w:position w:val="0"/>
      <w:sz w:val="24"/>
      <w:vertAlign w:val="baseline"/>
    </w:rPr>
  </w:style>
  <w:style w:type="character" w:customStyle="1" w:styleId="ListLabel1131">
    <w:name w:val="ListLabel 1131"/>
    <w:qFormat/>
    <w:rsid w:val="00AA2693"/>
    <w:rPr>
      <w:position w:val="0"/>
      <w:sz w:val="24"/>
      <w:vertAlign w:val="baseline"/>
    </w:rPr>
  </w:style>
  <w:style w:type="character" w:customStyle="1" w:styleId="ListLabel1132">
    <w:name w:val="ListLabel 1132"/>
    <w:qFormat/>
    <w:rsid w:val="00AA2693"/>
    <w:rPr>
      <w:position w:val="0"/>
      <w:sz w:val="24"/>
      <w:vertAlign w:val="baseline"/>
    </w:rPr>
  </w:style>
  <w:style w:type="character" w:customStyle="1" w:styleId="ListLabel1133">
    <w:name w:val="ListLabel 1133"/>
    <w:qFormat/>
    <w:rsid w:val="00AA2693"/>
    <w:rPr>
      <w:rFonts w:ascii="Arial" w:hAnsi="Arial"/>
      <w:position w:val="0"/>
      <w:sz w:val="24"/>
      <w:vertAlign w:val="baseline"/>
    </w:rPr>
  </w:style>
  <w:style w:type="character" w:customStyle="1" w:styleId="ListLabel1134">
    <w:name w:val="ListLabel 1134"/>
    <w:qFormat/>
    <w:rsid w:val="00AA2693"/>
    <w:rPr>
      <w:position w:val="0"/>
      <w:sz w:val="24"/>
      <w:vertAlign w:val="baseline"/>
    </w:rPr>
  </w:style>
  <w:style w:type="character" w:customStyle="1" w:styleId="ListLabel1135">
    <w:name w:val="ListLabel 1135"/>
    <w:qFormat/>
    <w:rsid w:val="00AA2693"/>
    <w:rPr>
      <w:position w:val="0"/>
      <w:sz w:val="24"/>
      <w:vertAlign w:val="baseline"/>
    </w:rPr>
  </w:style>
  <w:style w:type="character" w:customStyle="1" w:styleId="ListLabel1136">
    <w:name w:val="ListLabel 1136"/>
    <w:qFormat/>
    <w:rsid w:val="00AA2693"/>
    <w:rPr>
      <w:position w:val="0"/>
      <w:sz w:val="24"/>
      <w:vertAlign w:val="baseline"/>
    </w:rPr>
  </w:style>
  <w:style w:type="character" w:customStyle="1" w:styleId="ListLabel1137">
    <w:name w:val="ListLabel 1137"/>
    <w:qFormat/>
    <w:rsid w:val="00AA2693"/>
    <w:rPr>
      <w:position w:val="0"/>
      <w:sz w:val="24"/>
      <w:vertAlign w:val="baseline"/>
    </w:rPr>
  </w:style>
  <w:style w:type="character" w:customStyle="1" w:styleId="ListLabel1138">
    <w:name w:val="ListLabel 1138"/>
    <w:qFormat/>
    <w:rsid w:val="00AA2693"/>
    <w:rPr>
      <w:position w:val="0"/>
      <w:sz w:val="24"/>
      <w:vertAlign w:val="baseline"/>
    </w:rPr>
  </w:style>
  <w:style w:type="character" w:customStyle="1" w:styleId="ListLabel1139">
    <w:name w:val="ListLabel 1139"/>
    <w:qFormat/>
    <w:rsid w:val="00AA2693"/>
    <w:rPr>
      <w:position w:val="0"/>
      <w:sz w:val="24"/>
      <w:vertAlign w:val="baseline"/>
    </w:rPr>
  </w:style>
  <w:style w:type="character" w:customStyle="1" w:styleId="ListLabel1140">
    <w:name w:val="ListLabel 1140"/>
    <w:qFormat/>
    <w:rsid w:val="00AA2693"/>
    <w:rPr>
      <w:position w:val="0"/>
      <w:sz w:val="24"/>
      <w:vertAlign w:val="baseline"/>
    </w:rPr>
  </w:style>
  <w:style w:type="character" w:customStyle="1" w:styleId="ListLabel1141">
    <w:name w:val="ListLabel 1141"/>
    <w:qFormat/>
    <w:rsid w:val="00AA2693"/>
    <w:rPr>
      <w:position w:val="0"/>
      <w:sz w:val="24"/>
      <w:vertAlign w:val="baseline"/>
    </w:rPr>
  </w:style>
  <w:style w:type="character" w:customStyle="1" w:styleId="ListLabel1142">
    <w:name w:val="ListLabel 1142"/>
    <w:qFormat/>
    <w:rsid w:val="00AA2693"/>
    <w:rPr>
      <w:rFonts w:ascii="Arial" w:hAnsi="Arial"/>
      <w:position w:val="0"/>
      <w:sz w:val="24"/>
      <w:vertAlign w:val="baseline"/>
    </w:rPr>
  </w:style>
  <w:style w:type="character" w:customStyle="1" w:styleId="ListLabel1143">
    <w:name w:val="ListLabel 1143"/>
    <w:qFormat/>
    <w:rsid w:val="00AA2693"/>
    <w:rPr>
      <w:position w:val="0"/>
      <w:sz w:val="24"/>
      <w:vertAlign w:val="baseline"/>
    </w:rPr>
  </w:style>
  <w:style w:type="character" w:customStyle="1" w:styleId="ListLabel1144">
    <w:name w:val="ListLabel 1144"/>
    <w:qFormat/>
    <w:rsid w:val="00AA2693"/>
    <w:rPr>
      <w:position w:val="0"/>
      <w:sz w:val="24"/>
      <w:vertAlign w:val="baseline"/>
    </w:rPr>
  </w:style>
  <w:style w:type="character" w:customStyle="1" w:styleId="ListLabel1145">
    <w:name w:val="ListLabel 1145"/>
    <w:qFormat/>
    <w:rsid w:val="00AA2693"/>
    <w:rPr>
      <w:position w:val="0"/>
      <w:sz w:val="24"/>
      <w:vertAlign w:val="baseline"/>
    </w:rPr>
  </w:style>
  <w:style w:type="character" w:customStyle="1" w:styleId="ListLabel1146">
    <w:name w:val="ListLabel 1146"/>
    <w:qFormat/>
    <w:rsid w:val="00AA2693"/>
    <w:rPr>
      <w:position w:val="0"/>
      <w:sz w:val="24"/>
      <w:vertAlign w:val="baseline"/>
    </w:rPr>
  </w:style>
  <w:style w:type="character" w:customStyle="1" w:styleId="ListLabel1147">
    <w:name w:val="ListLabel 1147"/>
    <w:qFormat/>
    <w:rsid w:val="00AA2693"/>
    <w:rPr>
      <w:position w:val="0"/>
      <w:sz w:val="24"/>
      <w:vertAlign w:val="baseline"/>
    </w:rPr>
  </w:style>
  <w:style w:type="character" w:customStyle="1" w:styleId="ListLabel1148">
    <w:name w:val="ListLabel 1148"/>
    <w:qFormat/>
    <w:rsid w:val="00AA2693"/>
    <w:rPr>
      <w:position w:val="0"/>
      <w:sz w:val="24"/>
      <w:vertAlign w:val="baseline"/>
    </w:rPr>
  </w:style>
  <w:style w:type="character" w:customStyle="1" w:styleId="ListLabel1149">
    <w:name w:val="ListLabel 1149"/>
    <w:qFormat/>
    <w:rsid w:val="00AA2693"/>
    <w:rPr>
      <w:position w:val="0"/>
      <w:sz w:val="24"/>
      <w:vertAlign w:val="baseline"/>
    </w:rPr>
  </w:style>
  <w:style w:type="character" w:customStyle="1" w:styleId="ListLabel1150">
    <w:name w:val="ListLabel 1150"/>
    <w:qFormat/>
    <w:rsid w:val="00AA2693"/>
    <w:rPr>
      <w:position w:val="0"/>
      <w:sz w:val="24"/>
      <w:vertAlign w:val="baseline"/>
    </w:rPr>
  </w:style>
  <w:style w:type="character" w:customStyle="1" w:styleId="ListLabel1151">
    <w:name w:val="ListLabel 1151"/>
    <w:qFormat/>
    <w:rsid w:val="00AA2693"/>
    <w:rPr>
      <w:rFonts w:ascii="Arial" w:hAnsi="Arial"/>
      <w:position w:val="0"/>
      <w:sz w:val="24"/>
      <w:vertAlign w:val="baseline"/>
    </w:rPr>
  </w:style>
  <w:style w:type="character" w:customStyle="1" w:styleId="ListLabel1152">
    <w:name w:val="ListLabel 1152"/>
    <w:qFormat/>
    <w:rsid w:val="00AA2693"/>
    <w:rPr>
      <w:position w:val="0"/>
      <w:sz w:val="24"/>
      <w:vertAlign w:val="baseline"/>
    </w:rPr>
  </w:style>
  <w:style w:type="character" w:customStyle="1" w:styleId="ListLabel1153">
    <w:name w:val="ListLabel 1153"/>
    <w:qFormat/>
    <w:rsid w:val="00AA2693"/>
    <w:rPr>
      <w:position w:val="0"/>
      <w:sz w:val="24"/>
      <w:vertAlign w:val="baseline"/>
    </w:rPr>
  </w:style>
  <w:style w:type="character" w:customStyle="1" w:styleId="ListLabel1154">
    <w:name w:val="ListLabel 1154"/>
    <w:qFormat/>
    <w:rsid w:val="00AA2693"/>
    <w:rPr>
      <w:position w:val="0"/>
      <w:sz w:val="24"/>
      <w:vertAlign w:val="baseline"/>
    </w:rPr>
  </w:style>
  <w:style w:type="character" w:customStyle="1" w:styleId="ListLabel1155">
    <w:name w:val="ListLabel 1155"/>
    <w:qFormat/>
    <w:rsid w:val="00AA2693"/>
    <w:rPr>
      <w:position w:val="0"/>
      <w:sz w:val="24"/>
      <w:vertAlign w:val="baseline"/>
    </w:rPr>
  </w:style>
  <w:style w:type="character" w:customStyle="1" w:styleId="ListLabel1156">
    <w:name w:val="ListLabel 1156"/>
    <w:qFormat/>
    <w:rsid w:val="00AA2693"/>
    <w:rPr>
      <w:position w:val="0"/>
      <w:sz w:val="24"/>
      <w:vertAlign w:val="baseline"/>
    </w:rPr>
  </w:style>
  <w:style w:type="character" w:customStyle="1" w:styleId="ListLabel1157">
    <w:name w:val="ListLabel 1157"/>
    <w:qFormat/>
    <w:rsid w:val="00AA2693"/>
    <w:rPr>
      <w:position w:val="0"/>
      <w:sz w:val="24"/>
      <w:vertAlign w:val="baseline"/>
    </w:rPr>
  </w:style>
  <w:style w:type="character" w:customStyle="1" w:styleId="ListLabel1158">
    <w:name w:val="ListLabel 1158"/>
    <w:qFormat/>
    <w:rsid w:val="00AA2693"/>
    <w:rPr>
      <w:position w:val="0"/>
      <w:sz w:val="24"/>
      <w:vertAlign w:val="baseline"/>
    </w:rPr>
  </w:style>
  <w:style w:type="character" w:customStyle="1" w:styleId="ListLabel1159">
    <w:name w:val="ListLabel 1159"/>
    <w:qFormat/>
    <w:rsid w:val="00AA2693"/>
    <w:rPr>
      <w:position w:val="0"/>
      <w:sz w:val="24"/>
      <w:vertAlign w:val="baseline"/>
    </w:rPr>
  </w:style>
  <w:style w:type="character" w:customStyle="1" w:styleId="ListLabel1160">
    <w:name w:val="ListLabel 1160"/>
    <w:qFormat/>
    <w:rsid w:val="00AA2693"/>
    <w:rPr>
      <w:rFonts w:ascii="Arial" w:hAnsi="Arial" w:cs="OpenSymbol"/>
      <w:sz w:val="24"/>
    </w:rPr>
  </w:style>
  <w:style w:type="character" w:customStyle="1" w:styleId="ListLabel1161">
    <w:name w:val="ListLabel 1161"/>
    <w:qFormat/>
    <w:rsid w:val="00AA2693"/>
    <w:rPr>
      <w:rFonts w:cs="Courier New"/>
    </w:rPr>
  </w:style>
  <w:style w:type="character" w:customStyle="1" w:styleId="ListLabel1162">
    <w:name w:val="ListLabel 1162"/>
    <w:qFormat/>
    <w:rsid w:val="00AA2693"/>
    <w:rPr>
      <w:rFonts w:ascii="Arial" w:hAnsi="Arial" w:cs="OpenSymbol"/>
    </w:rPr>
  </w:style>
  <w:style w:type="character" w:customStyle="1" w:styleId="ListLabel1163">
    <w:name w:val="ListLabel 1163"/>
    <w:qFormat/>
    <w:rsid w:val="00AA2693"/>
    <w:rPr>
      <w:rFonts w:cs="Courier New"/>
    </w:rPr>
  </w:style>
  <w:style w:type="character" w:customStyle="1" w:styleId="ListLabel1164">
    <w:name w:val="ListLabel 1164"/>
    <w:qFormat/>
    <w:rsid w:val="00AA2693"/>
    <w:rPr>
      <w:rFonts w:ascii="Arial" w:hAnsi="Arial" w:cs="OpenSymbol"/>
      <w:sz w:val="24"/>
    </w:rPr>
  </w:style>
  <w:style w:type="character" w:customStyle="1" w:styleId="ListLabel1165">
    <w:name w:val="ListLabel 1165"/>
    <w:qFormat/>
    <w:rsid w:val="00AA2693"/>
    <w:rPr>
      <w:rFonts w:cs="OpenSymbol"/>
    </w:rPr>
  </w:style>
  <w:style w:type="character" w:customStyle="1" w:styleId="ListLabel1166">
    <w:name w:val="ListLabel 1166"/>
    <w:qFormat/>
    <w:rsid w:val="00AA2693"/>
    <w:rPr>
      <w:rFonts w:cs="OpenSymbol"/>
    </w:rPr>
  </w:style>
  <w:style w:type="character" w:customStyle="1" w:styleId="ListLabel1167">
    <w:name w:val="ListLabel 1167"/>
    <w:qFormat/>
    <w:rsid w:val="00AA2693"/>
    <w:rPr>
      <w:rFonts w:cs="OpenSymbol"/>
    </w:rPr>
  </w:style>
  <w:style w:type="character" w:customStyle="1" w:styleId="ListLabel1168">
    <w:name w:val="ListLabel 1168"/>
    <w:qFormat/>
    <w:rsid w:val="00AA2693"/>
    <w:rPr>
      <w:rFonts w:cs="OpenSymbol"/>
    </w:rPr>
  </w:style>
  <w:style w:type="character" w:customStyle="1" w:styleId="ListLabel1169">
    <w:name w:val="ListLabel 1169"/>
    <w:qFormat/>
    <w:rsid w:val="00AA2693"/>
    <w:rPr>
      <w:rFonts w:cs="OpenSymbol"/>
    </w:rPr>
  </w:style>
  <w:style w:type="character" w:customStyle="1" w:styleId="ListLabel1170">
    <w:name w:val="ListLabel 1170"/>
    <w:qFormat/>
    <w:rsid w:val="00AA2693"/>
    <w:rPr>
      <w:rFonts w:cs="OpenSymbol"/>
    </w:rPr>
  </w:style>
  <w:style w:type="character" w:customStyle="1" w:styleId="ListLabel1171">
    <w:name w:val="ListLabel 1171"/>
    <w:qFormat/>
    <w:rsid w:val="00AA2693"/>
    <w:rPr>
      <w:rFonts w:cs="OpenSymbol"/>
    </w:rPr>
  </w:style>
  <w:style w:type="character" w:customStyle="1" w:styleId="ListLabel1172">
    <w:name w:val="ListLabel 1172"/>
    <w:qFormat/>
    <w:rsid w:val="00AA2693"/>
    <w:rPr>
      <w:rFonts w:cs="OpenSymbol"/>
    </w:rPr>
  </w:style>
  <w:style w:type="character" w:customStyle="1" w:styleId="ListLabel1173">
    <w:name w:val="ListLabel 1173"/>
    <w:qFormat/>
    <w:rsid w:val="00AA2693"/>
    <w:rPr>
      <w:rFonts w:ascii="Arial" w:hAnsi="Arial"/>
      <w:position w:val="0"/>
      <w:sz w:val="24"/>
      <w:vertAlign w:val="baseline"/>
    </w:rPr>
  </w:style>
  <w:style w:type="character" w:customStyle="1" w:styleId="ListLabel1174">
    <w:name w:val="ListLabel 1174"/>
    <w:qFormat/>
    <w:rsid w:val="00AA2693"/>
    <w:rPr>
      <w:position w:val="0"/>
      <w:sz w:val="24"/>
      <w:vertAlign w:val="baseline"/>
    </w:rPr>
  </w:style>
  <w:style w:type="character" w:customStyle="1" w:styleId="ListLabel1175">
    <w:name w:val="ListLabel 1175"/>
    <w:qFormat/>
    <w:rsid w:val="00AA2693"/>
    <w:rPr>
      <w:position w:val="0"/>
      <w:sz w:val="24"/>
      <w:vertAlign w:val="baseline"/>
    </w:rPr>
  </w:style>
  <w:style w:type="character" w:customStyle="1" w:styleId="ListLabel1176">
    <w:name w:val="ListLabel 1176"/>
    <w:qFormat/>
    <w:rsid w:val="00AA2693"/>
    <w:rPr>
      <w:position w:val="0"/>
      <w:sz w:val="24"/>
      <w:vertAlign w:val="baseline"/>
    </w:rPr>
  </w:style>
  <w:style w:type="character" w:customStyle="1" w:styleId="ListLabel1177">
    <w:name w:val="ListLabel 1177"/>
    <w:qFormat/>
    <w:rsid w:val="00AA2693"/>
    <w:rPr>
      <w:position w:val="0"/>
      <w:sz w:val="24"/>
      <w:vertAlign w:val="baseline"/>
    </w:rPr>
  </w:style>
  <w:style w:type="character" w:customStyle="1" w:styleId="ListLabel1178">
    <w:name w:val="ListLabel 1178"/>
    <w:qFormat/>
    <w:rsid w:val="00AA2693"/>
    <w:rPr>
      <w:position w:val="0"/>
      <w:sz w:val="24"/>
      <w:vertAlign w:val="baseline"/>
    </w:rPr>
  </w:style>
  <w:style w:type="character" w:customStyle="1" w:styleId="ListLabel1179">
    <w:name w:val="ListLabel 1179"/>
    <w:qFormat/>
    <w:rsid w:val="00AA2693"/>
    <w:rPr>
      <w:position w:val="0"/>
      <w:sz w:val="24"/>
      <w:vertAlign w:val="baseline"/>
    </w:rPr>
  </w:style>
  <w:style w:type="character" w:customStyle="1" w:styleId="ListLabel1180">
    <w:name w:val="ListLabel 1180"/>
    <w:qFormat/>
    <w:rsid w:val="00AA2693"/>
    <w:rPr>
      <w:position w:val="0"/>
      <w:sz w:val="24"/>
      <w:vertAlign w:val="baseline"/>
    </w:rPr>
  </w:style>
  <w:style w:type="character" w:customStyle="1" w:styleId="ListLabel1181">
    <w:name w:val="ListLabel 1181"/>
    <w:qFormat/>
    <w:rsid w:val="00AA2693"/>
    <w:rPr>
      <w:position w:val="0"/>
      <w:sz w:val="24"/>
      <w:vertAlign w:val="baseline"/>
    </w:rPr>
  </w:style>
  <w:style w:type="character" w:customStyle="1" w:styleId="ListLabel1182">
    <w:name w:val="ListLabel 1182"/>
    <w:qFormat/>
    <w:rsid w:val="00AA2693"/>
    <w:rPr>
      <w:rFonts w:ascii="Arial" w:hAnsi="Arial" w:cs="Symbol"/>
      <w:sz w:val="24"/>
    </w:rPr>
  </w:style>
  <w:style w:type="character" w:customStyle="1" w:styleId="ListLabel1183">
    <w:name w:val="ListLabel 1183"/>
    <w:qFormat/>
    <w:rsid w:val="00AA2693"/>
    <w:rPr>
      <w:rFonts w:cs="Courier New"/>
    </w:rPr>
  </w:style>
  <w:style w:type="character" w:customStyle="1" w:styleId="ListLabel1184">
    <w:name w:val="ListLabel 1184"/>
    <w:qFormat/>
    <w:rsid w:val="00AA2693"/>
    <w:rPr>
      <w:rFonts w:cs="Wingdings"/>
    </w:rPr>
  </w:style>
  <w:style w:type="character" w:customStyle="1" w:styleId="ListLabel1185">
    <w:name w:val="ListLabel 1185"/>
    <w:qFormat/>
    <w:rsid w:val="00AA2693"/>
    <w:rPr>
      <w:rFonts w:cs="Symbol"/>
    </w:rPr>
  </w:style>
  <w:style w:type="character" w:customStyle="1" w:styleId="ListLabel1186">
    <w:name w:val="ListLabel 1186"/>
    <w:qFormat/>
    <w:rsid w:val="00AA2693"/>
    <w:rPr>
      <w:rFonts w:cs="Courier New"/>
    </w:rPr>
  </w:style>
  <w:style w:type="character" w:customStyle="1" w:styleId="ListLabel1187">
    <w:name w:val="ListLabel 1187"/>
    <w:qFormat/>
    <w:rsid w:val="00AA2693"/>
    <w:rPr>
      <w:rFonts w:cs="Wingdings"/>
    </w:rPr>
  </w:style>
  <w:style w:type="character" w:customStyle="1" w:styleId="ListLabel1188">
    <w:name w:val="ListLabel 1188"/>
    <w:qFormat/>
    <w:rsid w:val="00AA2693"/>
    <w:rPr>
      <w:rFonts w:cs="Symbol"/>
    </w:rPr>
  </w:style>
  <w:style w:type="character" w:customStyle="1" w:styleId="ListLabel1189">
    <w:name w:val="ListLabel 1189"/>
    <w:qFormat/>
    <w:rsid w:val="00AA2693"/>
    <w:rPr>
      <w:rFonts w:cs="Courier New"/>
    </w:rPr>
  </w:style>
  <w:style w:type="character" w:customStyle="1" w:styleId="ListLabel1190">
    <w:name w:val="ListLabel 1190"/>
    <w:qFormat/>
    <w:rsid w:val="00AA2693"/>
    <w:rPr>
      <w:rFonts w:cs="Wingdings"/>
    </w:rPr>
  </w:style>
  <w:style w:type="character" w:customStyle="1" w:styleId="ListLabel1191">
    <w:name w:val="ListLabel 1191"/>
    <w:qFormat/>
    <w:rsid w:val="00AA2693"/>
    <w:rPr>
      <w:rFonts w:ascii="Arial" w:hAnsi="Arial" w:cs="Arial"/>
      <w:position w:val="0"/>
      <w:sz w:val="24"/>
      <w:vertAlign w:val="baseline"/>
    </w:rPr>
  </w:style>
  <w:style w:type="character" w:customStyle="1" w:styleId="ListLabel1192">
    <w:name w:val="ListLabel 1192"/>
    <w:qFormat/>
    <w:rsid w:val="00AA2693"/>
    <w:rPr>
      <w:rFonts w:cs="Arial"/>
      <w:position w:val="0"/>
      <w:sz w:val="24"/>
      <w:vertAlign w:val="baseline"/>
    </w:rPr>
  </w:style>
  <w:style w:type="character" w:customStyle="1" w:styleId="ListLabel1193">
    <w:name w:val="ListLabel 1193"/>
    <w:qFormat/>
    <w:rsid w:val="00AA2693"/>
    <w:rPr>
      <w:rFonts w:cs="Arial"/>
      <w:position w:val="0"/>
      <w:sz w:val="24"/>
      <w:vertAlign w:val="baseline"/>
    </w:rPr>
  </w:style>
  <w:style w:type="character" w:customStyle="1" w:styleId="ListLabel1194">
    <w:name w:val="ListLabel 1194"/>
    <w:qFormat/>
    <w:rsid w:val="00AA2693"/>
    <w:rPr>
      <w:rFonts w:cs="Arial"/>
      <w:position w:val="0"/>
      <w:sz w:val="24"/>
      <w:vertAlign w:val="baseline"/>
    </w:rPr>
  </w:style>
  <w:style w:type="character" w:customStyle="1" w:styleId="ListLabel1195">
    <w:name w:val="ListLabel 1195"/>
    <w:qFormat/>
    <w:rsid w:val="00AA2693"/>
    <w:rPr>
      <w:rFonts w:cs="Arial"/>
      <w:position w:val="0"/>
      <w:sz w:val="24"/>
      <w:vertAlign w:val="baseline"/>
    </w:rPr>
  </w:style>
  <w:style w:type="character" w:customStyle="1" w:styleId="ListLabel1196">
    <w:name w:val="ListLabel 1196"/>
    <w:qFormat/>
    <w:rsid w:val="00AA2693"/>
    <w:rPr>
      <w:rFonts w:cs="Arial"/>
      <w:position w:val="0"/>
      <w:sz w:val="24"/>
      <w:vertAlign w:val="baseline"/>
    </w:rPr>
  </w:style>
  <w:style w:type="character" w:customStyle="1" w:styleId="ListLabel1197">
    <w:name w:val="ListLabel 1197"/>
    <w:qFormat/>
    <w:rsid w:val="00AA2693"/>
    <w:rPr>
      <w:rFonts w:cs="Arial"/>
      <w:position w:val="0"/>
      <w:sz w:val="24"/>
      <w:vertAlign w:val="baseline"/>
    </w:rPr>
  </w:style>
  <w:style w:type="character" w:customStyle="1" w:styleId="ListLabel1198">
    <w:name w:val="ListLabel 1198"/>
    <w:qFormat/>
    <w:rsid w:val="00AA2693"/>
    <w:rPr>
      <w:rFonts w:cs="Arial"/>
      <w:position w:val="0"/>
      <w:sz w:val="24"/>
      <w:vertAlign w:val="baseline"/>
    </w:rPr>
  </w:style>
  <w:style w:type="character" w:customStyle="1" w:styleId="ListLabel1199">
    <w:name w:val="ListLabel 1199"/>
    <w:qFormat/>
    <w:rsid w:val="00AA2693"/>
    <w:rPr>
      <w:rFonts w:cs="Arial"/>
      <w:position w:val="0"/>
      <w:sz w:val="24"/>
      <w:vertAlign w:val="baseline"/>
    </w:rPr>
  </w:style>
  <w:style w:type="character" w:customStyle="1" w:styleId="ListLabel1200">
    <w:name w:val="ListLabel 1200"/>
    <w:qFormat/>
    <w:rsid w:val="00AA2693"/>
    <w:rPr>
      <w:rFonts w:ascii="Arial" w:hAnsi="Arial" w:cs="OpenSymbol"/>
      <w:sz w:val="24"/>
    </w:rPr>
  </w:style>
  <w:style w:type="character" w:customStyle="1" w:styleId="ListLabel1201">
    <w:name w:val="ListLabel 1201"/>
    <w:qFormat/>
    <w:rsid w:val="00AA2693"/>
    <w:rPr>
      <w:rFonts w:cs="Arial"/>
      <w:position w:val="0"/>
      <w:sz w:val="24"/>
      <w:vertAlign w:val="baseline"/>
    </w:rPr>
  </w:style>
  <w:style w:type="character" w:customStyle="1" w:styleId="ListLabel1202">
    <w:name w:val="ListLabel 1202"/>
    <w:qFormat/>
    <w:rsid w:val="00AA2693"/>
    <w:rPr>
      <w:rFonts w:cs="Arial"/>
      <w:position w:val="0"/>
      <w:sz w:val="24"/>
      <w:vertAlign w:val="baseline"/>
    </w:rPr>
  </w:style>
  <w:style w:type="character" w:customStyle="1" w:styleId="ListLabel1203">
    <w:name w:val="ListLabel 1203"/>
    <w:qFormat/>
    <w:rsid w:val="00AA2693"/>
    <w:rPr>
      <w:rFonts w:cs="Arial"/>
      <w:position w:val="0"/>
      <w:sz w:val="24"/>
      <w:vertAlign w:val="baseline"/>
    </w:rPr>
  </w:style>
  <w:style w:type="character" w:customStyle="1" w:styleId="ListLabel1204">
    <w:name w:val="ListLabel 1204"/>
    <w:qFormat/>
    <w:rsid w:val="00AA2693"/>
    <w:rPr>
      <w:rFonts w:cs="Arial"/>
      <w:position w:val="0"/>
      <w:sz w:val="24"/>
      <w:vertAlign w:val="baseline"/>
    </w:rPr>
  </w:style>
  <w:style w:type="character" w:customStyle="1" w:styleId="ListLabel1205">
    <w:name w:val="ListLabel 1205"/>
    <w:qFormat/>
    <w:rsid w:val="00AA2693"/>
    <w:rPr>
      <w:rFonts w:cs="Arial"/>
      <w:position w:val="0"/>
      <w:sz w:val="24"/>
      <w:vertAlign w:val="baseline"/>
    </w:rPr>
  </w:style>
  <w:style w:type="character" w:customStyle="1" w:styleId="ListLabel1206">
    <w:name w:val="ListLabel 1206"/>
    <w:qFormat/>
    <w:rsid w:val="00AA2693"/>
    <w:rPr>
      <w:rFonts w:cs="Arial"/>
      <w:position w:val="0"/>
      <w:sz w:val="24"/>
      <w:vertAlign w:val="baseline"/>
    </w:rPr>
  </w:style>
  <w:style w:type="character" w:customStyle="1" w:styleId="ListLabel1207">
    <w:name w:val="ListLabel 1207"/>
    <w:qFormat/>
    <w:rsid w:val="00AA2693"/>
    <w:rPr>
      <w:rFonts w:cs="Arial"/>
      <w:position w:val="0"/>
      <w:sz w:val="24"/>
      <w:vertAlign w:val="baseline"/>
    </w:rPr>
  </w:style>
  <w:style w:type="character" w:customStyle="1" w:styleId="ListLabel1208">
    <w:name w:val="ListLabel 1208"/>
    <w:qFormat/>
    <w:rsid w:val="00AA2693"/>
    <w:rPr>
      <w:rFonts w:cs="Arial"/>
      <w:position w:val="0"/>
      <w:sz w:val="24"/>
      <w:vertAlign w:val="baseline"/>
    </w:rPr>
  </w:style>
  <w:style w:type="character" w:customStyle="1" w:styleId="ListLabel1209">
    <w:name w:val="ListLabel 1209"/>
    <w:qFormat/>
    <w:rsid w:val="00AA2693"/>
    <w:rPr>
      <w:rFonts w:ascii="Arial" w:hAnsi="Arial" w:cs="OpenSymbol"/>
      <w:sz w:val="24"/>
    </w:rPr>
  </w:style>
  <w:style w:type="character" w:customStyle="1" w:styleId="ListLabel1210">
    <w:name w:val="ListLabel 1210"/>
    <w:qFormat/>
    <w:rsid w:val="00AA2693"/>
    <w:rPr>
      <w:rFonts w:cs="Courier New"/>
    </w:rPr>
  </w:style>
  <w:style w:type="character" w:customStyle="1" w:styleId="ListLabel1211">
    <w:name w:val="ListLabel 1211"/>
    <w:qFormat/>
    <w:rsid w:val="00AA2693"/>
    <w:rPr>
      <w:rFonts w:cs="Wingdings"/>
    </w:rPr>
  </w:style>
  <w:style w:type="character" w:customStyle="1" w:styleId="ListLabel1212">
    <w:name w:val="ListLabel 1212"/>
    <w:qFormat/>
    <w:rsid w:val="00AA2693"/>
    <w:rPr>
      <w:rFonts w:cs="Symbol"/>
    </w:rPr>
  </w:style>
  <w:style w:type="character" w:customStyle="1" w:styleId="ListLabel1213">
    <w:name w:val="ListLabel 1213"/>
    <w:qFormat/>
    <w:rsid w:val="00AA2693"/>
    <w:rPr>
      <w:rFonts w:cs="Courier New"/>
    </w:rPr>
  </w:style>
  <w:style w:type="character" w:customStyle="1" w:styleId="ListLabel1214">
    <w:name w:val="ListLabel 1214"/>
    <w:qFormat/>
    <w:rsid w:val="00AA2693"/>
    <w:rPr>
      <w:rFonts w:cs="Wingdings"/>
    </w:rPr>
  </w:style>
  <w:style w:type="character" w:customStyle="1" w:styleId="ListLabel1215">
    <w:name w:val="ListLabel 1215"/>
    <w:qFormat/>
    <w:rsid w:val="00AA2693"/>
    <w:rPr>
      <w:rFonts w:cs="Symbol"/>
    </w:rPr>
  </w:style>
  <w:style w:type="character" w:customStyle="1" w:styleId="ListLabel1216">
    <w:name w:val="ListLabel 1216"/>
    <w:qFormat/>
    <w:rsid w:val="00AA2693"/>
    <w:rPr>
      <w:rFonts w:cs="Courier New"/>
    </w:rPr>
  </w:style>
  <w:style w:type="character" w:customStyle="1" w:styleId="ListLabel1217">
    <w:name w:val="ListLabel 1217"/>
    <w:qFormat/>
    <w:rsid w:val="00AA2693"/>
    <w:rPr>
      <w:rFonts w:cs="Wingdings"/>
    </w:rPr>
  </w:style>
  <w:style w:type="character" w:customStyle="1" w:styleId="ListLabel1218">
    <w:name w:val="ListLabel 1218"/>
    <w:qFormat/>
    <w:rsid w:val="00AA2693"/>
    <w:rPr>
      <w:rFonts w:ascii="Arial" w:hAnsi="Arial" w:cs="OpenSymbol"/>
      <w:sz w:val="24"/>
    </w:rPr>
  </w:style>
  <w:style w:type="character" w:customStyle="1" w:styleId="ListLabel1219">
    <w:name w:val="ListLabel 1219"/>
    <w:qFormat/>
    <w:rsid w:val="00AA2693"/>
    <w:rPr>
      <w:rFonts w:cs="Arial"/>
      <w:position w:val="0"/>
      <w:sz w:val="24"/>
      <w:vertAlign w:val="baseline"/>
    </w:rPr>
  </w:style>
  <w:style w:type="character" w:customStyle="1" w:styleId="ListLabel1220">
    <w:name w:val="ListLabel 1220"/>
    <w:qFormat/>
    <w:rsid w:val="00AA2693"/>
    <w:rPr>
      <w:rFonts w:cs="Arial"/>
      <w:position w:val="0"/>
      <w:sz w:val="24"/>
      <w:vertAlign w:val="baseline"/>
    </w:rPr>
  </w:style>
  <w:style w:type="character" w:customStyle="1" w:styleId="ListLabel1221">
    <w:name w:val="ListLabel 1221"/>
    <w:qFormat/>
    <w:rsid w:val="00AA2693"/>
    <w:rPr>
      <w:rFonts w:cs="Arial"/>
      <w:position w:val="0"/>
      <w:sz w:val="24"/>
      <w:vertAlign w:val="baseline"/>
    </w:rPr>
  </w:style>
  <w:style w:type="character" w:customStyle="1" w:styleId="ListLabel1222">
    <w:name w:val="ListLabel 1222"/>
    <w:qFormat/>
    <w:rsid w:val="00AA2693"/>
    <w:rPr>
      <w:rFonts w:cs="Arial"/>
      <w:position w:val="0"/>
      <w:sz w:val="24"/>
      <w:vertAlign w:val="baseline"/>
    </w:rPr>
  </w:style>
  <w:style w:type="character" w:customStyle="1" w:styleId="ListLabel1223">
    <w:name w:val="ListLabel 1223"/>
    <w:qFormat/>
    <w:rsid w:val="00AA2693"/>
    <w:rPr>
      <w:rFonts w:cs="Arial"/>
      <w:position w:val="0"/>
      <w:sz w:val="24"/>
      <w:vertAlign w:val="baseline"/>
    </w:rPr>
  </w:style>
  <w:style w:type="character" w:customStyle="1" w:styleId="ListLabel1224">
    <w:name w:val="ListLabel 1224"/>
    <w:qFormat/>
    <w:rsid w:val="00AA2693"/>
    <w:rPr>
      <w:rFonts w:cs="Arial"/>
      <w:position w:val="0"/>
      <w:sz w:val="24"/>
      <w:vertAlign w:val="baseline"/>
    </w:rPr>
  </w:style>
  <w:style w:type="character" w:customStyle="1" w:styleId="ListLabel1225">
    <w:name w:val="ListLabel 1225"/>
    <w:qFormat/>
    <w:rsid w:val="00AA2693"/>
    <w:rPr>
      <w:rFonts w:cs="Arial"/>
      <w:position w:val="0"/>
      <w:sz w:val="24"/>
      <w:vertAlign w:val="baseline"/>
    </w:rPr>
  </w:style>
  <w:style w:type="character" w:customStyle="1" w:styleId="ListLabel1226">
    <w:name w:val="ListLabel 1226"/>
    <w:qFormat/>
    <w:rsid w:val="00AA2693"/>
    <w:rPr>
      <w:rFonts w:cs="Arial"/>
      <w:position w:val="0"/>
      <w:sz w:val="24"/>
      <w:vertAlign w:val="baseline"/>
    </w:rPr>
  </w:style>
  <w:style w:type="character" w:customStyle="1" w:styleId="ListLabel1227">
    <w:name w:val="ListLabel 1227"/>
    <w:qFormat/>
    <w:rsid w:val="00AA2693"/>
    <w:rPr>
      <w:rFonts w:ascii="Arial" w:hAnsi="Arial" w:cs="OpenSymbol"/>
      <w:sz w:val="24"/>
    </w:rPr>
  </w:style>
  <w:style w:type="character" w:customStyle="1" w:styleId="ListLabel1228">
    <w:name w:val="ListLabel 1228"/>
    <w:qFormat/>
    <w:rsid w:val="00AA2693"/>
    <w:rPr>
      <w:rFonts w:cs="Courier New"/>
    </w:rPr>
  </w:style>
  <w:style w:type="character" w:customStyle="1" w:styleId="ListLabel1229">
    <w:name w:val="ListLabel 1229"/>
    <w:qFormat/>
    <w:rsid w:val="00AA2693"/>
    <w:rPr>
      <w:rFonts w:cs="Wingdings"/>
    </w:rPr>
  </w:style>
  <w:style w:type="character" w:customStyle="1" w:styleId="ListLabel1230">
    <w:name w:val="ListLabel 1230"/>
    <w:qFormat/>
    <w:rsid w:val="00AA2693"/>
    <w:rPr>
      <w:rFonts w:cs="Symbol"/>
    </w:rPr>
  </w:style>
  <w:style w:type="character" w:customStyle="1" w:styleId="ListLabel1231">
    <w:name w:val="ListLabel 1231"/>
    <w:qFormat/>
    <w:rsid w:val="00AA2693"/>
    <w:rPr>
      <w:rFonts w:cs="Courier New"/>
    </w:rPr>
  </w:style>
  <w:style w:type="character" w:customStyle="1" w:styleId="ListLabel1232">
    <w:name w:val="ListLabel 1232"/>
    <w:qFormat/>
    <w:rsid w:val="00AA2693"/>
    <w:rPr>
      <w:rFonts w:cs="Wingdings"/>
    </w:rPr>
  </w:style>
  <w:style w:type="character" w:customStyle="1" w:styleId="ListLabel1233">
    <w:name w:val="ListLabel 1233"/>
    <w:qFormat/>
    <w:rsid w:val="00AA2693"/>
    <w:rPr>
      <w:rFonts w:cs="Symbol"/>
    </w:rPr>
  </w:style>
  <w:style w:type="character" w:customStyle="1" w:styleId="ListLabel1234">
    <w:name w:val="ListLabel 1234"/>
    <w:qFormat/>
    <w:rsid w:val="00AA2693"/>
    <w:rPr>
      <w:rFonts w:cs="Courier New"/>
    </w:rPr>
  </w:style>
  <w:style w:type="character" w:customStyle="1" w:styleId="ListLabel1235">
    <w:name w:val="ListLabel 1235"/>
    <w:qFormat/>
    <w:rsid w:val="00AA2693"/>
    <w:rPr>
      <w:rFonts w:cs="Wingdings"/>
    </w:rPr>
  </w:style>
  <w:style w:type="character" w:customStyle="1" w:styleId="ListLabel1236">
    <w:name w:val="ListLabel 1236"/>
    <w:qFormat/>
    <w:rsid w:val="00AA2693"/>
    <w:rPr>
      <w:rFonts w:ascii="Arial" w:hAnsi="Arial" w:cs="Symbol"/>
      <w:sz w:val="24"/>
    </w:rPr>
  </w:style>
  <w:style w:type="character" w:customStyle="1" w:styleId="ListLabel1237">
    <w:name w:val="ListLabel 1237"/>
    <w:qFormat/>
    <w:rsid w:val="00AA2693"/>
    <w:rPr>
      <w:rFonts w:cs="Courier New"/>
    </w:rPr>
  </w:style>
  <w:style w:type="character" w:customStyle="1" w:styleId="ListLabel1238">
    <w:name w:val="ListLabel 1238"/>
    <w:qFormat/>
    <w:rsid w:val="00AA2693"/>
    <w:rPr>
      <w:rFonts w:cs="Wingdings"/>
    </w:rPr>
  </w:style>
  <w:style w:type="character" w:customStyle="1" w:styleId="ListLabel1239">
    <w:name w:val="ListLabel 1239"/>
    <w:qFormat/>
    <w:rsid w:val="00AA2693"/>
    <w:rPr>
      <w:rFonts w:cs="Symbol"/>
    </w:rPr>
  </w:style>
  <w:style w:type="character" w:customStyle="1" w:styleId="ListLabel1240">
    <w:name w:val="ListLabel 1240"/>
    <w:qFormat/>
    <w:rsid w:val="00AA2693"/>
    <w:rPr>
      <w:rFonts w:cs="Courier New"/>
    </w:rPr>
  </w:style>
  <w:style w:type="character" w:customStyle="1" w:styleId="ListLabel1241">
    <w:name w:val="ListLabel 1241"/>
    <w:qFormat/>
    <w:rsid w:val="00AA2693"/>
    <w:rPr>
      <w:rFonts w:cs="Wingdings"/>
    </w:rPr>
  </w:style>
  <w:style w:type="character" w:customStyle="1" w:styleId="ListLabel1242">
    <w:name w:val="ListLabel 1242"/>
    <w:qFormat/>
    <w:rsid w:val="00AA2693"/>
    <w:rPr>
      <w:rFonts w:cs="Symbol"/>
    </w:rPr>
  </w:style>
  <w:style w:type="character" w:customStyle="1" w:styleId="ListLabel1243">
    <w:name w:val="ListLabel 1243"/>
    <w:qFormat/>
    <w:rsid w:val="00AA2693"/>
    <w:rPr>
      <w:rFonts w:cs="Courier New"/>
    </w:rPr>
  </w:style>
  <w:style w:type="character" w:customStyle="1" w:styleId="ListLabel1244">
    <w:name w:val="ListLabel 1244"/>
    <w:qFormat/>
    <w:rsid w:val="00AA2693"/>
    <w:rPr>
      <w:rFonts w:cs="Wingdings"/>
    </w:rPr>
  </w:style>
  <w:style w:type="character" w:customStyle="1" w:styleId="ListLabel1245">
    <w:name w:val="ListLabel 1245"/>
    <w:qFormat/>
    <w:rsid w:val="00AA2693"/>
    <w:rPr>
      <w:rFonts w:ascii="Arial" w:hAnsi="Arial" w:cs="Symbol"/>
      <w:position w:val="0"/>
      <w:sz w:val="24"/>
      <w:vertAlign w:val="baseline"/>
    </w:rPr>
  </w:style>
  <w:style w:type="character" w:customStyle="1" w:styleId="ListLabel1246">
    <w:name w:val="ListLabel 1246"/>
    <w:qFormat/>
    <w:rsid w:val="00AA2693"/>
    <w:rPr>
      <w:rFonts w:cs="Arial"/>
      <w:position w:val="0"/>
      <w:sz w:val="24"/>
      <w:vertAlign w:val="baseline"/>
    </w:rPr>
  </w:style>
  <w:style w:type="character" w:customStyle="1" w:styleId="ListLabel1247">
    <w:name w:val="ListLabel 1247"/>
    <w:qFormat/>
    <w:rsid w:val="00AA2693"/>
    <w:rPr>
      <w:rFonts w:cs="Arial"/>
      <w:position w:val="0"/>
      <w:sz w:val="24"/>
      <w:vertAlign w:val="baseline"/>
    </w:rPr>
  </w:style>
  <w:style w:type="character" w:customStyle="1" w:styleId="ListLabel1248">
    <w:name w:val="ListLabel 1248"/>
    <w:qFormat/>
    <w:rsid w:val="00AA2693"/>
    <w:rPr>
      <w:rFonts w:cs="Arial"/>
      <w:position w:val="0"/>
      <w:sz w:val="24"/>
      <w:vertAlign w:val="baseline"/>
    </w:rPr>
  </w:style>
  <w:style w:type="character" w:customStyle="1" w:styleId="ListLabel1249">
    <w:name w:val="ListLabel 1249"/>
    <w:qFormat/>
    <w:rsid w:val="00AA2693"/>
    <w:rPr>
      <w:rFonts w:cs="Arial"/>
      <w:position w:val="0"/>
      <w:sz w:val="24"/>
      <w:vertAlign w:val="baseline"/>
    </w:rPr>
  </w:style>
  <w:style w:type="character" w:customStyle="1" w:styleId="ListLabel1250">
    <w:name w:val="ListLabel 1250"/>
    <w:qFormat/>
    <w:rsid w:val="00AA2693"/>
    <w:rPr>
      <w:rFonts w:cs="Arial"/>
      <w:position w:val="0"/>
      <w:sz w:val="24"/>
      <w:vertAlign w:val="baseline"/>
    </w:rPr>
  </w:style>
  <w:style w:type="character" w:customStyle="1" w:styleId="ListLabel1251">
    <w:name w:val="ListLabel 1251"/>
    <w:qFormat/>
    <w:rsid w:val="00AA2693"/>
    <w:rPr>
      <w:rFonts w:cs="Arial"/>
      <w:position w:val="0"/>
      <w:sz w:val="24"/>
      <w:vertAlign w:val="baseline"/>
    </w:rPr>
  </w:style>
  <w:style w:type="character" w:customStyle="1" w:styleId="ListLabel1252">
    <w:name w:val="ListLabel 1252"/>
    <w:qFormat/>
    <w:rsid w:val="00AA2693"/>
    <w:rPr>
      <w:rFonts w:cs="Arial"/>
      <w:position w:val="0"/>
      <w:sz w:val="24"/>
      <w:vertAlign w:val="baseline"/>
    </w:rPr>
  </w:style>
  <w:style w:type="character" w:customStyle="1" w:styleId="ListLabel1253">
    <w:name w:val="ListLabel 1253"/>
    <w:qFormat/>
    <w:rsid w:val="00AA2693"/>
    <w:rPr>
      <w:rFonts w:cs="Arial"/>
      <w:position w:val="0"/>
      <w:sz w:val="24"/>
      <w:vertAlign w:val="baseline"/>
    </w:rPr>
  </w:style>
  <w:style w:type="character" w:customStyle="1" w:styleId="ListLabel1254">
    <w:name w:val="ListLabel 1254"/>
    <w:qFormat/>
    <w:rsid w:val="00AA2693"/>
    <w:rPr>
      <w:rFonts w:ascii="Arial" w:hAnsi="Arial" w:cs="Arial"/>
      <w:position w:val="0"/>
      <w:sz w:val="24"/>
      <w:vertAlign w:val="baseline"/>
    </w:rPr>
  </w:style>
  <w:style w:type="character" w:customStyle="1" w:styleId="ListLabel1255">
    <w:name w:val="ListLabel 1255"/>
    <w:qFormat/>
    <w:rsid w:val="00AA2693"/>
    <w:rPr>
      <w:rFonts w:cs="Arial"/>
      <w:position w:val="0"/>
      <w:sz w:val="24"/>
      <w:vertAlign w:val="baseline"/>
    </w:rPr>
  </w:style>
  <w:style w:type="character" w:customStyle="1" w:styleId="ListLabel1256">
    <w:name w:val="ListLabel 1256"/>
    <w:qFormat/>
    <w:rsid w:val="00AA2693"/>
    <w:rPr>
      <w:rFonts w:cs="Arial"/>
      <w:position w:val="0"/>
      <w:sz w:val="24"/>
      <w:vertAlign w:val="baseline"/>
    </w:rPr>
  </w:style>
  <w:style w:type="character" w:customStyle="1" w:styleId="ListLabel1257">
    <w:name w:val="ListLabel 1257"/>
    <w:qFormat/>
    <w:rsid w:val="00AA2693"/>
    <w:rPr>
      <w:rFonts w:cs="Arial"/>
      <w:position w:val="0"/>
      <w:sz w:val="24"/>
      <w:vertAlign w:val="baseline"/>
    </w:rPr>
  </w:style>
  <w:style w:type="character" w:customStyle="1" w:styleId="ListLabel1258">
    <w:name w:val="ListLabel 1258"/>
    <w:qFormat/>
    <w:rsid w:val="00AA2693"/>
    <w:rPr>
      <w:rFonts w:cs="Arial"/>
      <w:position w:val="0"/>
      <w:sz w:val="24"/>
      <w:vertAlign w:val="baseline"/>
    </w:rPr>
  </w:style>
  <w:style w:type="character" w:customStyle="1" w:styleId="ListLabel1259">
    <w:name w:val="ListLabel 1259"/>
    <w:qFormat/>
    <w:rsid w:val="00AA2693"/>
    <w:rPr>
      <w:rFonts w:cs="Arial"/>
      <w:position w:val="0"/>
      <w:sz w:val="24"/>
      <w:vertAlign w:val="baseline"/>
    </w:rPr>
  </w:style>
  <w:style w:type="character" w:customStyle="1" w:styleId="ListLabel1260">
    <w:name w:val="ListLabel 1260"/>
    <w:qFormat/>
    <w:rsid w:val="00AA2693"/>
    <w:rPr>
      <w:rFonts w:cs="Arial"/>
      <w:position w:val="0"/>
      <w:sz w:val="24"/>
      <w:vertAlign w:val="baseline"/>
    </w:rPr>
  </w:style>
  <w:style w:type="character" w:customStyle="1" w:styleId="ListLabel1261">
    <w:name w:val="ListLabel 1261"/>
    <w:qFormat/>
    <w:rsid w:val="00AA2693"/>
    <w:rPr>
      <w:rFonts w:cs="Arial"/>
      <w:position w:val="0"/>
      <w:sz w:val="24"/>
      <w:vertAlign w:val="baseline"/>
    </w:rPr>
  </w:style>
  <w:style w:type="character" w:customStyle="1" w:styleId="ListLabel1262">
    <w:name w:val="ListLabel 1262"/>
    <w:qFormat/>
    <w:rsid w:val="00AA2693"/>
    <w:rPr>
      <w:rFonts w:cs="Arial"/>
      <w:position w:val="0"/>
      <w:sz w:val="24"/>
      <w:vertAlign w:val="baseline"/>
    </w:rPr>
  </w:style>
  <w:style w:type="character" w:customStyle="1" w:styleId="ListLabel1263">
    <w:name w:val="ListLabel 1263"/>
    <w:qFormat/>
    <w:rsid w:val="00AA2693"/>
    <w:rPr>
      <w:rFonts w:ascii="Arial" w:hAnsi="Arial" w:cs="Symbol"/>
      <w:sz w:val="24"/>
    </w:rPr>
  </w:style>
  <w:style w:type="character" w:customStyle="1" w:styleId="ListLabel1264">
    <w:name w:val="ListLabel 1264"/>
    <w:qFormat/>
    <w:rsid w:val="00AA2693"/>
    <w:rPr>
      <w:rFonts w:cs="Courier New"/>
      <w:sz w:val="20"/>
    </w:rPr>
  </w:style>
  <w:style w:type="character" w:customStyle="1" w:styleId="ListLabel1265">
    <w:name w:val="ListLabel 1265"/>
    <w:qFormat/>
    <w:rsid w:val="00AA2693"/>
    <w:rPr>
      <w:rFonts w:cs="Wingdings"/>
      <w:sz w:val="20"/>
    </w:rPr>
  </w:style>
  <w:style w:type="character" w:customStyle="1" w:styleId="ListLabel1266">
    <w:name w:val="ListLabel 1266"/>
    <w:qFormat/>
    <w:rsid w:val="00AA2693"/>
    <w:rPr>
      <w:rFonts w:cs="Wingdings"/>
      <w:sz w:val="20"/>
    </w:rPr>
  </w:style>
  <w:style w:type="character" w:customStyle="1" w:styleId="ListLabel1267">
    <w:name w:val="ListLabel 1267"/>
    <w:qFormat/>
    <w:rsid w:val="00AA2693"/>
    <w:rPr>
      <w:rFonts w:cs="Wingdings"/>
      <w:sz w:val="20"/>
    </w:rPr>
  </w:style>
  <w:style w:type="character" w:customStyle="1" w:styleId="ListLabel1268">
    <w:name w:val="ListLabel 1268"/>
    <w:qFormat/>
    <w:rsid w:val="00AA2693"/>
    <w:rPr>
      <w:rFonts w:cs="Wingdings"/>
      <w:sz w:val="20"/>
    </w:rPr>
  </w:style>
  <w:style w:type="character" w:customStyle="1" w:styleId="ListLabel1269">
    <w:name w:val="ListLabel 1269"/>
    <w:qFormat/>
    <w:rsid w:val="00AA2693"/>
    <w:rPr>
      <w:rFonts w:cs="Wingdings"/>
      <w:sz w:val="20"/>
    </w:rPr>
  </w:style>
  <w:style w:type="character" w:customStyle="1" w:styleId="ListLabel1270">
    <w:name w:val="ListLabel 1270"/>
    <w:qFormat/>
    <w:rsid w:val="00AA2693"/>
    <w:rPr>
      <w:rFonts w:cs="Wingdings"/>
      <w:sz w:val="20"/>
    </w:rPr>
  </w:style>
  <w:style w:type="character" w:customStyle="1" w:styleId="ListLabel1271">
    <w:name w:val="ListLabel 1271"/>
    <w:qFormat/>
    <w:rsid w:val="00AA2693"/>
    <w:rPr>
      <w:rFonts w:cs="Wingdings"/>
      <w:sz w:val="20"/>
    </w:rPr>
  </w:style>
  <w:style w:type="character" w:customStyle="1" w:styleId="ListLabel1272">
    <w:name w:val="ListLabel 1272"/>
    <w:qFormat/>
    <w:rsid w:val="00AA2693"/>
    <w:rPr>
      <w:rFonts w:ascii="Arial" w:hAnsi="Arial" w:cs="Symbol"/>
      <w:b/>
      <w:sz w:val="24"/>
    </w:rPr>
  </w:style>
  <w:style w:type="character" w:customStyle="1" w:styleId="ListLabel1273">
    <w:name w:val="ListLabel 1273"/>
    <w:qFormat/>
    <w:rsid w:val="00AA2693"/>
    <w:rPr>
      <w:rFonts w:cs="Courier New"/>
    </w:rPr>
  </w:style>
  <w:style w:type="character" w:customStyle="1" w:styleId="ListLabel1274">
    <w:name w:val="ListLabel 1274"/>
    <w:qFormat/>
    <w:rsid w:val="00AA2693"/>
    <w:rPr>
      <w:rFonts w:cs="Wingdings"/>
    </w:rPr>
  </w:style>
  <w:style w:type="character" w:customStyle="1" w:styleId="ListLabel1275">
    <w:name w:val="ListLabel 1275"/>
    <w:qFormat/>
    <w:rsid w:val="00AA2693"/>
    <w:rPr>
      <w:rFonts w:cs="Symbol"/>
    </w:rPr>
  </w:style>
  <w:style w:type="character" w:customStyle="1" w:styleId="ListLabel1276">
    <w:name w:val="ListLabel 1276"/>
    <w:qFormat/>
    <w:rsid w:val="00AA2693"/>
    <w:rPr>
      <w:rFonts w:cs="Courier New"/>
    </w:rPr>
  </w:style>
  <w:style w:type="character" w:customStyle="1" w:styleId="ListLabel1277">
    <w:name w:val="ListLabel 1277"/>
    <w:qFormat/>
    <w:rsid w:val="00AA2693"/>
    <w:rPr>
      <w:rFonts w:cs="Wingdings"/>
    </w:rPr>
  </w:style>
  <w:style w:type="character" w:customStyle="1" w:styleId="ListLabel1278">
    <w:name w:val="ListLabel 1278"/>
    <w:qFormat/>
    <w:rsid w:val="00AA2693"/>
    <w:rPr>
      <w:rFonts w:cs="Symbol"/>
    </w:rPr>
  </w:style>
  <w:style w:type="character" w:customStyle="1" w:styleId="ListLabel1279">
    <w:name w:val="ListLabel 1279"/>
    <w:qFormat/>
    <w:rsid w:val="00AA2693"/>
    <w:rPr>
      <w:rFonts w:cs="Courier New"/>
    </w:rPr>
  </w:style>
  <w:style w:type="character" w:customStyle="1" w:styleId="ListLabel1280">
    <w:name w:val="ListLabel 1280"/>
    <w:qFormat/>
    <w:rsid w:val="00AA2693"/>
    <w:rPr>
      <w:rFonts w:cs="Wingdings"/>
    </w:rPr>
  </w:style>
  <w:style w:type="character" w:customStyle="1" w:styleId="ListLabel1281">
    <w:name w:val="ListLabel 1281"/>
    <w:qFormat/>
    <w:rsid w:val="00AA2693"/>
    <w:rPr>
      <w:rFonts w:ascii="Arial" w:hAnsi="Arial" w:cs="Symbol"/>
      <w:position w:val="0"/>
      <w:sz w:val="24"/>
      <w:vertAlign w:val="baseline"/>
    </w:rPr>
  </w:style>
  <w:style w:type="character" w:customStyle="1" w:styleId="ListLabel1282">
    <w:name w:val="ListLabel 1282"/>
    <w:qFormat/>
    <w:rsid w:val="00AA2693"/>
    <w:rPr>
      <w:rFonts w:cs="Arial"/>
      <w:position w:val="0"/>
      <w:sz w:val="24"/>
      <w:vertAlign w:val="baseline"/>
    </w:rPr>
  </w:style>
  <w:style w:type="character" w:customStyle="1" w:styleId="ListLabel1283">
    <w:name w:val="ListLabel 1283"/>
    <w:qFormat/>
    <w:rsid w:val="00AA2693"/>
    <w:rPr>
      <w:rFonts w:cs="Arial"/>
      <w:position w:val="0"/>
      <w:sz w:val="24"/>
      <w:vertAlign w:val="baseline"/>
    </w:rPr>
  </w:style>
  <w:style w:type="character" w:customStyle="1" w:styleId="ListLabel1284">
    <w:name w:val="ListLabel 1284"/>
    <w:qFormat/>
    <w:rsid w:val="00AA2693"/>
    <w:rPr>
      <w:rFonts w:cs="Arial"/>
      <w:position w:val="0"/>
      <w:sz w:val="24"/>
      <w:vertAlign w:val="baseline"/>
    </w:rPr>
  </w:style>
  <w:style w:type="character" w:customStyle="1" w:styleId="ListLabel1285">
    <w:name w:val="ListLabel 1285"/>
    <w:qFormat/>
    <w:rsid w:val="00AA2693"/>
    <w:rPr>
      <w:rFonts w:cs="Arial"/>
      <w:position w:val="0"/>
      <w:sz w:val="24"/>
      <w:vertAlign w:val="baseline"/>
    </w:rPr>
  </w:style>
  <w:style w:type="character" w:customStyle="1" w:styleId="ListLabel1286">
    <w:name w:val="ListLabel 1286"/>
    <w:qFormat/>
    <w:rsid w:val="00AA2693"/>
    <w:rPr>
      <w:rFonts w:cs="Arial"/>
      <w:position w:val="0"/>
      <w:sz w:val="24"/>
      <w:vertAlign w:val="baseline"/>
    </w:rPr>
  </w:style>
  <w:style w:type="character" w:customStyle="1" w:styleId="ListLabel1287">
    <w:name w:val="ListLabel 1287"/>
    <w:qFormat/>
    <w:rsid w:val="00AA2693"/>
    <w:rPr>
      <w:rFonts w:cs="Arial"/>
      <w:position w:val="0"/>
      <w:sz w:val="24"/>
      <w:vertAlign w:val="baseline"/>
    </w:rPr>
  </w:style>
  <w:style w:type="character" w:customStyle="1" w:styleId="ListLabel1288">
    <w:name w:val="ListLabel 1288"/>
    <w:qFormat/>
    <w:rsid w:val="00AA2693"/>
    <w:rPr>
      <w:rFonts w:cs="Arial"/>
      <w:position w:val="0"/>
      <w:sz w:val="24"/>
      <w:vertAlign w:val="baseline"/>
    </w:rPr>
  </w:style>
  <w:style w:type="character" w:customStyle="1" w:styleId="ListLabel1289">
    <w:name w:val="ListLabel 1289"/>
    <w:qFormat/>
    <w:rsid w:val="00AA2693"/>
    <w:rPr>
      <w:rFonts w:cs="Arial"/>
      <w:position w:val="0"/>
      <w:sz w:val="24"/>
      <w:vertAlign w:val="baseline"/>
    </w:rPr>
  </w:style>
  <w:style w:type="character" w:customStyle="1" w:styleId="ListLabel1290">
    <w:name w:val="ListLabel 1290"/>
    <w:qFormat/>
    <w:rsid w:val="00AA2693"/>
    <w:rPr>
      <w:rFonts w:ascii="Arial" w:hAnsi="Arial" w:cs="Symbol"/>
      <w:sz w:val="24"/>
    </w:rPr>
  </w:style>
  <w:style w:type="character" w:customStyle="1" w:styleId="ListLabel1291">
    <w:name w:val="ListLabel 1291"/>
    <w:qFormat/>
    <w:rsid w:val="00AA2693"/>
    <w:rPr>
      <w:rFonts w:cs="Courier New"/>
    </w:rPr>
  </w:style>
  <w:style w:type="character" w:customStyle="1" w:styleId="ListLabel1292">
    <w:name w:val="ListLabel 1292"/>
    <w:qFormat/>
    <w:rsid w:val="00AA2693"/>
    <w:rPr>
      <w:rFonts w:cs="Wingdings"/>
    </w:rPr>
  </w:style>
  <w:style w:type="character" w:customStyle="1" w:styleId="ListLabel1293">
    <w:name w:val="ListLabel 1293"/>
    <w:qFormat/>
    <w:rsid w:val="00AA2693"/>
    <w:rPr>
      <w:rFonts w:cs="Symbol"/>
    </w:rPr>
  </w:style>
  <w:style w:type="character" w:customStyle="1" w:styleId="ListLabel1294">
    <w:name w:val="ListLabel 1294"/>
    <w:qFormat/>
    <w:rsid w:val="00AA2693"/>
    <w:rPr>
      <w:rFonts w:cs="Courier New"/>
    </w:rPr>
  </w:style>
  <w:style w:type="character" w:customStyle="1" w:styleId="ListLabel1295">
    <w:name w:val="ListLabel 1295"/>
    <w:qFormat/>
    <w:rsid w:val="00AA2693"/>
    <w:rPr>
      <w:rFonts w:cs="Wingdings"/>
    </w:rPr>
  </w:style>
  <w:style w:type="character" w:customStyle="1" w:styleId="ListLabel1296">
    <w:name w:val="ListLabel 1296"/>
    <w:qFormat/>
    <w:rsid w:val="00AA2693"/>
    <w:rPr>
      <w:rFonts w:cs="Symbol"/>
    </w:rPr>
  </w:style>
  <w:style w:type="character" w:customStyle="1" w:styleId="ListLabel1297">
    <w:name w:val="ListLabel 1297"/>
    <w:qFormat/>
    <w:rsid w:val="00AA2693"/>
    <w:rPr>
      <w:rFonts w:cs="Courier New"/>
    </w:rPr>
  </w:style>
  <w:style w:type="character" w:customStyle="1" w:styleId="ListLabel1298">
    <w:name w:val="ListLabel 1298"/>
    <w:qFormat/>
    <w:rsid w:val="00AA2693"/>
    <w:rPr>
      <w:rFonts w:cs="Wingdings"/>
    </w:rPr>
  </w:style>
  <w:style w:type="character" w:customStyle="1" w:styleId="ListLabel1299">
    <w:name w:val="ListLabel 1299"/>
    <w:qFormat/>
    <w:rsid w:val="00AA2693"/>
    <w:rPr>
      <w:rFonts w:ascii="Arial" w:hAnsi="Arial"/>
      <w:position w:val="0"/>
      <w:sz w:val="24"/>
      <w:vertAlign w:val="baseline"/>
    </w:rPr>
  </w:style>
  <w:style w:type="character" w:customStyle="1" w:styleId="ListLabel1300">
    <w:name w:val="ListLabel 1300"/>
    <w:qFormat/>
    <w:rsid w:val="00AA2693"/>
    <w:rPr>
      <w:position w:val="0"/>
      <w:sz w:val="24"/>
      <w:vertAlign w:val="baseline"/>
    </w:rPr>
  </w:style>
  <w:style w:type="character" w:customStyle="1" w:styleId="ListLabel1301">
    <w:name w:val="ListLabel 1301"/>
    <w:qFormat/>
    <w:rsid w:val="00AA2693"/>
    <w:rPr>
      <w:position w:val="0"/>
      <w:sz w:val="24"/>
      <w:vertAlign w:val="baseline"/>
    </w:rPr>
  </w:style>
  <w:style w:type="character" w:customStyle="1" w:styleId="ListLabel1302">
    <w:name w:val="ListLabel 1302"/>
    <w:qFormat/>
    <w:rsid w:val="00AA2693"/>
    <w:rPr>
      <w:position w:val="0"/>
      <w:sz w:val="24"/>
      <w:vertAlign w:val="baseline"/>
    </w:rPr>
  </w:style>
  <w:style w:type="character" w:customStyle="1" w:styleId="ListLabel1303">
    <w:name w:val="ListLabel 1303"/>
    <w:qFormat/>
    <w:rsid w:val="00AA2693"/>
    <w:rPr>
      <w:position w:val="0"/>
      <w:sz w:val="24"/>
      <w:vertAlign w:val="baseline"/>
    </w:rPr>
  </w:style>
  <w:style w:type="character" w:customStyle="1" w:styleId="ListLabel1304">
    <w:name w:val="ListLabel 1304"/>
    <w:qFormat/>
    <w:rsid w:val="00AA2693"/>
    <w:rPr>
      <w:position w:val="0"/>
      <w:sz w:val="24"/>
      <w:vertAlign w:val="baseline"/>
    </w:rPr>
  </w:style>
  <w:style w:type="character" w:customStyle="1" w:styleId="ListLabel1305">
    <w:name w:val="ListLabel 1305"/>
    <w:qFormat/>
    <w:rsid w:val="00AA2693"/>
    <w:rPr>
      <w:position w:val="0"/>
      <w:sz w:val="24"/>
      <w:vertAlign w:val="baseline"/>
    </w:rPr>
  </w:style>
  <w:style w:type="character" w:customStyle="1" w:styleId="ListLabel1306">
    <w:name w:val="ListLabel 1306"/>
    <w:qFormat/>
    <w:rsid w:val="00AA2693"/>
    <w:rPr>
      <w:position w:val="0"/>
      <w:sz w:val="24"/>
      <w:vertAlign w:val="baseline"/>
    </w:rPr>
  </w:style>
  <w:style w:type="character" w:customStyle="1" w:styleId="ListLabel1307">
    <w:name w:val="ListLabel 1307"/>
    <w:qFormat/>
    <w:rsid w:val="00AA2693"/>
    <w:rPr>
      <w:rFonts w:ascii="Arial" w:hAnsi="Arial"/>
      <w:position w:val="0"/>
      <w:sz w:val="24"/>
      <w:vertAlign w:val="baseline"/>
    </w:rPr>
  </w:style>
  <w:style w:type="character" w:customStyle="1" w:styleId="ListLabel1308">
    <w:name w:val="ListLabel 1308"/>
    <w:qFormat/>
    <w:rsid w:val="00AA2693"/>
    <w:rPr>
      <w:position w:val="0"/>
      <w:sz w:val="24"/>
      <w:vertAlign w:val="baseline"/>
    </w:rPr>
  </w:style>
  <w:style w:type="character" w:customStyle="1" w:styleId="ListLabel1309">
    <w:name w:val="ListLabel 1309"/>
    <w:qFormat/>
    <w:rsid w:val="00AA2693"/>
    <w:rPr>
      <w:position w:val="0"/>
      <w:sz w:val="24"/>
      <w:vertAlign w:val="baseline"/>
    </w:rPr>
  </w:style>
  <w:style w:type="character" w:customStyle="1" w:styleId="ListLabel1310">
    <w:name w:val="ListLabel 1310"/>
    <w:qFormat/>
    <w:rsid w:val="00AA2693"/>
    <w:rPr>
      <w:position w:val="0"/>
      <w:sz w:val="24"/>
      <w:vertAlign w:val="baseline"/>
    </w:rPr>
  </w:style>
  <w:style w:type="character" w:customStyle="1" w:styleId="ListLabel1311">
    <w:name w:val="ListLabel 1311"/>
    <w:qFormat/>
    <w:rsid w:val="00AA2693"/>
    <w:rPr>
      <w:position w:val="0"/>
      <w:sz w:val="24"/>
      <w:vertAlign w:val="baseline"/>
    </w:rPr>
  </w:style>
  <w:style w:type="character" w:customStyle="1" w:styleId="ListLabel1312">
    <w:name w:val="ListLabel 1312"/>
    <w:qFormat/>
    <w:rsid w:val="00AA2693"/>
    <w:rPr>
      <w:position w:val="0"/>
      <w:sz w:val="24"/>
      <w:vertAlign w:val="baseline"/>
    </w:rPr>
  </w:style>
  <w:style w:type="character" w:customStyle="1" w:styleId="ListLabel1313">
    <w:name w:val="ListLabel 1313"/>
    <w:qFormat/>
    <w:rsid w:val="00AA2693"/>
    <w:rPr>
      <w:position w:val="0"/>
      <w:sz w:val="24"/>
      <w:vertAlign w:val="baseline"/>
    </w:rPr>
  </w:style>
  <w:style w:type="character" w:customStyle="1" w:styleId="ListLabel1314">
    <w:name w:val="ListLabel 1314"/>
    <w:qFormat/>
    <w:rsid w:val="00AA2693"/>
    <w:rPr>
      <w:position w:val="0"/>
      <w:sz w:val="24"/>
      <w:vertAlign w:val="baseline"/>
    </w:rPr>
  </w:style>
  <w:style w:type="character" w:customStyle="1" w:styleId="ListLabel1315">
    <w:name w:val="ListLabel 1315"/>
    <w:qFormat/>
    <w:rsid w:val="00AA2693"/>
    <w:rPr>
      <w:position w:val="0"/>
      <w:sz w:val="24"/>
      <w:vertAlign w:val="baseline"/>
    </w:rPr>
  </w:style>
  <w:style w:type="character" w:customStyle="1" w:styleId="ListLabel1316">
    <w:name w:val="ListLabel 1316"/>
    <w:qFormat/>
    <w:rsid w:val="00AA2693"/>
    <w:rPr>
      <w:rFonts w:ascii="Arial" w:hAnsi="Arial"/>
      <w:position w:val="0"/>
      <w:sz w:val="24"/>
      <w:vertAlign w:val="baseline"/>
    </w:rPr>
  </w:style>
  <w:style w:type="character" w:customStyle="1" w:styleId="ListLabel1317">
    <w:name w:val="ListLabel 1317"/>
    <w:qFormat/>
    <w:rsid w:val="00AA2693"/>
    <w:rPr>
      <w:rFonts w:ascii="Arial" w:hAnsi="Arial"/>
      <w:position w:val="0"/>
      <w:sz w:val="24"/>
      <w:vertAlign w:val="baseline"/>
    </w:rPr>
  </w:style>
  <w:style w:type="character" w:customStyle="1" w:styleId="ListLabel1318">
    <w:name w:val="ListLabel 1318"/>
    <w:qFormat/>
    <w:rsid w:val="00AA2693"/>
    <w:rPr>
      <w:position w:val="0"/>
      <w:sz w:val="24"/>
      <w:vertAlign w:val="baseline"/>
    </w:rPr>
  </w:style>
  <w:style w:type="character" w:customStyle="1" w:styleId="ListLabel1319">
    <w:name w:val="ListLabel 1319"/>
    <w:qFormat/>
    <w:rsid w:val="00AA2693"/>
    <w:rPr>
      <w:position w:val="0"/>
      <w:sz w:val="24"/>
      <w:vertAlign w:val="baseline"/>
    </w:rPr>
  </w:style>
  <w:style w:type="character" w:customStyle="1" w:styleId="ListLabel1320">
    <w:name w:val="ListLabel 1320"/>
    <w:qFormat/>
    <w:rsid w:val="00AA2693"/>
    <w:rPr>
      <w:position w:val="0"/>
      <w:sz w:val="24"/>
      <w:vertAlign w:val="baseline"/>
    </w:rPr>
  </w:style>
  <w:style w:type="character" w:customStyle="1" w:styleId="ListLabel1321">
    <w:name w:val="ListLabel 1321"/>
    <w:qFormat/>
    <w:rsid w:val="00AA2693"/>
    <w:rPr>
      <w:position w:val="0"/>
      <w:sz w:val="24"/>
      <w:vertAlign w:val="baseline"/>
    </w:rPr>
  </w:style>
  <w:style w:type="character" w:customStyle="1" w:styleId="ListLabel1322">
    <w:name w:val="ListLabel 1322"/>
    <w:qFormat/>
    <w:rsid w:val="00AA2693"/>
    <w:rPr>
      <w:position w:val="0"/>
      <w:sz w:val="24"/>
      <w:vertAlign w:val="baseline"/>
    </w:rPr>
  </w:style>
  <w:style w:type="character" w:customStyle="1" w:styleId="ListLabel1323">
    <w:name w:val="ListLabel 1323"/>
    <w:qFormat/>
    <w:rsid w:val="00AA2693"/>
    <w:rPr>
      <w:position w:val="0"/>
      <w:sz w:val="24"/>
      <w:vertAlign w:val="baseline"/>
    </w:rPr>
  </w:style>
  <w:style w:type="character" w:customStyle="1" w:styleId="ListLabel1324">
    <w:name w:val="ListLabel 1324"/>
    <w:qFormat/>
    <w:rsid w:val="00AA2693"/>
    <w:rPr>
      <w:position w:val="0"/>
      <w:sz w:val="24"/>
      <w:vertAlign w:val="baseline"/>
    </w:rPr>
  </w:style>
  <w:style w:type="character" w:customStyle="1" w:styleId="ListLabel1325">
    <w:name w:val="ListLabel 1325"/>
    <w:qFormat/>
    <w:rsid w:val="00AA2693"/>
    <w:rPr>
      <w:rFonts w:ascii="Arial" w:hAnsi="Arial"/>
      <w:position w:val="0"/>
      <w:sz w:val="24"/>
      <w:vertAlign w:val="baseline"/>
    </w:rPr>
  </w:style>
  <w:style w:type="character" w:customStyle="1" w:styleId="ListLabel1326">
    <w:name w:val="ListLabel 1326"/>
    <w:qFormat/>
    <w:rsid w:val="00AA2693"/>
    <w:rPr>
      <w:position w:val="0"/>
      <w:sz w:val="24"/>
      <w:vertAlign w:val="baseline"/>
    </w:rPr>
  </w:style>
  <w:style w:type="character" w:customStyle="1" w:styleId="ListLabel1327">
    <w:name w:val="ListLabel 1327"/>
    <w:qFormat/>
    <w:rsid w:val="00AA2693"/>
    <w:rPr>
      <w:position w:val="0"/>
      <w:sz w:val="24"/>
      <w:vertAlign w:val="baseline"/>
    </w:rPr>
  </w:style>
  <w:style w:type="character" w:customStyle="1" w:styleId="ListLabel1328">
    <w:name w:val="ListLabel 1328"/>
    <w:qFormat/>
    <w:rsid w:val="00AA2693"/>
    <w:rPr>
      <w:position w:val="0"/>
      <w:sz w:val="24"/>
      <w:vertAlign w:val="baseline"/>
    </w:rPr>
  </w:style>
  <w:style w:type="character" w:customStyle="1" w:styleId="ListLabel1329">
    <w:name w:val="ListLabel 1329"/>
    <w:qFormat/>
    <w:rsid w:val="00AA2693"/>
    <w:rPr>
      <w:position w:val="0"/>
      <w:sz w:val="24"/>
      <w:vertAlign w:val="baseline"/>
    </w:rPr>
  </w:style>
  <w:style w:type="character" w:customStyle="1" w:styleId="ListLabel1330">
    <w:name w:val="ListLabel 1330"/>
    <w:qFormat/>
    <w:rsid w:val="00AA2693"/>
    <w:rPr>
      <w:position w:val="0"/>
      <w:sz w:val="24"/>
      <w:vertAlign w:val="baseline"/>
    </w:rPr>
  </w:style>
  <w:style w:type="character" w:customStyle="1" w:styleId="ListLabel1331">
    <w:name w:val="ListLabel 1331"/>
    <w:qFormat/>
    <w:rsid w:val="00AA2693"/>
    <w:rPr>
      <w:position w:val="0"/>
      <w:sz w:val="24"/>
      <w:vertAlign w:val="baseline"/>
    </w:rPr>
  </w:style>
  <w:style w:type="character" w:customStyle="1" w:styleId="ListLabel1332">
    <w:name w:val="ListLabel 1332"/>
    <w:qFormat/>
    <w:rsid w:val="00AA2693"/>
    <w:rPr>
      <w:position w:val="0"/>
      <w:sz w:val="24"/>
      <w:vertAlign w:val="baseline"/>
    </w:rPr>
  </w:style>
  <w:style w:type="character" w:customStyle="1" w:styleId="ListLabel1333">
    <w:name w:val="ListLabel 1333"/>
    <w:qFormat/>
    <w:rsid w:val="00AA2693"/>
    <w:rPr>
      <w:position w:val="0"/>
      <w:sz w:val="24"/>
      <w:vertAlign w:val="baseline"/>
    </w:rPr>
  </w:style>
  <w:style w:type="character" w:customStyle="1" w:styleId="ListLabel1334">
    <w:name w:val="ListLabel 1334"/>
    <w:qFormat/>
    <w:rsid w:val="00AA2693"/>
    <w:rPr>
      <w:rFonts w:ascii="Arial" w:hAnsi="Arial"/>
      <w:position w:val="0"/>
      <w:sz w:val="24"/>
      <w:vertAlign w:val="baseline"/>
    </w:rPr>
  </w:style>
  <w:style w:type="character" w:customStyle="1" w:styleId="ListLabel1335">
    <w:name w:val="ListLabel 1335"/>
    <w:qFormat/>
    <w:rsid w:val="00AA2693"/>
    <w:rPr>
      <w:position w:val="0"/>
      <w:sz w:val="24"/>
      <w:vertAlign w:val="baseline"/>
    </w:rPr>
  </w:style>
  <w:style w:type="character" w:customStyle="1" w:styleId="ListLabel1336">
    <w:name w:val="ListLabel 1336"/>
    <w:qFormat/>
    <w:rsid w:val="00AA2693"/>
    <w:rPr>
      <w:position w:val="0"/>
      <w:sz w:val="24"/>
      <w:vertAlign w:val="baseline"/>
    </w:rPr>
  </w:style>
  <w:style w:type="character" w:customStyle="1" w:styleId="ListLabel1337">
    <w:name w:val="ListLabel 1337"/>
    <w:qFormat/>
    <w:rsid w:val="00AA2693"/>
    <w:rPr>
      <w:position w:val="0"/>
      <w:sz w:val="24"/>
      <w:vertAlign w:val="baseline"/>
    </w:rPr>
  </w:style>
  <w:style w:type="character" w:customStyle="1" w:styleId="ListLabel1338">
    <w:name w:val="ListLabel 1338"/>
    <w:qFormat/>
    <w:rsid w:val="00AA2693"/>
    <w:rPr>
      <w:position w:val="0"/>
      <w:sz w:val="24"/>
      <w:vertAlign w:val="baseline"/>
    </w:rPr>
  </w:style>
  <w:style w:type="character" w:customStyle="1" w:styleId="ListLabel1339">
    <w:name w:val="ListLabel 1339"/>
    <w:qFormat/>
    <w:rsid w:val="00AA2693"/>
    <w:rPr>
      <w:position w:val="0"/>
      <w:sz w:val="24"/>
      <w:vertAlign w:val="baseline"/>
    </w:rPr>
  </w:style>
  <w:style w:type="character" w:customStyle="1" w:styleId="ListLabel1340">
    <w:name w:val="ListLabel 1340"/>
    <w:qFormat/>
    <w:rsid w:val="00AA2693"/>
    <w:rPr>
      <w:position w:val="0"/>
      <w:sz w:val="24"/>
      <w:vertAlign w:val="baseline"/>
    </w:rPr>
  </w:style>
  <w:style w:type="character" w:customStyle="1" w:styleId="ListLabel1341">
    <w:name w:val="ListLabel 1341"/>
    <w:qFormat/>
    <w:rsid w:val="00AA2693"/>
    <w:rPr>
      <w:position w:val="0"/>
      <w:sz w:val="24"/>
      <w:vertAlign w:val="baseline"/>
    </w:rPr>
  </w:style>
  <w:style w:type="character" w:customStyle="1" w:styleId="ListLabel1342">
    <w:name w:val="ListLabel 1342"/>
    <w:qFormat/>
    <w:rsid w:val="00AA2693"/>
    <w:rPr>
      <w:position w:val="0"/>
      <w:sz w:val="24"/>
      <w:vertAlign w:val="baseline"/>
    </w:rPr>
  </w:style>
  <w:style w:type="character" w:customStyle="1" w:styleId="ListLabel1343">
    <w:name w:val="ListLabel 1343"/>
    <w:qFormat/>
    <w:rsid w:val="00AA2693"/>
    <w:rPr>
      <w:rFonts w:ascii="Arial" w:hAnsi="Arial"/>
      <w:position w:val="0"/>
      <w:sz w:val="24"/>
      <w:vertAlign w:val="baseline"/>
    </w:rPr>
  </w:style>
  <w:style w:type="character" w:customStyle="1" w:styleId="ListLabel1344">
    <w:name w:val="ListLabel 1344"/>
    <w:qFormat/>
    <w:rsid w:val="00AA2693"/>
    <w:rPr>
      <w:position w:val="0"/>
      <w:sz w:val="24"/>
      <w:vertAlign w:val="baseline"/>
    </w:rPr>
  </w:style>
  <w:style w:type="character" w:customStyle="1" w:styleId="ListLabel1345">
    <w:name w:val="ListLabel 1345"/>
    <w:qFormat/>
    <w:rsid w:val="00AA2693"/>
    <w:rPr>
      <w:position w:val="0"/>
      <w:sz w:val="24"/>
      <w:vertAlign w:val="baseline"/>
    </w:rPr>
  </w:style>
  <w:style w:type="character" w:customStyle="1" w:styleId="ListLabel1346">
    <w:name w:val="ListLabel 1346"/>
    <w:qFormat/>
    <w:rsid w:val="00AA2693"/>
    <w:rPr>
      <w:position w:val="0"/>
      <w:sz w:val="24"/>
      <w:vertAlign w:val="baseline"/>
    </w:rPr>
  </w:style>
  <w:style w:type="character" w:customStyle="1" w:styleId="ListLabel1347">
    <w:name w:val="ListLabel 1347"/>
    <w:qFormat/>
    <w:rsid w:val="00AA2693"/>
    <w:rPr>
      <w:position w:val="0"/>
      <w:sz w:val="24"/>
      <w:vertAlign w:val="baseline"/>
    </w:rPr>
  </w:style>
  <w:style w:type="character" w:customStyle="1" w:styleId="ListLabel1348">
    <w:name w:val="ListLabel 1348"/>
    <w:qFormat/>
    <w:rsid w:val="00AA2693"/>
    <w:rPr>
      <w:position w:val="0"/>
      <w:sz w:val="24"/>
      <w:vertAlign w:val="baseline"/>
    </w:rPr>
  </w:style>
  <w:style w:type="character" w:customStyle="1" w:styleId="ListLabel1349">
    <w:name w:val="ListLabel 1349"/>
    <w:qFormat/>
    <w:rsid w:val="00AA2693"/>
    <w:rPr>
      <w:position w:val="0"/>
      <w:sz w:val="24"/>
      <w:vertAlign w:val="baseline"/>
    </w:rPr>
  </w:style>
  <w:style w:type="character" w:customStyle="1" w:styleId="ListLabel1350">
    <w:name w:val="ListLabel 1350"/>
    <w:qFormat/>
    <w:rsid w:val="00AA2693"/>
    <w:rPr>
      <w:position w:val="0"/>
      <w:sz w:val="24"/>
      <w:vertAlign w:val="baseline"/>
    </w:rPr>
  </w:style>
  <w:style w:type="character" w:customStyle="1" w:styleId="ListLabel1351">
    <w:name w:val="ListLabel 1351"/>
    <w:qFormat/>
    <w:rsid w:val="00AA2693"/>
    <w:rPr>
      <w:position w:val="0"/>
      <w:sz w:val="24"/>
      <w:vertAlign w:val="baseline"/>
    </w:rPr>
  </w:style>
  <w:style w:type="character" w:customStyle="1" w:styleId="ListLabel1352">
    <w:name w:val="ListLabel 1352"/>
    <w:qFormat/>
    <w:rsid w:val="00AA2693"/>
    <w:rPr>
      <w:rFonts w:ascii="Arial" w:hAnsi="Arial" w:cs="OpenSymbol"/>
      <w:sz w:val="24"/>
    </w:rPr>
  </w:style>
  <w:style w:type="character" w:customStyle="1" w:styleId="ListLabel1353">
    <w:name w:val="ListLabel 1353"/>
    <w:qFormat/>
    <w:rsid w:val="00AA2693"/>
    <w:rPr>
      <w:rFonts w:cs="Courier New"/>
    </w:rPr>
  </w:style>
  <w:style w:type="character" w:customStyle="1" w:styleId="ListLabel1354">
    <w:name w:val="ListLabel 1354"/>
    <w:qFormat/>
    <w:rsid w:val="00AA2693"/>
    <w:rPr>
      <w:rFonts w:ascii="Arial" w:hAnsi="Arial" w:cs="OpenSymbol"/>
    </w:rPr>
  </w:style>
  <w:style w:type="character" w:customStyle="1" w:styleId="ListLabel1355">
    <w:name w:val="ListLabel 1355"/>
    <w:qFormat/>
    <w:rsid w:val="00AA2693"/>
    <w:rPr>
      <w:rFonts w:cs="Courier New"/>
    </w:rPr>
  </w:style>
  <w:style w:type="character" w:customStyle="1" w:styleId="ListLabel1356">
    <w:name w:val="ListLabel 1356"/>
    <w:qFormat/>
    <w:rsid w:val="00AA2693"/>
    <w:rPr>
      <w:rFonts w:ascii="Arial" w:hAnsi="Arial" w:cs="OpenSymbol"/>
      <w:sz w:val="24"/>
    </w:rPr>
  </w:style>
  <w:style w:type="character" w:customStyle="1" w:styleId="ListLabel1357">
    <w:name w:val="ListLabel 1357"/>
    <w:qFormat/>
    <w:rsid w:val="00AA2693"/>
    <w:rPr>
      <w:rFonts w:cs="OpenSymbol"/>
    </w:rPr>
  </w:style>
  <w:style w:type="character" w:customStyle="1" w:styleId="ListLabel1358">
    <w:name w:val="ListLabel 1358"/>
    <w:qFormat/>
    <w:rsid w:val="00AA2693"/>
    <w:rPr>
      <w:rFonts w:cs="OpenSymbol"/>
    </w:rPr>
  </w:style>
  <w:style w:type="character" w:customStyle="1" w:styleId="ListLabel1359">
    <w:name w:val="ListLabel 1359"/>
    <w:qFormat/>
    <w:rsid w:val="00AA2693"/>
    <w:rPr>
      <w:rFonts w:cs="OpenSymbol"/>
    </w:rPr>
  </w:style>
  <w:style w:type="character" w:customStyle="1" w:styleId="ListLabel1360">
    <w:name w:val="ListLabel 1360"/>
    <w:qFormat/>
    <w:rsid w:val="00AA2693"/>
    <w:rPr>
      <w:rFonts w:cs="OpenSymbol"/>
    </w:rPr>
  </w:style>
  <w:style w:type="character" w:customStyle="1" w:styleId="ListLabel1361">
    <w:name w:val="ListLabel 1361"/>
    <w:qFormat/>
    <w:rsid w:val="00AA2693"/>
    <w:rPr>
      <w:rFonts w:cs="OpenSymbol"/>
    </w:rPr>
  </w:style>
  <w:style w:type="character" w:customStyle="1" w:styleId="ListLabel1362">
    <w:name w:val="ListLabel 1362"/>
    <w:qFormat/>
    <w:rsid w:val="00AA2693"/>
    <w:rPr>
      <w:rFonts w:cs="OpenSymbol"/>
    </w:rPr>
  </w:style>
  <w:style w:type="character" w:customStyle="1" w:styleId="ListLabel1363">
    <w:name w:val="ListLabel 1363"/>
    <w:qFormat/>
    <w:rsid w:val="00AA2693"/>
    <w:rPr>
      <w:rFonts w:cs="OpenSymbol"/>
    </w:rPr>
  </w:style>
  <w:style w:type="character" w:customStyle="1" w:styleId="ListLabel1364">
    <w:name w:val="ListLabel 1364"/>
    <w:qFormat/>
    <w:rsid w:val="00AA2693"/>
    <w:rPr>
      <w:rFonts w:cs="OpenSymbol"/>
    </w:rPr>
  </w:style>
  <w:style w:type="paragraph" w:styleId="Ttulo">
    <w:name w:val="Title"/>
    <w:basedOn w:val="Normal"/>
    <w:next w:val="Corpodetexto"/>
    <w:qFormat/>
    <w:rsid w:val="00BC650A"/>
    <w:pPr>
      <w:keepNext/>
      <w:spacing w:before="240" w:after="120"/>
    </w:pPr>
    <w:rPr>
      <w:rFonts w:ascii="Liberation Sans" w:eastAsia="Microsoft YaHei" w:hAnsi="Liberation Sans" w:cs="Arial"/>
      <w:sz w:val="28"/>
      <w:szCs w:val="28"/>
    </w:rPr>
  </w:style>
  <w:style w:type="paragraph" w:styleId="Corpodetexto">
    <w:name w:val="Body Text"/>
    <w:basedOn w:val="Normal"/>
    <w:qFormat/>
    <w:rsid w:val="00BC650A"/>
    <w:pPr>
      <w:spacing w:after="120" w:line="240" w:lineRule="auto"/>
    </w:pPr>
    <w:rPr>
      <w:rFonts w:ascii="Arial" w:eastAsia="Times New Roman" w:hAnsi="Arial" w:cs="Times New Roman"/>
      <w:sz w:val="24"/>
      <w:szCs w:val="20"/>
      <w:lang w:eastAsia="ar-SA"/>
    </w:rPr>
  </w:style>
  <w:style w:type="paragraph" w:styleId="Lista">
    <w:name w:val="List"/>
    <w:basedOn w:val="Corpodetexto"/>
    <w:unhideWhenUsed/>
    <w:rsid w:val="00BC650A"/>
    <w:pPr>
      <w:widowControl w:val="0"/>
    </w:pPr>
    <w:rPr>
      <w:rFonts w:ascii="Calibri" w:eastAsia="SimSun" w:hAnsi="Calibri" w:cs="Mangal"/>
      <w:sz w:val="22"/>
      <w:lang w:eastAsia="zh-CN" w:bidi="hi-IN"/>
    </w:rPr>
  </w:style>
  <w:style w:type="paragraph" w:customStyle="1" w:styleId="Caption">
    <w:name w:val="Caption"/>
    <w:basedOn w:val="Normal"/>
    <w:qFormat/>
    <w:rsid w:val="00AA2693"/>
    <w:pPr>
      <w:suppressLineNumbers/>
      <w:spacing w:before="120" w:after="120"/>
    </w:pPr>
    <w:rPr>
      <w:rFonts w:cs="Arial"/>
      <w:i/>
      <w:iCs/>
      <w:sz w:val="24"/>
      <w:szCs w:val="24"/>
    </w:rPr>
  </w:style>
  <w:style w:type="paragraph" w:customStyle="1" w:styleId="ndice">
    <w:name w:val="Índice"/>
    <w:basedOn w:val="Normal"/>
    <w:qFormat/>
    <w:rsid w:val="00BC650A"/>
    <w:pPr>
      <w:suppressLineNumbers/>
      <w:spacing w:after="0" w:line="240" w:lineRule="auto"/>
    </w:pPr>
    <w:rPr>
      <w:rFonts w:ascii="Times New Roman" w:eastAsia="Times New Roman" w:hAnsi="Times New Roman" w:cs="Mangal"/>
      <w:color w:val="000000"/>
      <w:sz w:val="24"/>
      <w:szCs w:val="24"/>
      <w:lang w:eastAsia="pt-BR"/>
    </w:rPr>
  </w:style>
  <w:style w:type="paragraph" w:styleId="Legenda">
    <w:name w:val="caption"/>
    <w:basedOn w:val="Normal"/>
    <w:semiHidden/>
    <w:unhideWhenUsed/>
    <w:qFormat/>
    <w:rsid w:val="00BC650A"/>
    <w:pPr>
      <w:suppressLineNumbers/>
      <w:spacing w:before="120" w:after="120" w:line="240" w:lineRule="auto"/>
    </w:pPr>
    <w:rPr>
      <w:rFonts w:ascii="Times New Roman" w:eastAsia="Times New Roman" w:hAnsi="Times New Roman" w:cs="Mangal"/>
      <w:i/>
      <w:iCs/>
      <w:color w:val="000000"/>
      <w:sz w:val="24"/>
      <w:szCs w:val="24"/>
      <w:lang w:eastAsia="pt-BR"/>
    </w:rPr>
  </w:style>
  <w:style w:type="paragraph" w:customStyle="1" w:styleId="TOC2">
    <w:name w:val="TOC 2"/>
    <w:basedOn w:val="Normal"/>
    <w:uiPriority w:val="39"/>
    <w:unhideWhenUsed/>
    <w:qFormat/>
    <w:rsid w:val="00BC650A"/>
    <w:pPr>
      <w:spacing w:after="100" w:line="240" w:lineRule="auto"/>
      <w:ind w:left="240"/>
    </w:pPr>
    <w:rPr>
      <w:rFonts w:ascii="Times New Roman" w:eastAsia="Times New Roman" w:hAnsi="Times New Roman" w:cs="Times New Roman"/>
      <w:color w:val="000000"/>
      <w:sz w:val="24"/>
      <w:szCs w:val="24"/>
      <w:lang w:eastAsia="pt-BR"/>
    </w:rPr>
  </w:style>
  <w:style w:type="paragraph" w:customStyle="1" w:styleId="Corpodotexto">
    <w:name w:val="Corpo do texto"/>
    <w:basedOn w:val="Normal"/>
    <w:qFormat/>
    <w:rsid w:val="00BC650A"/>
    <w:pPr>
      <w:spacing w:after="140" w:line="288" w:lineRule="auto"/>
    </w:pPr>
    <w:rPr>
      <w:rFonts w:ascii="Times New Roman" w:eastAsia="Times New Roman" w:hAnsi="Times New Roman" w:cs="Times New Roman"/>
      <w:color w:val="000000"/>
      <w:sz w:val="24"/>
      <w:szCs w:val="24"/>
      <w:lang w:eastAsia="pt-BR"/>
    </w:rPr>
  </w:style>
  <w:style w:type="paragraph" w:customStyle="1" w:styleId="TOC9">
    <w:name w:val="TOC 9"/>
    <w:basedOn w:val="Normal"/>
    <w:uiPriority w:val="39"/>
    <w:unhideWhenUsed/>
    <w:qFormat/>
    <w:rsid w:val="00BC650A"/>
    <w:pPr>
      <w:suppressAutoHyphens w:val="0"/>
      <w:spacing w:after="100" w:line="259" w:lineRule="auto"/>
      <w:ind w:left="1760"/>
    </w:pPr>
    <w:rPr>
      <w:rFonts w:asciiTheme="minorHAnsi" w:eastAsiaTheme="minorEastAsia" w:hAnsiTheme="minorHAnsi" w:cstheme="minorBidi"/>
      <w:lang w:eastAsia="pt-BR"/>
    </w:rPr>
  </w:style>
  <w:style w:type="paragraph" w:customStyle="1" w:styleId="TOC6">
    <w:name w:val="TOC 6"/>
    <w:basedOn w:val="Normal"/>
    <w:uiPriority w:val="39"/>
    <w:unhideWhenUsed/>
    <w:rsid w:val="00BC650A"/>
    <w:pPr>
      <w:suppressAutoHyphens w:val="0"/>
      <w:spacing w:after="100" w:line="259" w:lineRule="auto"/>
      <w:ind w:left="1100"/>
    </w:pPr>
    <w:rPr>
      <w:rFonts w:asciiTheme="minorHAnsi" w:eastAsiaTheme="minorEastAsia" w:hAnsiTheme="minorHAnsi" w:cstheme="minorBidi"/>
      <w:lang w:eastAsia="pt-BR"/>
    </w:rPr>
  </w:style>
  <w:style w:type="paragraph" w:styleId="Textodecomentrio">
    <w:name w:val="annotation text"/>
    <w:basedOn w:val="Normal"/>
    <w:semiHidden/>
    <w:unhideWhenUsed/>
    <w:qFormat/>
    <w:rsid w:val="00BC650A"/>
    <w:pPr>
      <w:spacing w:after="0" w:line="240" w:lineRule="auto"/>
    </w:pPr>
    <w:rPr>
      <w:rFonts w:ascii="Times New Roman" w:eastAsia="Times New Roman" w:hAnsi="Times New Roman" w:cs="Times New Roman"/>
      <w:color w:val="000000"/>
      <w:sz w:val="20"/>
      <w:szCs w:val="20"/>
      <w:lang w:eastAsia="pt-BR"/>
    </w:rPr>
  </w:style>
  <w:style w:type="paragraph" w:customStyle="1" w:styleId="TOC5">
    <w:name w:val="TOC 5"/>
    <w:basedOn w:val="Normal"/>
    <w:uiPriority w:val="39"/>
    <w:unhideWhenUsed/>
    <w:rsid w:val="00BC650A"/>
    <w:pPr>
      <w:suppressAutoHyphens w:val="0"/>
      <w:spacing w:after="100" w:line="259" w:lineRule="auto"/>
      <w:ind w:left="880"/>
    </w:pPr>
    <w:rPr>
      <w:rFonts w:asciiTheme="minorHAnsi" w:eastAsiaTheme="minorEastAsia" w:hAnsiTheme="minorHAnsi" w:cstheme="minorBidi"/>
      <w:lang w:eastAsia="pt-BR"/>
    </w:rPr>
  </w:style>
  <w:style w:type="paragraph" w:customStyle="1" w:styleId="Ttulo1">
    <w:name w:val="Título1"/>
    <w:basedOn w:val="Normal"/>
    <w:qFormat/>
    <w:rsid w:val="00BC650A"/>
    <w:pPr>
      <w:keepNext/>
      <w:keepLines/>
      <w:spacing w:before="480" w:after="120" w:line="240" w:lineRule="auto"/>
      <w:contextualSpacing/>
    </w:pPr>
    <w:rPr>
      <w:rFonts w:ascii="Times New Roman" w:eastAsia="Times New Roman" w:hAnsi="Times New Roman" w:cs="Times New Roman"/>
      <w:b/>
      <w:color w:val="000000"/>
      <w:sz w:val="72"/>
      <w:szCs w:val="72"/>
      <w:lang w:eastAsia="pt-BR"/>
    </w:rPr>
  </w:style>
  <w:style w:type="paragraph" w:styleId="NormalWeb">
    <w:name w:val="Normal (Web)"/>
    <w:basedOn w:val="Normal"/>
    <w:uiPriority w:val="99"/>
    <w:unhideWhenUsed/>
    <w:qFormat/>
    <w:rsid w:val="00BC650A"/>
    <w:pPr>
      <w:suppressAutoHyphens w:val="0"/>
      <w:spacing w:beforeAutospacing="1" w:afterAutospacing="1" w:line="240" w:lineRule="auto"/>
    </w:pPr>
    <w:rPr>
      <w:rFonts w:ascii="Times New Roman" w:eastAsia="Times New Roman" w:hAnsi="Times New Roman" w:cs="Times New Roman"/>
      <w:sz w:val="24"/>
      <w:szCs w:val="24"/>
      <w:lang w:eastAsia="pt-BR"/>
    </w:rPr>
  </w:style>
  <w:style w:type="paragraph" w:customStyle="1" w:styleId="TOC4">
    <w:name w:val="TOC 4"/>
    <w:basedOn w:val="Normal"/>
    <w:uiPriority w:val="39"/>
    <w:unhideWhenUsed/>
    <w:rsid w:val="00BC650A"/>
    <w:pPr>
      <w:suppressAutoHyphens w:val="0"/>
      <w:spacing w:after="100" w:line="259" w:lineRule="auto"/>
      <w:ind w:left="660"/>
    </w:pPr>
    <w:rPr>
      <w:rFonts w:asciiTheme="minorHAnsi" w:eastAsiaTheme="minorEastAsia" w:hAnsiTheme="minorHAnsi" w:cstheme="minorBidi"/>
      <w:lang w:eastAsia="pt-BR"/>
    </w:rPr>
  </w:style>
  <w:style w:type="paragraph" w:customStyle="1" w:styleId="TOC8">
    <w:name w:val="TOC 8"/>
    <w:basedOn w:val="Normal"/>
    <w:uiPriority w:val="39"/>
    <w:unhideWhenUsed/>
    <w:rsid w:val="00BC650A"/>
    <w:pPr>
      <w:suppressAutoHyphens w:val="0"/>
      <w:spacing w:after="100" w:line="259" w:lineRule="auto"/>
      <w:ind w:left="1540"/>
    </w:pPr>
    <w:rPr>
      <w:rFonts w:asciiTheme="minorHAnsi" w:eastAsiaTheme="minorEastAsia" w:hAnsiTheme="minorHAnsi" w:cstheme="minorBidi"/>
      <w:lang w:eastAsia="pt-BR"/>
    </w:rPr>
  </w:style>
  <w:style w:type="paragraph" w:customStyle="1" w:styleId="Header">
    <w:name w:val="Header"/>
    <w:basedOn w:val="Normal"/>
    <w:unhideWhenUsed/>
    <w:rsid w:val="00BC650A"/>
    <w:pPr>
      <w:tabs>
        <w:tab w:val="center" w:pos="4252"/>
        <w:tab w:val="right" w:pos="8504"/>
      </w:tabs>
      <w:spacing w:after="0" w:line="240" w:lineRule="auto"/>
    </w:pPr>
    <w:rPr>
      <w:rFonts w:ascii="Times New Roman" w:eastAsia="Times New Roman" w:hAnsi="Times New Roman" w:cs="Times New Roman"/>
      <w:color w:val="000000"/>
      <w:sz w:val="24"/>
      <w:szCs w:val="24"/>
      <w:lang w:eastAsia="pt-BR"/>
    </w:rPr>
  </w:style>
  <w:style w:type="paragraph" w:styleId="Assuntodocomentrio">
    <w:name w:val="annotation subject"/>
    <w:basedOn w:val="Textodecomentrio"/>
    <w:semiHidden/>
    <w:qFormat/>
    <w:rsid w:val="00BC650A"/>
    <w:rPr>
      <w:rFonts w:ascii="Arial" w:hAnsi="Arial"/>
      <w:b/>
      <w:bCs/>
      <w:color w:val="00000A"/>
      <w:lang w:eastAsia="ar-SA"/>
    </w:rPr>
  </w:style>
  <w:style w:type="paragraph" w:customStyle="1" w:styleId="Footer">
    <w:name w:val="Footer"/>
    <w:basedOn w:val="Normal"/>
    <w:uiPriority w:val="99"/>
    <w:unhideWhenUsed/>
    <w:qFormat/>
    <w:rsid w:val="00BC650A"/>
    <w:pPr>
      <w:tabs>
        <w:tab w:val="center" w:pos="4252"/>
        <w:tab w:val="right" w:pos="8504"/>
      </w:tabs>
      <w:spacing w:after="0" w:line="240" w:lineRule="auto"/>
    </w:pPr>
    <w:rPr>
      <w:rFonts w:ascii="Times New Roman" w:eastAsia="Times New Roman" w:hAnsi="Times New Roman" w:cs="Times New Roman"/>
      <w:color w:val="000000"/>
      <w:sz w:val="24"/>
      <w:szCs w:val="24"/>
      <w:lang w:eastAsia="pt-BR"/>
    </w:rPr>
  </w:style>
  <w:style w:type="paragraph" w:customStyle="1" w:styleId="TOC7">
    <w:name w:val="TOC 7"/>
    <w:basedOn w:val="Normal"/>
    <w:uiPriority w:val="39"/>
    <w:unhideWhenUsed/>
    <w:qFormat/>
    <w:rsid w:val="00BC650A"/>
    <w:pPr>
      <w:suppressAutoHyphens w:val="0"/>
      <w:spacing w:after="100" w:line="259" w:lineRule="auto"/>
      <w:ind w:left="1320"/>
    </w:pPr>
    <w:rPr>
      <w:rFonts w:asciiTheme="minorHAnsi" w:eastAsiaTheme="minorEastAsia" w:hAnsiTheme="minorHAnsi" w:cstheme="minorBidi"/>
      <w:lang w:eastAsia="pt-BR"/>
    </w:rPr>
  </w:style>
  <w:style w:type="paragraph" w:customStyle="1" w:styleId="TOC3">
    <w:name w:val="TOC 3"/>
    <w:basedOn w:val="Normal"/>
    <w:uiPriority w:val="39"/>
    <w:unhideWhenUsed/>
    <w:rsid w:val="00BC650A"/>
    <w:pPr>
      <w:spacing w:after="100" w:line="240" w:lineRule="auto"/>
      <w:ind w:left="480"/>
    </w:pPr>
    <w:rPr>
      <w:rFonts w:ascii="Times New Roman" w:eastAsia="Times New Roman" w:hAnsi="Times New Roman" w:cs="Times New Roman"/>
      <w:color w:val="000000"/>
      <w:sz w:val="24"/>
      <w:szCs w:val="24"/>
      <w:lang w:eastAsia="pt-BR"/>
    </w:rPr>
  </w:style>
  <w:style w:type="paragraph" w:styleId="Textodebalo">
    <w:name w:val="Balloon Text"/>
    <w:basedOn w:val="Normal"/>
    <w:semiHidden/>
    <w:unhideWhenUsed/>
    <w:qFormat/>
    <w:rsid w:val="00BC650A"/>
    <w:pPr>
      <w:spacing w:after="0" w:line="240" w:lineRule="auto"/>
    </w:pPr>
    <w:rPr>
      <w:rFonts w:ascii="Tahoma" w:eastAsia="Times New Roman" w:hAnsi="Tahoma" w:cs="Tahoma"/>
      <w:color w:val="000000"/>
      <w:sz w:val="16"/>
      <w:szCs w:val="16"/>
      <w:lang w:eastAsia="pt-BR"/>
    </w:rPr>
  </w:style>
  <w:style w:type="paragraph" w:styleId="Subttulo">
    <w:name w:val="Subtitle"/>
    <w:basedOn w:val="Normal"/>
    <w:qFormat/>
    <w:rsid w:val="00BC650A"/>
    <w:pPr>
      <w:keepNext/>
      <w:keepLines/>
      <w:spacing w:before="360" w:after="80" w:line="240" w:lineRule="auto"/>
      <w:contextualSpacing/>
    </w:pPr>
    <w:rPr>
      <w:rFonts w:ascii="Georgia" w:eastAsia="Georgia" w:hAnsi="Georgia" w:cs="Georgia"/>
      <w:i/>
      <w:color w:val="666666"/>
      <w:sz w:val="48"/>
      <w:szCs w:val="48"/>
      <w:lang w:eastAsia="pt-BR"/>
    </w:rPr>
  </w:style>
  <w:style w:type="paragraph" w:styleId="Textodenotaderodap">
    <w:name w:val="footnote text"/>
    <w:basedOn w:val="Normal"/>
    <w:uiPriority w:val="99"/>
    <w:unhideWhenUsed/>
    <w:qFormat/>
    <w:rsid w:val="00BC650A"/>
    <w:pPr>
      <w:spacing w:after="0" w:line="240" w:lineRule="auto"/>
    </w:pPr>
    <w:rPr>
      <w:rFonts w:ascii="Times New Roman" w:eastAsia="Times New Roman" w:hAnsi="Times New Roman" w:cs="Times New Roman"/>
      <w:color w:val="000000"/>
      <w:sz w:val="20"/>
      <w:szCs w:val="20"/>
      <w:lang w:eastAsia="pt-BR"/>
    </w:rPr>
  </w:style>
  <w:style w:type="paragraph" w:customStyle="1" w:styleId="TOC1">
    <w:name w:val="TOC 1"/>
    <w:basedOn w:val="Normal"/>
    <w:uiPriority w:val="39"/>
    <w:unhideWhenUsed/>
    <w:rsid w:val="00BC650A"/>
    <w:pPr>
      <w:shd w:val="clear" w:color="auto" w:fill="FFFFFF"/>
      <w:tabs>
        <w:tab w:val="right" w:leader="dot" w:pos="9062"/>
      </w:tabs>
      <w:spacing w:after="100" w:line="240" w:lineRule="auto"/>
    </w:pPr>
    <w:rPr>
      <w:rFonts w:ascii="Times New Roman" w:eastAsia="Times New Roman" w:hAnsi="Times New Roman" w:cs="Times New Roman"/>
      <w:color w:val="000000"/>
      <w:sz w:val="24"/>
      <w:szCs w:val="24"/>
      <w:lang w:eastAsia="pt-BR"/>
    </w:rPr>
  </w:style>
  <w:style w:type="paragraph" w:customStyle="1" w:styleId="Recuodecorpodetexto1">
    <w:name w:val="Recuo de corpo de texto1"/>
    <w:basedOn w:val="Normal"/>
    <w:qFormat/>
    <w:rsid w:val="00BC650A"/>
    <w:pPr>
      <w:spacing w:after="0" w:line="240" w:lineRule="auto"/>
      <w:ind w:firstLine="708"/>
      <w:jc w:val="both"/>
    </w:pPr>
  </w:style>
  <w:style w:type="paragraph" w:styleId="SemEspaamento">
    <w:name w:val="No Spacing"/>
    <w:uiPriority w:val="1"/>
    <w:qFormat/>
    <w:rsid w:val="00BC650A"/>
    <w:pPr>
      <w:suppressAutoHyphens/>
    </w:pPr>
    <w:rPr>
      <w:rFonts w:ascii="Times New Roman" w:eastAsia="Times New Roman" w:hAnsi="Times New Roman" w:cs="Times New Roman"/>
      <w:color w:val="000000"/>
      <w:sz w:val="24"/>
      <w:szCs w:val="24"/>
      <w:lang w:eastAsia="pt-BR" w:bidi="ar-SA"/>
    </w:rPr>
  </w:style>
  <w:style w:type="paragraph" w:styleId="PargrafodaLista">
    <w:name w:val="List Paragraph"/>
    <w:basedOn w:val="Normal"/>
    <w:uiPriority w:val="34"/>
    <w:qFormat/>
    <w:rsid w:val="00BC650A"/>
    <w:pPr>
      <w:ind w:left="720"/>
      <w:contextualSpacing/>
    </w:pPr>
    <w:rPr>
      <w:rFonts w:eastAsia="Times New Roman"/>
    </w:rPr>
  </w:style>
  <w:style w:type="paragraph" w:customStyle="1" w:styleId="Ttulodendicedeautoridades1">
    <w:name w:val="Título de índice de autoridades1"/>
    <w:basedOn w:val="Heading1"/>
    <w:uiPriority w:val="39"/>
    <w:semiHidden/>
    <w:qFormat/>
    <w:rsid w:val="00BC650A"/>
    <w:pPr>
      <w:spacing w:after="0" w:line="276" w:lineRule="auto"/>
    </w:pPr>
    <w:rPr>
      <w:rFonts w:ascii="Cambria" w:hAnsi="Cambria"/>
      <w:bCs/>
      <w:color w:val="365F91"/>
      <w:sz w:val="28"/>
      <w:szCs w:val="28"/>
    </w:rPr>
  </w:style>
  <w:style w:type="paragraph" w:customStyle="1" w:styleId="Default">
    <w:name w:val="Default"/>
    <w:qFormat/>
    <w:rsid w:val="00BC650A"/>
    <w:pPr>
      <w:suppressAutoHyphens/>
    </w:pPr>
    <w:rPr>
      <w:rFonts w:ascii="Times New Roman" w:eastAsia="Times New Roman" w:hAnsi="Times New Roman"/>
      <w:color w:val="000000"/>
      <w:sz w:val="24"/>
      <w:szCs w:val="24"/>
      <w:lang w:eastAsia="en-US" w:bidi="ar-SA"/>
    </w:rPr>
  </w:style>
  <w:style w:type="paragraph" w:customStyle="1" w:styleId="Contedodoquadro">
    <w:name w:val="Conteúdo do quadro"/>
    <w:basedOn w:val="Normal"/>
    <w:qFormat/>
    <w:rsid w:val="00BC650A"/>
    <w:pPr>
      <w:spacing w:after="0" w:line="240" w:lineRule="auto"/>
    </w:pPr>
    <w:rPr>
      <w:rFonts w:ascii="Times New Roman" w:eastAsia="Times New Roman" w:hAnsi="Times New Roman" w:cs="Times New Roman"/>
      <w:color w:val="000000"/>
      <w:sz w:val="24"/>
      <w:szCs w:val="24"/>
      <w:lang w:eastAsia="pt-BR"/>
    </w:rPr>
  </w:style>
  <w:style w:type="paragraph" w:customStyle="1" w:styleId="Textodenotaderodap1">
    <w:name w:val="Texto de nota de rodapé1"/>
    <w:basedOn w:val="Normal"/>
    <w:qFormat/>
    <w:rsid w:val="00BC650A"/>
    <w:pPr>
      <w:spacing w:after="0" w:line="240" w:lineRule="auto"/>
    </w:pPr>
    <w:rPr>
      <w:rFonts w:ascii="Times New Roman" w:eastAsia="Times New Roman" w:hAnsi="Times New Roman" w:cs="Times New Roman"/>
      <w:color w:val="000000"/>
      <w:sz w:val="24"/>
      <w:szCs w:val="24"/>
      <w:lang w:eastAsia="pt-BR"/>
    </w:rPr>
  </w:style>
  <w:style w:type="paragraph" w:customStyle="1" w:styleId="Captulo">
    <w:name w:val="Capítulo"/>
    <w:basedOn w:val="Normal"/>
    <w:qFormat/>
    <w:rsid w:val="00BC650A"/>
    <w:pPr>
      <w:keepNext/>
      <w:spacing w:before="240" w:after="120" w:line="240" w:lineRule="auto"/>
    </w:pPr>
    <w:rPr>
      <w:rFonts w:ascii="Arial" w:eastAsia="DejaVu Sans" w:hAnsi="Arial" w:cs="DejaVu Sans"/>
      <w:sz w:val="28"/>
      <w:szCs w:val="28"/>
      <w:lang w:eastAsia="ar-SA"/>
    </w:rPr>
  </w:style>
  <w:style w:type="paragraph" w:customStyle="1" w:styleId="Legenda1">
    <w:name w:val="Legenda1"/>
    <w:basedOn w:val="Normal"/>
    <w:qFormat/>
    <w:rsid w:val="00BC650A"/>
    <w:pPr>
      <w:suppressLineNumbers/>
      <w:spacing w:before="120" w:after="120" w:line="240" w:lineRule="auto"/>
    </w:pPr>
    <w:rPr>
      <w:rFonts w:ascii="Times New Roman" w:eastAsia="Times New Roman" w:hAnsi="Times New Roman" w:cs="Times New Roman"/>
      <w:i/>
      <w:iCs/>
      <w:sz w:val="24"/>
      <w:szCs w:val="24"/>
      <w:lang w:eastAsia="ar-SA"/>
    </w:rPr>
  </w:style>
  <w:style w:type="paragraph" w:customStyle="1" w:styleId="TextosemFormatao1">
    <w:name w:val="Texto sem Formatação1"/>
    <w:basedOn w:val="Normal"/>
    <w:qFormat/>
    <w:rsid w:val="00BC650A"/>
    <w:pPr>
      <w:spacing w:after="0" w:line="240" w:lineRule="auto"/>
    </w:pPr>
    <w:rPr>
      <w:rFonts w:ascii="Courier New" w:eastAsia="Times New Roman" w:hAnsi="Courier New" w:cs="Times New Roman"/>
      <w:sz w:val="24"/>
      <w:szCs w:val="20"/>
      <w:lang w:eastAsia="ar-SA"/>
    </w:rPr>
  </w:style>
  <w:style w:type="paragraph" w:customStyle="1" w:styleId="DiscTitulo">
    <w:name w:val="DiscTitulo"/>
    <w:basedOn w:val="TextosemFormatao1"/>
    <w:qFormat/>
    <w:rsid w:val="00BC650A"/>
    <w:rPr>
      <w:rFonts w:ascii="Arial" w:hAnsi="Arial"/>
      <w:b/>
    </w:rPr>
  </w:style>
  <w:style w:type="paragraph" w:customStyle="1" w:styleId="Recuodecorpodetexto21">
    <w:name w:val="Recuo de corpo de texto 21"/>
    <w:basedOn w:val="Normal"/>
    <w:qFormat/>
    <w:rsid w:val="00BC650A"/>
    <w:pPr>
      <w:spacing w:after="0" w:line="360" w:lineRule="auto"/>
      <w:ind w:firstLine="1416"/>
      <w:jc w:val="both"/>
    </w:pPr>
    <w:rPr>
      <w:rFonts w:ascii="Arial" w:eastAsia="Times New Roman" w:hAnsi="Arial" w:cs="Times New Roman"/>
      <w:szCs w:val="20"/>
      <w:lang w:eastAsia="ar-SA"/>
    </w:rPr>
  </w:style>
  <w:style w:type="paragraph" w:customStyle="1" w:styleId="Recuodecorpodetexto31">
    <w:name w:val="Recuo de corpo de texto 31"/>
    <w:basedOn w:val="Normal"/>
    <w:qFormat/>
    <w:rsid w:val="00BC650A"/>
    <w:pPr>
      <w:spacing w:after="0" w:line="360" w:lineRule="auto"/>
      <w:ind w:firstLine="1701"/>
      <w:jc w:val="both"/>
    </w:pPr>
    <w:rPr>
      <w:rFonts w:ascii="Arial" w:eastAsia="Times New Roman" w:hAnsi="Arial" w:cs="Times New Roman"/>
      <w:szCs w:val="20"/>
      <w:lang w:eastAsia="ar-SA"/>
    </w:rPr>
  </w:style>
  <w:style w:type="paragraph" w:customStyle="1" w:styleId="Contedodatabela">
    <w:name w:val="Conteúdo da tabela"/>
    <w:basedOn w:val="Normal"/>
    <w:qFormat/>
    <w:rsid w:val="00BC650A"/>
    <w:pPr>
      <w:suppressLineNumbers/>
      <w:spacing w:after="0" w:line="240" w:lineRule="auto"/>
    </w:pPr>
    <w:rPr>
      <w:rFonts w:ascii="Arial" w:eastAsia="Times New Roman" w:hAnsi="Arial" w:cs="Times New Roman"/>
      <w:sz w:val="24"/>
      <w:szCs w:val="20"/>
      <w:lang w:eastAsia="ar-SA"/>
    </w:rPr>
  </w:style>
  <w:style w:type="paragraph" w:customStyle="1" w:styleId="Ttulodatabela">
    <w:name w:val="Título da tabela"/>
    <w:basedOn w:val="Contedodatabela"/>
    <w:qFormat/>
    <w:rsid w:val="00BC650A"/>
    <w:pPr>
      <w:jc w:val="center"/>
    </w:pPr>
    <w:rPr>
      <w:b/>
      <w:bCs/>
    </w:rPr>
  </w:style>
  <w:style w:type="paragraph" w:customStyle="1" w:styleId="Artigo">
    <w:name w:val="Artigo"/>
    <w:basedOn w:val="Normal"/>
    <w:qFormat/>
    <w:rsid w:val="00BC650A"/>
    <w:pPr>
      <w:spacing w:after="0" w:line="360" w:lineRule="auto"/>
      <w:jc w:val="both"/>
    </w:pPr>
    <w:rPr>
      <w:rFonts w:ascii="Arial" w:eastAsia="Times New Roman" w:hAnsi="Arial" w:cs="Times New Roman"/>
      <w:sz w:val="24"/>
      <w:szCs w:val="20"/>
      <w:lang w:eastAsia="ar-SA"/>
    </w:rPr>
  </w:style>
  <w:style w:type="paragraph" w:customStyle="1" w:styleId="Standard">
    <w:name w:val="Standard"/>
    <w:qFormat/>
    <w:rsid w:val="00BC650A"/>
    <w:pPr>
      <w:suppressAutoHyphens/>
      <w:textAlignment w:val="baseline"/>
    </w:pPr>
    <w:rPr>
      <w:rFonts w:ascii="Times New Roman" w:eastAsia="Times New Roman" w:hAnsi="Times New Roman" w:cs="Times New Roman"/>
      <w:color w:val="00000A"/>
      <w:sz w:val="22"/>
      <w:lang w:eastAsia="pt-BR" w:bidi="ar-SA"/>
    </w:rPr>
  </w:style>
  <w:style w:type="paragraph" w:customStyle="1" w:styleId="Rodap1">
    <w:name w:val="Rodapé1"/>
    <w:basedOn w:val="Standard"/>
    <w:qFormat/>
    <w:rsid w:val="00BC650A"/>
    <w:pPr>
      <w:tabs>
        <w:tab w:val="center" w:pos="4419"/>
        <w:tab w:val="right" w:pos="8838"/>
      </w:tabs>
    </w:pPr>
    <w:rPr>
      <w:rFonts w:ascii="Arial" w:hAnsi="Arial"/>
    </w:rPr>
  </w:style>
  <w:style w:type="paragraph" w:customStyle="1" w:styleId="Rodap2">
    <w:name w:val="Rodapé2"/>
    <w:basedOn w:val="Standard"/>
    <w:qFormat/>
    <w:rsid w:val="00BC650A"/>
    <w:pPr>
      <w:tabs>
        <w:tab w:val="center" w:pos="4419"/>
        <w:tab w:val="right" w:pos="8838"/>
      </w:tabs>
    </w:pPr>
    <w:rPr>
      <w:rFonts w:ascii="Arial" w:hAnsi="Arial"/>
    </w:rPr>
  </w:style>
  <w:style w:type="paragraph" w:customStyle="1" w:styleId="CabealhodoSumrio1">
    <w:name w:val="Cabeçalho do Sumário1"/>
    <w:basedOn w:val="Heading1"/>
    <w:uiPriority w:val="39"/>
    <w:unhideWhenUsed/>
    <w:qFormat/>
    <w:rsid w:val="00BC650A"/>
    <w:pPr>
      <w:suppressAutoHyphens w:val="0"/>
      <w:spacing w:before="240" w:after="0" w:line="259" w:lineRule="auto"/>
      <w:jc w:val="left"/>
    </w:pPr>
    <w:rPr>
      <w:rFonts w:asciiTheme="majorHAnsi" w:eastAsiaTheme="majorEastAsia" w:hAnsiTheme="majorHAnsi" w:cstheme="majorBidi"/>
      <w:b w:val="0"/>
      <w:color w:val="365F91" w:themeColor="accent1" w:themeShade="BF"/>
      <w:sz w:val="32"/>
      <w:szCs w:val="32"/>
    </w:rPr>
  </w:style>
  <w:style w:type="paragraph" w:styleId="Pr-formataoHTML">
    <w:name w:val="HTML Preformatted"/>
    <w:basedOn w:val="Normal"/>
    <w:qFormat/>
    <w:rsid w:val="00BC6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Corpodetexto21">
    <w:name w:val="Corpo de texto 21"/>
    <w:basedOn w:val="Normal"/>
    <w:qFormat/>
    <w:rsid w:val="00BC650A"/>
    <w:pPr>
      <w:spacing w:after="120" w:line="480" w:lineRule="auto"/>
    </w:pPr>
  </w:style>
  <w:style w:type="paragraph" w:customStyle="1" w:styleId="FootnoteText">
    <w:name w:val="Footnote Text"/>
    <w:basedOn w:val="Normal"/>
    <w:rsid w:val="00AA2693"/>
  </w:style>
  <w:style w:type="numbering" w:customStyle="1" w:styleId="WW8Num2">
    <w:name w:val="WW8Num2"/>
    <w:qFormat/>
    <w:rsid w:val="00BC650A"/>
  </w:style>
  <w:style w:type="numbering" w:customStyle="1" w:styleId="WW8Num1">
    <w:name w:val="WW8Num1"/>
    <w:qFormat/>
    <w:rsid w:val="00BC650A"/>
  </w:style>
  <w:style w:type="table" w:styleId="Tabelacomgrade">
    <w:name w:val="Table Grid"/>
    <w:basedOn w:val="Tabelanormal"/>
    <w:rsid w:val="00BC65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BC650A"/>
    <w:rPr>
      <w:color w:val="000000"/>
      <w:sz w:val="24"/>
      <w:szCs w:val="24"/>
      <w:lang w:eastAsia="pt-BR"/>
    </w:rPr>
    <w:tblPr>
      <w:tblCellMar>
        <w:top w:w="0" w:type="dxa"/>
        <w:left w:w="0" w:type="dxa"/>
        <w:bottom w:w="0" w:type="dxa"/>
        <w:right w:w="0" w:type="dxa"/>
      </w:tblCellMar>
    </w:tblPr>
  </w:style>
  <w:style w:type="table" w:customStyle="1" w:styleId="TabeladeGrade5Escura-nfase11">
    <w:name w:val="Tabela de Grade 5 Escura - Ênfase 11"/>
    <w:basedOn w:val="Tabelanormal"/>
    <w:uiPriority w:val="50"/>
    <w:rsid w:val="00BC650A"/>
    <w:pPr>
      <w:jc w:val="both"/>
    </w:pPr>
    <w:rPr>
      <w:rFonts w:eastAsiaTheme="minorHAnsi"/>
      <w:sz w:val="24"/>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comgrade1">
    <w:name w:val="Tabela com grade1"/>
    <w:basedOn w:val="Tabelanormal"/>
    <w:rsid w:val="00BC650A"/>
    <w:rPr>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rolimdemoura.unir.br/" TargetMode="External"/><Relationship Id="rId18" Type="http://schemas.openxmlformats.org/officeDocument/2006/relationships/hyperlink" Target="http://pt.wikipedia.org/wiki/Nova_Brasil&#226;ndia_d'Oeste" TargetMode="External"/><Relationship Id="rId26" Type="http://schemas.openxmlformats.org/officeDocument/2006/relationships/hyperlink" Target="http://pt.wikipedia.org/wiki/Feij&#227;o" TargetMode="External"/><Relationship Id="rId39" Type="http://schemas.openxmlformats.org/officeDocument/2006/relationships/hyperlink" Target="mailto:cynthiacristina@unir.br" TargetMode="External"/><Relationship Id="rId21" Type="http://schemas.openxmlformats.org/officeDocument/2006/relationships/hyperlink" Target="http://pt.wikipedia.org/wiki/Santa_Luzia_d'Oeste" TargetMode="External"/><Relationship Id="rId34" Type="http://schemas.openxmlformats.org/officeDocument/2006/relationships/chart" Target="charts/chart1.xml"/><Relationship Id="rId42" Type="http://schemas.openxmlformats.org/officeDocument/2006/relationships/header" Target="header3.xml"/><Relationship Id="rId47" Type="http://schemas.openxmlformats.org/officeDocument/2006/relationships/image" Target="media/image10.png"/><Relationship Id="rId50" Type="http://schemas.openxmlformats.org/officeDocument/2006/relationships/header" Target="header5.xml"/><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pt.wikipedia.org/wiki/Castanheiras" TargetMode="External"/><Relationship Id="rId25" Type="http://schemas.openxmlformats.org/officeDocument/2006/relationships/hyperlink" Target="http://pt.wikipedia.org/wiki/Milho" TargetMode="External"/><Relationship Id="rId33" Type="http://schemas.openxmlformats.org/officeDocument/2006/relationships/hyperlink" Target="http://www.agencia.ufpb.br/doctv/Manual.pdf" TargetMode="External"/><Relationship Id="rId38" Type="http://schemas.openxmlformats.org/officeDocument/2006/relationships/hyperlink" Target="mailto:rodrigo.godoi@unir.br"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pt.wikipedia.org/wiki/Alto_Alegre_dos_Parecis" TargetMode="External"/><Relationship Id="rId20" Type="http://schemas.openxmlformats.org/officeDocument/2006/relationships/hyperlink" Target="http://pt.wikipedia.org/wiki/Parecis" TargetMode="External"/><Relationship Id="rId29" Type="http://schemas.openxmlformats.org/officeDocument/2006/relationships/image" Target="media/image5.png"/><Relationship Id="rId41" Type="http://schemas.openxmlformats.org/officeDocument/2006/relationships/footer" Target="footer2.xm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pt.wikipedia.org/wiki/Caf&#233;" TargetMode="External"/><Relationship Id="rId32" Type="http://schemas.openxmlformats.org/officeDocument/2006/relationships/hyperlink" Target="http://www4.pucsp.br/projetohistoria/series/series3.html" TargetMode="External"/><Relationship Id="rId37" Type="http://schemas.openxmlformats.org/officeDocument/2006/relationships/footer" Target="footer1.xml"/><Relationship Id="rId40" Type="http://schemas.openxmlformats.org/officeDocument/2006/relationships/header" Target="header2.xml"/><Relationship Id="rId45" Type="http://schemas.openxmlformats.org/officeDocument/2006/relationships/image" Target="media/image8.png"/><Relationship Id="rId53"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pt.wikipedia.org/wiki/Alta_Floresta_d'Oeste" TargetMode="External"/><Relationship Id="rId23" Type="http://schemas.openxmlformats.org/officeDocument/2006/relationships/hyperlink" Target="http://pt.wikipedia.org/wiki/Arroz" TargetMode="External"/><Relationship Id="rId28" Type="http://schemas.openxmlformats.org/officeDocument/2006/relationships/hyperlink" Target="http://pt.wikipedia.org/wiki/Leite" TargetMode="External"/><Relationship Id="rId36" Type="http://schemas.openxmlformats.org/officeDocument/2006/relationships/header" Target="header1.xml"/><Relationship Id="rId49"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pt.wikipedia.org/wiki/Novo_Horizonte_do_Oeste" TargetMode="External"/><Relationship Id="rId31" Type="http://schemas.openxmlformats.org/officeDocument/2006/relationships/hyperlink" Target="http://acervodigital.unesp.br/handle/unesp/178889" TargetMode="External"/><Relationship Id="rId44" Type="http://schemas.openxmlformats.org/officeDocument/2006/relationships/image" Target="media/image7.png"/><Relationship Id="rId52"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pt.wikipedia.org/wiki/IBGE" TargetMode="External"/><Relationship Id="rId22" Type="http://schemas.openxmlformats.org/officeDocument/2006/relationships/hyperlink" Target="http://pt.wikipedia.org/wiki/S&#227;o_Felipe_d'Oeste" TargetMode="External"/><Relationship Id="rId27" Type="http://schemas.openxmlformats.org/officeDocument/2006/relationships/hyperlink" Target="http://pt.wikipedia.org/wiki/Gado" TargetMode="External"/><Relationship Id="rId30" Type="http://schemas.openxmlformats.org/officeDocument/2006/relationships/image" Target="media/image6.jpeg"/><Relationship Id="rId35" Type="http://schemas.openxmlformats.org/officeDocument/2006/relationships/chart" Target="charts/chart2.xml"/><Relationship Id="rId43" Type="http://schemas.openxmlformats.org/officeDocument/2006/relationships/footer" Target="footer3.xml"/><Relationship Id="rId48" Type="http://schemas.openxmlformats.org/officeDocument/2006/relationships/header" Target="header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goo.gl/P0rs4O" TargetMode="External"/><Relationship Id="rId3" Type="http://schemas.openxmlformats.org/officeDocument/2006/relationships/hyperlink" Target="https://goo.gl/D9qUvg" TargetMode="External"/><Relationship Id="rId7" Type="http://schemas.openxmlformats.org/officeDocument/2006/relationships/hyperlink" Target="http://www.pet.unir.br/downloads/3693_manualorientabasicas.pdf" TargetMode="External"/><Relationship Id="rId2" Type="http://schemas.openxmlformats.org/officeDocument/2006/relationships/hyperlink" Target="https://goo.gl/C5BNZK" TargetMode="External"/><Relationship Id="rId1" Type="http://schemas.openxmlformats.org/officeDocument/2006/relationships/hyperlink" Target="http://www.pdi.unir.br/downloads/2692_pdi_unir_2014_2018_versao_pos_consun_15_de_junho_2014_177.pdf" TargetMode="External"/><Relationship Id="rId6" Type="http://schemas.openxmlformats.org/officeDocument/2006/relationships/hyperlink" Target="http://cnpq.br/pibic" TargetMode="External"/><Relationship Id="rId5" Type="http://schemas.openxmlformats.org/officeDocument/2006/relationships/hyperlink" Target="https://goo.gl/DSBk9D" TargetMode="External"/><Relationship Id="rId10" Type="http://schemas.openxmlformats.org/officeDocument/2006/relationships/hyperlink" Target="https://goo.gl/II7w3g" TargetMode="External"/><Relationship Id="rId4" Type="http://schemas.openxmlformats.org/officeDocument/2006/relationships/hyperlink" Target="https://goo.gl/hkeu1C" TargetMode="External"/><Relationship Id="rId9" Type="http://schemas.openxmlformats.org/officeDocument/2006/relationships/hyperlink" Target="https://goo.gl/TDRZSv"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t-BR"/>
  <c:chart>
    <c:title>
      <c:tx>
        <c:rich>
          <a:bodyPr rot="0"/>
          <a:lstStyle/>
          <a:p>
            <a:pPr>
              <a:defRPr lang="en-US" sz="1800" b="1" strike="noStrike" spc="-1">
                <a:solidFill>
                  <a:srgbClr val="000000"/>
                </a:solidFill>
                <a:uFill>
                  <a:solidFill>
                    <a:srgbClr val="FFFFFF"/>
                  </a:solidFill>
                </a:uFill>
                <a:latin typeface="Calibri"/>
              </a:defRPr>
            </a:pPr>
            <a:r>
              <a:rPr sz="1800" b="1" strike="noStrike" spc="-1">
                <a:solidFill>
                  <a:srgbClr val="000000"/>
                </a:solidFill>
                <a:uFill>
                  <a:solidFill>
                    <a:srgbClr val="FFFFFF"/>
                  </a:solidFill>
                </a:uFill>
                <a:latin typeface="Calibri"/>
              </a:rPr>
              <a:t>Representação Gráfica do perfi de formação</a:t>
            </a:r>
          </a:p>
        </c:rich>
      </c:tx>
    </c:title>
    <c:plotArea>
      <c:layout/>
      <c:pieChart>
        <c:varyColors val="1"/>
        <c:ser>
          <c:idx val="0"/>
          <c:order val="0"/>
          <c:tx>
            <c:strRef>
              <c:f>label 0</c:f>
              <c:strCache>
                <c:ptCount val="1"/>
              </c:strCache>
            </c:strRef>
          </c:tx>
          <c:spPr>
            <a:solidFill>
              <a:srgbClr val="4F81BD"/>
            </a:solidFill>
            <a:ln>
              <a:noFill/>
            </a:ln>
          </c:spPr>
          <c:dPt>
            <c:idx val="0"/>
          </c:dPt>
          <c:dPt>
            <c:idx val="1"/>
            <c:spPr>
              <a:solidFill>
                <a:srgbClr val="C0504D"/>
              </a:solidFill>
              <a:ln>
                <a:noFill/>
              </a:ln>
            </c:spPr>
          </c:dPt>
          <c:dPt>
            <c:idx val="2"/>
            <c:spPr>
              <a:solidFill>
                <a:srgbClr val="9BBB59"/>
              </a:solidFill>
              <a:ln>
                <a:noFill/>
              </a:ln>
            </c:spPr>
          </c:dPt>
          <c:dPt>
            <c:idx val="3"/>
            <c:spPr>
              <a:solidFill>
                <a:srgbClr val="8064A2"/>
              </a:solidFill>
              <a:ln>
                <a:noFill/>
              </a:ln>
            </c:spPr>
          </c:dPt>
          <c:dPt>
            <c:idx val="4"/>
            <c:spPr>
              <a:solidFill>
                <a:srgbClr val="4BACC6"/>
              </a:solidFill>
              <a:ln>
                <a:noFill/>
              </a:ln>
            </c:spPr>
          </c:dPt>
          <c:dPt>
            <c:idx val="5"/>
            <c:spPr>
              <a:solidFill>
                <a:srgbClr val="F79646"/>
              </a:solidFill>
              <a:ln>
                <a:noFill/>
              </a:ln>
            </c:spPr>
          </c:dPt>
          <c:dLbls>
            <c:txPr>
              <a:bodyPr/>
              <a:lstStyle/>
              <a:p>
                <a:pPr>
                  <a:defRPr lang="en-US"/>
                </a:pPr>
                <a:endParaRPr lang="pt-BR"/>
              </a:p>
            </c:txPr>
            <c:dLblPos val="ctr"/>
            <c:showPercent val="1"/>
          </c:dLbls>
          <c:cat>
            <c:strRef>
              <c:f>categories</c:f>
              <c:strCache>
                <c:ptCount val="6"/>
                <c:pt idx="0">
                  <c:v>Eixo I - disciplinas de formação geral</c:v>
                </c:pt>
                <c:pt idx="1">
                  <c:v>Eixo II - disciplinas de formação específica:</c:v>
                </c:pt>
                <c:pt idx="2">
                  <c:v>Eixo III – Disciplinas para formação pedagógica:</c:v>
                </c:pt>
                <c:pt idx="3">
                  <c:v>Eixo IV – Disciplinas optativas:</c:v>
                </c:pt>
                <c:pt idx="4">
                  <c:v>Estágios Supervisionados (400/E).</c:v>
                </c:pt>
                <c:pt idx="5">
                  <c:v>Atividades Complementares</c:v>
                </c:pt>
              </c:strCache>
            </c:strRef>
          </c:cat>
          <c:val>
            <c:numRef>
              <c:f>0</c:f>
              <c:numCache>
                <c:formatCode>General</c:formatCode>
                <c:ptCount val="6"/>
                <c:pt idx="0">
                  <c:v>7.6923076923076898</c:v>
                </c:pt>
                <c:pt idx="1">
                  <c:v>55.029585798816598</c:v>
                </c:pt>
                <c:pt idx="2">
                  <c:v>12.426035502958602</c:v>
                </c:pt>
                <c:pt idx="3">
                  <c:v>7.1005917159763303</c:v>
                </c:pt>
                <c:pt idx="4">
                  <c:v>11.834319526627201</c:v>
                </c:pt>
                <c:pt idx="5">
                  <c:v>5.9171597633136104</c:v>
                </c:pt>
              </c:numCache>
            </c:numRef>
          </c:val>
        </c:ser>
        <c:firstSliceAng val="0"/>
      </c:pieChart>
      <c:spPr>
        <a:noFill/>
        <a:ln>
          <a:noFill/>
        </a:ln>
      </c:spPr>
    </c:plotArea>
    <c:legend>
      <c:legendPos val="r"/>
      <c:layout>
        <c:manualLayout>
          <c:xMode val="edge"/>
          <c:yMode val="edge"/>
          <c:x val="0.60825000000000007"/>
          <c:y val="0.23800000000000002"/>
        </c:manualLayout>
      </c:layout>
      <c:spPr>
        <a:solidFill>
          <a:srgbClr val="F2F2F2">
            <a:alpha val="39000"/>
          </a:srgbClr>
        </a:solidFill>
        <a:ln>
          <a:noFill/>
        </a:ln>
      </c:spPr>
      <c:txPr>
        <a:bodyPr/>
        <a:lstStyle/>
        <a:p>
          <a:pPr>
            <a:defRPr lang="en-US"/>
          </a:pPr>
          <a:endParaRPr lang="pt-BR"/>
        </a:p>
      </c:txPr>
    </c:legend>
    <c:plotVisOnly val="1"/>
    <c:dispBlanksAs val="zero"/>
  </c:chart>
  <c:spPr>
    <a:solidFill>
      <a:srgbClr val="FFFFFF"/>
    </a:solidFill>
    <a:ln w="9360">
      <a:solidFill>
        <a:srgbClr val="BFBFBF"/>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rot="0"/>
          <a:lstStyle/>
          <a:p>
            <a:pPr>
              <a:defRPr lang="en-US" sz="1800" b="1" strike="noStrike" spc="-1">
                <a:solidFill>
                  <a:srgbClr val="000000"/>
                </a:solidFill>
                <a:uFill>
                  <a:solidFill>
                    <a:srgbClr val="FFFFFF"/>
                  </a:solidFill>
                </a:uFill>
                <a:latin typeface="Arial"/>
              </a:defRPr>
            </a:pPr>
            <a:r>
              <a:rPr sz="1800" b="1" strike="noStrike" spc="-1">
                <a:solidFill>
                  <a:srgbClr val="000000"/>
                </a:solidFill>
                <a:uFill>
                  <a:solidFill>
                    <a:srgbClr val="FFFFFF"/>
                  </a:solidFill>
                </a:uFill>
                <a:latin typeface="Arial"/>
              </a:rPr>
              <a:t>Relação de carga horárias Teóricas, Práticas e Estágios na formação  </a:t>
            </a:r>
          </a:p>
        </c:rich>
      </c:tx>
    </c:title>
    <c:plotArea>
      <c:layout/>
      <c:pieChart>
        <c:varyColors val="1"/>
        <c:ser>
          <c:idx val="0"/>
          <c:order val="0"/>
          <c:tx>
            <c:strRef>
              <c:f>label 0</c:f>
              <c:strCache>
                <c:ptCount val="1"/>
              </c:strCache>
            </c:strRef>
          </c:tx>
          <c:spPr>
            <a:solidFill>
              <a:srgbClr val="4F81BD"/>
            </a:solidFill>
            <a:ln>
              <a:noFill/>
            </a:ln>
          </c:spPr>
          <c:dPt>
            <c:idx val="0"/>
          </c:dPt>
          <c:dPt>
            <c:idx val="1"/>
            <c:spPr>
              <a:solidFill>
                <a:srgbClr val="C0504D"/>
              </a:solidFill>
              <a:ln>
                <a:noFill/>
              </a:ln>
            </c:spPr>
          </c:dPt>
          <c:dPt>
            <c:idx val="2"/>
            <c:spPr>
              <a:solidFill>
                <a:srgbClr val="9BBB59"/>
              </a:solidFill>
              <a:ln>
                <a:noFill/>
              </a:ln>
            </c:spPr>
          </c:dPt>
          <c:dPt>
            <c:idx val="3"/>
            <c:spPr>
              <a:solidFill>
                <a:srgbClr val="8064A2"/>
              </a:solidFill>
              <a:ln>
                <a:noFill/>
              </a:ln>
            </c:spPr>
          </c:dPt>
          <c:dLbls>
            <c:txPr>
              <a:bodyPr/>
              <a:lstStyle/>
              <a:p>
                <a:pPr>
                  <a:defRPr lang="en-US"/>
                </a:pPr>
                <a:endParaRPr lang="pt-BR"/>
              </a:p>
            </c:txPr>
            <c:dLblPos val="ctr"/>
            <c:showPercent val="1"/>
          </c:dLbls>
          <c:cat>
            <c:strRef>
              <c:f>categories</c:f>
              <c:strCache>
                <c:ptCount val="4"/>
                <c:pt idx="0">
                  <c:v>Carga Horária voltada a formação Teórica</c:v>
                </c:pt>
                <c:pt idx="1">
                  <c:v>Carga Horária voltada a formação Prática</c:v>
                </c:pt>
                <c:pt idx="2">
                  <c:v>Estágios</c:v>
                </c:pt>
                <c:pt idx="3">
                  <c:v>Atividades Complementares</c:v>
                </c:pt>
              </c:strCache>
            </c:strRef>
          </c:cat>
          <c:val>
            <c:numRef>
              <c:f>0</c:f>
              <c:numCache>
                <c:formatCode>General</c:formatCode>
                <c:ptCount val="4"/>
                <c:pt idx="0">
                  <c:v>68.047337278106497</c:v>
                </c:pt>
                <c:pt idx="1">
                  <c:v>14.201183431952698</c:v>
                </c:pt>
                <c:pt idx="2">
                  <c:v>11.834319526627201</c:v>
                </c:pt>
                <c:pt idx="3">
                  <c:v>5.9171597633136104</c:v>
                </c:pt>
              </c:numCache>
            </c:numRef>
          </c:val>
        </c:ser>
        <c:firstSliceAng val="0"/>
      </c:pieChart>
      <c:spPr>
        <a:noFill/>
        <a:ln>
          <a:noFill/>
        </a:ln>
      </c:spPr>
    </c:plotArea>
    <c:legend>
      <c:legendPos val="r"/>
      <c:layout>
        <c:manualLayout>
          <c:xMode val="edge"/>
          <c:yMode val="edge"/>
          <c:x val="0.63325000000000009"/>
          <c:y val="0.37500000000000006"/>
        </c:manualLayout>
      </c:layout>
      <c:spPr>
        <a:solidFill>
          <a:srgbClr val="F2F2F2">
            <a:alpha val="39000"/>
          </a:srgbClr>
        </a:solidFill>
        <a:ln>
          <a:noFill/>
        </a:ln>
      </c:spPr>
      <c:txPr>
        <a:bodyPr/>
        <a:lstStyle/>
        <a:p>
          <a:pPr>
            <a:defRPr lang="en-US"/>
          </a:pPr>
          <a:endParaRPr lang="pt-BR"/>
        </a:p>
      </c:txPr>
    </c:legend>
    <c:plotVisOnly val="1"/>
    <c:dispBlanksAs val="zero"/>
  </c:chart>
  <c:spPr>
    <a:solidFill>
      <a:srgbClr val="FFFFFF"/>
    </a:solidFill>
    <a:ln w="9360">
      <a:solidFill>
        <a:srgbClr val="BFBFBF"/>
      </a:solidFill>
      <a:round/>
    </a:ln>
  </c:spPr>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1806E2-F4DF-4B12-A736-D4743A733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Pages>
  <Words>65501</Words>
  <Characters>353706</Characters>
  <Application>Microsoft Office Word</Application>
  <DocSecurity>0</DocSecurity>
  <Lines>2947</Lines>
  <Paragraphs>836</Paragraphs>
  <ScaleCrop>false</ScaleCrop>
  <Company/>
  <LinksUpToDate>false</LinksUpToDate>
  <CharactersWithSpaces>418371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DEPHIST</dc:creator>
  <cp:lastModifiedBy>Unir</cp:lastModifiedBy>
  <cp:revision>1</cp:revision>
  <cp:lastPrinted>2018-11-07T15:21:00Z</cp:lastPrinted>
  <dcterms:created xsi:type="dcterms:W3CDTF">2018-11-04T15:22:00Z</dcterms:created>
  <dcterms:modified xsi:type="dcterms:W3CDTF">2018-11-09T15:14:00Z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1046-10.2.0.6020</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