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footerReference r:id="rId2" w:type="default"/>
          <w:type w:val="nextPage"/>
          <w:pgSz w:h="16838" w:w="11906"/>
          <w:pgMar w:bottom="1090" w:footer="540" w:gutter="0" w:header="0" w:left="900" w:right="1076" w:top="719"/>
          <w:pgNumType w:fmt="decimal"/>
          <w:formProt w:val="false"/>
          <w:textDirection w:val="lrTb"/>
          <w:docGrid w:charSpace="12288" w:linePitch="360" w:type="default"/>
        </w:sectPr>
      </w:pPr>
    </w:p>
    <w:tbl>
      <w:tblPr>
        <w:jc w:val="left"/>
        <w:tblInd w:type="dxa" w:w="-432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4572"/>
        <w:gridCol w:w="5234"/>
      </w:tblGrid>
      <w:tr>
        <w:trPr>
          <w:trHeight w:hRule="atLeast" w:val="962"/>
          <w:cantSplit w:val="false"/>
        </w:trPr>
        <w:tc>
          <w:tcPr>
            <w:tcW w:type="dxa" w:w="45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"/>
              <w:numPr>
                <w:ilvl w:val="7"/>
                <w:numId w:val="3"/>
              </w:numPr>
              <w:tabs>
                <w:tab w:leader="none" w:pos="7200" w:val="left"/>
                <w:tab w:leader="none" w:pos="11520" w:val="left"/>
              </w:tabs>
              <w:spacing w:after="60" w:before="240" w:line="276" w:lineRule="auto"/>
              <w:ind w:hanging="1440" w:left="1440" w:right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52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"/>
              <w:numPr>
                <w:ilvl w:val="2"/>
                <w:numId w:val="2"/>
              </w:numPr>
              <w:tabs>
                <w:tab w:leader="none" w:pos="-50" w:val="left"/>
              </w:tabs>
              <w:spacing w:after="60" w:before="240" w:line="276" w:lineRule="auto"/>
              <w:ind w:hanging="0" w:left="-10" w:right="-55"/>
              <w:contextualSpacing w:val="false"/>
              <w:jc w:val="center"/>
            </w:pPr>
            <w:r>
              <w:rPr>
                <w:rFonts w:cs="Arial"/>
                <w:color w:val="333333"/>
                <w:sz w:val="24"/>
                <w:szCs w:val="24"/>
              </w:rPr>
              <w:t>Conselho Superior Acadêmico</w:t>
            </w:r>
          </w:p>
          <w:p>
            <w:pPr>
              <w:pStyle w:val="style0"/>
              <w:spacing w:after="200" w:before="0" w:line="276" w:lineRule="auto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color w:val="333333"/>
                <w:sz w:val="24"/>
                <w:szCs w:val="24"/>
              </w:rPr>
              <w:t>CONSEA</w:t>
            </w:r>
          </w:p>
        </w:tc>
      </w:tr>
      <w:tr>
        <w:trPr>
          <w:trHeight w:hRule="atLeast" w:val="357"/>
          <w:cantSplit w:val="true"/>
        </w:trPr>
        <w:tc>
          <w:tcPr>
            <w:tcW w:type="dxa" w:w="45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sz w:val="22"/>
                <w:szCs w:val="22"/>
              </w:rPr>
              <w:t>Processo</w:t>
            </w:r>
            <w:r>
              <w:rPr>
                <w:rFonts w:ascii="Arial" w:cs="Arial" w:hAnsi="Arial"/>
                <w:sz w:val="22"/>
                <w:szCs w:val="22"/>
              </w:rPr>
              <w:t xml:space="preserve">: </w:t>
            </w:r>
            <w:r>
              <w:rPr>
                <w:rFonts w:ascii="Arial" w:cs="Arial" w:hAnsi="Arial"/>
                <w:color w:val="00000A"/>
                <w:sz w:val="21"/>
                <w:szCs w:val="21"/>
              </w:rPr>
              <w:t>23118.003125/2012-11</w:t>
            </w:r>
          </w:p>
        </w:tc>
        <w:tc>
          <w:tcPr>
            <w:tcW w:type="dxa" w:w="523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numPr>
                <w:ilvl w:val="0"/>
                <w:numId w:val="3"/>
              </w:numPr>
              <w:tabs>
                <w:tab w:leader="none" w:pos="0" w:val="left"/>
              </w:tabs>
              <w:spacing w:after="0" w:before="0"/>
              <w:contextualSpacing w:val="false"/>
              <w:jc w:val="center"/>
            </w:pPr>
            <w:r>
              <w:rPr>
                <w:rFonts w:ascii="Arial" w:cs="Arial" w:hAnsi="Arial"/>
                <w:b w:val="false"/>
                <w:bCs w:val="false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bCs w:val="false"/>
                <w:color w:val="333333"/>
                <w:sz w:val="24"/>
                <w:szCs w:val="24"/>
              </w:rPr>
              <w:t>Presidência dos Conselhos Superiores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0" w:val="left"/>
              </w:tabs>
              <w:spacing w:after="20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color w:val="00000A"/>
                <w:sz w:val="21"/>
                <w:szCs w:val="21"/>
              </w:rPr>
              <w:t>HOMOLOGADO EM 10/09/2013</w:t>
            </w:r>
          </w:p>
          <w:p>
            <w:pPr>
              <w:pStyle w:val="style0"/>
              <w:tabs>
                <w:tab w:leader="none" w:pos="0" w:val="left"/>
              </w:tabs>
              <w:spacing w:after="0" w:before="0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0" w:val="left"/>
              </w:tabs>
              <w:spacing w:after="0" w:before="0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358"/>
          <w:cantSplit w:val="true"/>
        </w:trPr>
        <w:tc>
          <w:tcPr>
            <w:tcW w:type="dxa" w:w="45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  <w:b/>
                <w:sz w:val="22"/>
                <w:szCs w:val="22"/>
              </w:rPr>
              <w:t xml:space="preserve">Parecer: </w:t>
            </w:r>
            <w:r>
              <w:rPr>
                <w:rFonts w:ascii="Arial" w:cs="Arial" w:hAnsi="Arial"/>
                <w:b w:val="false"/>
                <w:bCs w:val="false"/>
                <w:color w:val="00000A"/>
                <w:sz w:val="21"/>
                <w:szCs w:val="21"/>
              </w:rPr>
              <w:t>1434/CGR</w:t>
            </w:r>
          </w:p>
        </w:tc>
        <w:tc>
          <w:tcPr>
            <w:tcW w:type="dxa" w:w="52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 w:line="276" w:lineRule="auto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657"/>
          <w:cantSplit w:val="true"/>
        </w:trPr>
        <w:tc>
          <w:tcPr>
            <w:tcW w:type="dxa" w:w="457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Arial" w:cs="Arial" w:hAnsi="Arial"/>
                <w:b/>
                <w:color w:val="333333"/>
                <w:sz w:val="24"/>
                <w:szCs w:val="24"/>
              </w:rPr>
              <w:t>Câmara de Graduação - CGR</w:t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523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200" w:before="0" w:line="276" w:lineRule="auto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exact" w:val="289"/>
          <w:cantSplit w:val="false"/>
        </w:trPr>
        <w:tc>
          <w:tcPr>
            <w:tcW w:type="dxa" w:w="98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hanging="0" w:left="50" w:right="51"/>
              <w:contextualSpacing w:val="false"/>
              <w:jc w:val="both"/>
            </w:pPr>
            <w:r>
              <w:rPr>
                <w:rFonts w:ascii="Arial" w:cs="Arial" w:hAnsi="Arial"/>
                <w:b/>
                <w:bCs/>
                <w:color w:val="00000A"/>
                <w:sz w:val="21"/>
                <w:szCs w:val="21"/>
              </w:rPr>
              <w:t>Assunto</w:t>
            </w:r>
            <w:r>
              <w:rPr>
                <w:rFonts w:ascii="Arial" w:cs="Arial" w:hAnsi="Arial"/>
                <w:color w:val="00000A"/>
                <w:sz w:val="21"/>
                <w:szCs w:val="21"/>
              </w:rPr>
              <w:t xml:space="preserve">: </w:t>
            </w:r>
            <w:bookmarkStart w:id="0" w:name="__DdeLink__145_1387306257"/>
            <w:bookmarkEnd w:id="0"/>
            <w:r>
              <w:rPr>
                <w:rFonts w:ascii="Arial" w:cs="Arial" w:hAnsi="Arial"/>
                <w:color w:val="00000A"/>
                <w:sz w:val="21"/>
                <w:szCs w:val="21"/>
              </w:rPr>
              <w:t>: Mudança na contratação de Professor T-40 DE para T-40 no próximo concurso</w:t>
            </w:r>
          </w:p>
        </w:tc>
      </w:tr>
      <w:tr>
        <w:trPr>
          <w:trHeight w:hRule="exact" w:val="289"/>
          <w:cantSplit w:val="false"/>
        </w:trPr>
        <w:tc>
          <w:tcPr>
            <w:tcW w:type="dxa" w:w="98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hanging="0" w:left="50" w:right="51"/>
              <w:contextualSpacing w:val="false"/>
              <w:jc w:val="both"/>
            </w:pPr>
            <w:r>
              <w:rPr>
                <w:rFonts w:ascii="Arial" w:cs="Arial" w:hAnsi="Arial"/>
                <w:b/>
                <w:bCs/>
                <w:color w:val="00000A"/>
                <w:sz w:val="21"/>
                <w:szCs w:val="21"/>
              </w:rPr>
              <w:t>Interessado</w:t>
            </w:r>
            <w:r>
              <w:rPr>
                <w:rFonts w:ascii="Arial" w:cs="Arial" w:hAnsi="Arial"/>
                <w:color w:val="00000A"/>
                <w:sz w:val="21"/>
                <w:szCs w:val="21"/>
              </w:rPr>
              <w:t xml:space="preserve">: Departamento  Acadêmico do Curso de </w:t>
            </w:r>
            <w:r>
              <w:rPr>
                <w:rFonts w:ascii="Arial" w:cs="Arial" w:hAnsi="Arial"/>
                <w:color w:val="00000A"/>
                <w:sz w:val="22"/>
                <w:szCs w:val="22"/>
              </w:rPr>
              <w:t>Engenharia Civil</w:t>
            </w:r>
          </w:p>
        </w:tc>
      </w:tr>
      <w:tr>
        <w:trPr>
          <w:trHeight w:hRule="exact" w:val="289"/>
          <w:cantSplit w:val="false"/>
        </w:trPr>
        <w:tc>
          <w:tcPr>
            <w:tcW w:type="dxa" w:w="98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hanging="0" w:left="50" w:right="51"/>
              <w:contextualSpacing w:val="false"/>
              <w:jc w:val="both"/>
            </w:pPr>
            <w:r>
              <w:rPr>
                <w:rFonts w:ascii="Arial" w:cs="Arial" w:hAnsi="Arial"/>
                <w:b/>
                <w:bCs/>
                <w:color w:val="00000A"/>
                <w:sz w:val="21"/>
                <w:szCs w:val="21"/>
              </w:rPr>
              <w:t>Relator(a):</w:t>
            </w:r>
            <w:r>
              <w:rPr>
                <w:rFonts w:ascii="Arial" w:cs="Arial" w:hAnsi="Arial"/>
                <w:color w:val="00000A"/>
                <w:sz w:val="21"/>
                <w:szCs w:val="21"/>
              </w:rPr>
              <w:t xml:space="preserve"> Conselheiro Carlos Luis Ferreira da Silva</w:t>
            </w:r>
          </w:p>
        </w:tc>
      </w:tr>
    </w:tbl>
    <w:p>
      <w:pPr>
        <w:pStyle w:val="style0"/>
        <w:spacing w:line="100" w:lineRule="atLeast"/>
        <w:ind w:hanging="0" w:left="0" w:right="-852"/>
        <w:jc w:val="both"/>
      </w:pPr>
      <w:r>
        <w:rPr/>
      </w:r>
    </w:p>
    <w:p>
      <w:pPr>
        <w:pStyle w:val="style42"/>
        <w:spacing w:line="100" w:lineRule="atLeast"/>
        <w:ind w:hanging="0" w:left="0" w:right="-852"/>
        <w:jc w:val="both"/>
      </w:pPr>
      <w:r>
        <w:rPr>
          <w:rFonts w:ascii="Arial" w:cs="Arial" w:hAnsi="Arial"/>
          <w:b/>
          <w:bCs/>
          <w:color w:val="000000"/>
          <w:sz w:val="22"/>
          <w:szCs w:val="22"/>
        </w:rPr>
        <w:t xml:space="preserve">I – Parecer da Câmara: </w:t>
      </w:r>
    </w:p>
    <w:p>
      <w:pPr>
        <w:pStyle w:val="style42"/>
        <w:ind w:hanging="0" w:left="0" w:right="111"/>
        <w:jc w:val="both"/>
      </w:pPr>
      <w:r>
        <w:rPr>
          <w:rFonts w:ascii="Arial" w:cs="Arial" w:hAnsi="Arial"/>
          <w:b w:val="false"/>
          <w:bCs w:val="false"/>
          <w:color w:val="000000"/>
          <w:sz w:val="22"/>
          <w:szCs w:val="22"/>
        </w:rPr>
        <w:tab/>
      </w:r>
      <w:r>
        <w:rPr>
          <w:rFonts w:ascii="Arial" w:cs="Arial" w:hAnsi="Arial"/>
          <w:b w:val="false"/>
          <w:bCs w:val="false"/>
          <w:color w:val="333333"/>
          <w:sz w:val="22"/>
          <w:szCs w:val="22"/>
        </w:rPr>
        <w:t xml:space="preserve"> Na 121ª sessão, a Câmara acompanha por unanimidade o Parecer 1434/CGR, cujo relator é favorável;</w:t>
      </w:r>
    </w:p>
    <w:p>
      <w:pPr>
        <w:pStyle w:val="style42"/>
        <w:spacing w:after="0" w:before="0" w:line="100" w:lineRule="atLeast"/>
        <w:ind w:hanging="0" w:left="0" w:right="113"/>
        <w:contextualSpacing w:val="false"/>
        <w:jc w:val="both"/>
      </w:pPr>
      <w:r>
        <w:rPr/>
      </w:r>
    </w:p>
    <w:p>
      <w:pPr>
        <w:pStyle w:val="style42"/>
        <w:spacing w:after="0" w:before="0" w:line="100" w:lineRule="atLeast"/>
        <w:ind w:hanging="0" w:left="0" w:right="113"/>
        <w:contextualSpacing w:val="false"/>
        <w:jc w:val="center"/>
      </w:pPr>
      <w:r>
        <w:rPr/>
      </w:r>
    </w:p>
    <w:p>
      <w:pPr>
        <w:pStyle w:val="style42"/>
        <w:spacing w:after="0" w:before="0" w:line="100" w:lineRule="atLeast"/>
        <w:ind w:hanging="0" w:left="0" w:right="113"/>
        <w:contextualSpacing w:val="false"/>
        <w:jc w:val="center"/>
      </w:pPr>
      <w:r>
        <w:rPr>
          <w:rFonts w:ascii="Arial" w:cs="Arial" w:hAnsi="Arial"/>
          <w:b w:val="false"/>
          <w:bCs w:val="false"/>
          <w:color w:val="000000"/>
          <w:sz w:val="22"/>
          <w:szCs w:val="22"/>
        </w:rPr>
        <w:t>Conselheiro Carlos Luis Ferreira da Silva</w:t>
      </w:r>
    </w:p>
    <w:p>
      <w:pPr>
        <w:pStyle w:val="style42"/>
        <w:spacing w:line="100" w:lineRule="atLeast"/>
        <w:ind w:firstLine="708" w:left="0" w:right="0"/>
        <w:jc w:val="center"/>
      </w:pPr>
      <w:r>
        <w:rPr>
          <w:rFonts w:ascii="Arial" w:cs="Arial" w:hAnsi="Arial"/>
          <w:b w:val="false"/>
          <w:bCs w:val="false"/>
          <w:color w:val="00000A"/>
          <w:sz w:val="22"/>
          <w:szCs w:val="22"/>
        </w:rPr>
        <w:t>Presidente</w:t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tbl>
      <w:tblPr>
        <w:jc w:val="left"/>
        <w:tblInd w:type="dxa" w:w="-510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</w:tblPr>
      <w:tblGrid>
        <w:gridCol w:w="4496"/>
        <w:gridCol w:w="5678"/>
      </w:tblGrid>
      <w:tr>
        <w:trPr>
          <w:trHeight w:hRule="atLeast" w:val="648"/>
          <w:cantSplit w:val="false"/>
        </w:trPr>
        <w:tc>
          <w:tcPr>
            <w:tcW w:type="dxa" w:w="4496"/>
            <w:vMerge w:val="restart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"/>
              <w:numPr>
                <w:ilvl w:val="7"/>
                <w:numId w:val="4"/>
              </w:numPr>
              <w:spacing w:after="60" w:before="240"/>
              <w:contextualSpacing w:val="false"/>
              <w:jc w:val="both"/>
            </w:pPr>
            <w:r>
              <w:rPr/>
            </w:r>
          </w:p>
        </w:tc>
        <w:tc>
          <w:tcPr>
            <w:tcW w:type="dxa" w:w="567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b/>
                <w:bCs/>
                <w:color w:val="00000A"/>
                <w:sz w:val="22"/>
                <w:szCs w:val="22"/>
              </w:rPr>
              <w:t>Processo:</w:t>
            </w:r>
            <w:r>
              <w:rPr>
                <w:rFonts w:ascii="Arial" w:cs="Arial" w:hAnsi="Arial"/>
                <w:color w:val="00000A"/>
                <w:sz w:val="22"/>
                <w:szCs w:val="22"/>
              </w:rPr>
              <w:t xml:space="preserve"> 23118.003125/2012-11</w:t>
            </w:r>
          </w:p>
        </w:tc>
      </w:tr>
      <w:tr>
        <w:trPr>
          <w:trHeight w:hRule="atLeast" w:val="170"/>
          <w:cantSplit w:val="false"/>
        </w:trPr>
        <w:tc>
          <w:tcPr>
            <w:tcW w:type="dxa" w:w="4496"/>
            <w:vMerge w:val="continue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"/>
              <w:numPr>
                <w:ilvl w:val="7"/>
                <w:numId w:val="4"/>
              </w:numPr>
              <w:spacing w:after="60" w:before="240"/>
              <w:contextualSpacing w:val="false"/>
              <w:jc w:val="both"/>
            </w:pPr>
            <w:r>
              <w:rPr/>
            </w:r>
          </w:p>
        </w:tc>
        <w:tc>
          <w:tcPr>
            <w:tcW w:type="dxa" w:w="5678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contextualSpacing w:val="false"/>
              <w:jc w:val="both"/>
            </w:pPr>
            <w:r>
              <w:rPr>
                <w:rFonts w:ascii="Arial" w:cs="Arial" w:hAnsi="Arial"/>
                <w:b/>
                <w:bCs/>
                <w:color w:val="00000A"/>
                <w:sz w:val="22"/>
                <w:szCs w:val="22"/>
              </w:rPr>
              <w:t>Parecer</w:t>
            </w:r>
            <w:r>
              <w:rPr>
                <w:rFonts w:ascii="Arial" w:cs="Arial" w:hAnsi="Arial"/>
                <w:color w:val="00000A"/>
                <w:sz w:val="22"/>
                <w:szCs w:val="22"/>
              </w:rPr>
              <w:t>: 1434/CGR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0174"/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hanging="0" w:left="50" w:right="51"/>
              <w:contextualSpacing w:val="false"/>
              <w:jc w:val="both"/>
            </w:pPr>
            <w:r>
              <w:rPr>
                <w:rFonts w:ascii="Arial" w:cs="Arial" w:hAnsi="Arial"/>
                <w:b/>
                <w:bCs/>
                <w:color w:val="00000A"/>
                <w:sz w:val="22"/>
                <w:szCs w:val="22"/>
              </w:rPr>
              <w:t>Assunto</w:t>
            </w:r>
            <w:bookmarkStart w:id="1" w:name="_GoBack"/>
            <w:bookmarkEnd w:id="1"/>
            <w:r>
              <w:rPr>
                <w:rFonts w:ascii="Arial" w:cs="Arial" w:hAnsi="Arial"/>
                <w:color w:val="00000A"/>
                <w:sz w:val="22"/>
                <w:szCs w:val="22"/>
              </w:rPr>
              <w:t>: Mudança na contratação de Professor T-40 DE para T-40 no próximo concurso da UNIR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0174"/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hanging="0" w:left="50" w:right="51"/>
              <w:contextualSpacing w:val="false"/>
              <w:jc w:val="both"/>
            </w:pPr>
            <w:r>
              <w:rPr>
                <w:rFonts w:ascii="Arial" w:cs="Arial" w:hAnsi="Arial"/>
                <w:b/>
                <w:bCs/>
                <w:color w:val="00000A"/>
                <w:sz w:val="22"/>
                <w:szCs w:val="22"/>
              </w:rPr>
              <w:t>Interessado</w:t>
            </w:r>
            <w:r>
              <w:rPr>
                <w:rFonts w:ascii="Arial" w:cs="Arial" w:hAnsi="Arial"/>
                <w:color w:val="00000A"/>
                <w:sz w:val="22"/>
                <w:szCs w:val="22"/>
              </w:rPr>
              <w:t>: Departamento  de Engenharia  Civil</w:t>
            </w:r>
          </w:p>
        </w:tc>
      </w:tr>
      <w:tr>
        <w:trPr>
          <w:trHeight w:hRule="atLeast" w:val="113"/>
          <w:cantSplit w:val="false"/>
        </w:trPr>
        <w:tc>
          <w:tcPr>
            <w:tcW w:type="dxa" w:w="10174"/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ind w:hanging="0" w:left="50" w:right="51"/>
              <w:contextualSpacing w:val="false"/>
              <w:jc w:val="both"/>
            </w:pPr>
            <w:r>
              <w:rPr>
                <w:rFonts w:ascii="Arial" w:cs="Arial" w:hAnsi="Arial"/>
                <w:b/>
                <w:bCs/>
                <w:color w:val="00000A"/>
                <w:sz w:val="22"/>
                <w:szCs w:val="22"/>
              </w:rPr>
              <w:t>Relator(a):</w:t>
            </w:r>
            <w:r>
              <w:rPr>
                <w:rFonts w:ascii="Arial" w:cs="Arial" w:hAnsi="Arial"/>
                <w:color w:val="00000A"/>
                <w:sz w:val="22"/>
                <w:szCs w:val="22"/>
              </w:rPr>
              <w:t xml:space="preserve"> Conselheiro Carlos Luis Ferreira da Silva</w:t>
            </w:r>
          </w:p>
        </w:tc>
      </w:tr>
    </w:tbl>
    <w:p>
      <w:pPr>
        <w:pStyle w:val="style0"/>
        <w:spacing w:after="0" w:before="0"/>
        <w:ind w:hanging="0" w:left="0" w:right="99"/>
        <w:contextualSpacing w:val="false"/>
        <w:jc w:val="both"/>
      </w:pPr>
      <w:r>
        <w:rPr/>
      </w:r>
    </w:p>
    <w:p>
      <w:pPr>
        <w:pStyle w:val="style0"/>
        <w:spacing w:after="0" w:before="0" w:line="360" w:lineRule="auto"/>
        <w:ind w:hanging="0" w:left="0" w:right="99"/>
        <w:contextualSpacing w:val="false"/>
        <w:jc w:val="both"/>
      </w:pPr>
      <w:r>
        <w:rPr>
          <w:rFonts w:ascii="Arial" w:cs="Arial" w:hAnsi="Arial"/>
          <w:b/>
          <w:bCs/>
          <w:color w:val="00000A"/>
          <w:sz w:val="22"/>
          <w:szCs w:val="22"/>
        </w:rPr>
        <w:t>I - Do relatório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>Além dos documentos que já constavam no Processo forma adicionado: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 xml:space="preserve">Parecer do Conselheiro Carlos Silva aprovando a contratação de  docentes para o próximo concurso com </w:t>
      </w:r>
      <w:bookmarkStart w:id="2" w:name="OLE_LINK2"/>
      <w:bookmarkStart w:id="3" w:name="OLE_LINK1"/>
      <w:r>
        <w:rPr>
          <w:rFonts w:ascii="Arial" w:cs="Arial" w:hAnsi="Arial"/>
          <w:color w:val="00000A"/>
          <w:sz w:val="22"/>
          <w:szCs w:val="22"/>
        </w:rPr>
        <w:t>Regime de trabalho T-40 DE com titulo de especialista</w:t>
      </w:r>
      <w:bookmarkEnd w:id="2"/>
      <w:bookmarkEnd w:id="3"/>
      <w:r>
        <w:rPr>
          <w:rFonts w:ascii="Arial" w:cs="Arial" w:hAnsi="Arial"/>
          <w:color w:val="00000A"/>
          <w:sz w:val="22"/>
          <w:szCs w:val="22"/>
        </w:rPr>
        <w:t>, que foi acompanhado pela CGR;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>Ato decisório N. 223/CONSEA autorizando contratação de docente com regime de trabalho T-40 DE com titulo de especialista;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>Memorando N. 76/2013 do DECIV para PROGRAD solicitando a mudança no ato decisório;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>Ata da Reunião do Departamento aprovando o pedido da mudança citada;</w:t>
      </w:r>
    </w:p>
    <w:p>
      <w:pPr>
        <w:pStyle w:val="style0"/>
        <w:numPr>
          <w:ilvl w:val="0"/>
          <w:numId w:val="5"/>
        </w:numPr>
        <w:spacing w:line="360" w:lineRule="auto"/>
        <w:jc w:val="both"/>
      </w:pPr>
      <w:r>
        <w:rPr>
          <w:rFonts w:ascii="Arial" w:cs="Arial" w:hAnsi="Arial"/>
          <w:color w:val="00000A"/>
          <w:sz w:val="22"/>
          <w:szCs w:val="22"/>
        </w:rPr>
        <w:t>Despacho 554 da PROGRAD a SECONS para analise e decisão da CGR/CONSEA;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00000A"/>
          <w:sz w:val="22"/>
          <w:szCs w:val="22"/>
        </w:rPr>
        <w:t>II. Da análise:</w:t>
      </w:r>
    </w:p>
    <w:p>
      <w:pPr>
        <w:pStyle w:val="style0"/>
        <w:shd w:fill="FFFFFF" w:val="clear"/>
        <w:spacing w:after="120" w:before="0" w:line="360" w:lineRule="auto"/>
        <w:ind w:firstLine="567" w:left="0" w:right="0"/>
        <w:contextualSpacing w:val="false"/>
        <w:jc w:val="both"/>
      </w:pPr>
      <w:r>
        <w:rPr>
          <w:rFonts w:ascii="Arial" w:cs="Arial" w:hAnsi="Arial"/>
          <w:color w:val="00000A"/>
          <w:sz w:val="22"/>
          <w:szCs w:val="22"/>
        </w:rPr>
        <w:t>O processo origina-se no Departamento de  Engenharia  Civil do Campus de Porto Velho e solicita que o regime de trabalho no edital de concurso seja substituído de regime T-40-DE pelo regime T-40.</w:t>
      </w:r>
    </w:p>
    <w:p>
      <w:pPr>
        <w:pStyle w:val="style0"/>
        <w:shd w:fill="FFFFFF" w:val="clear"/>
        <w:spacing w:after="120" w:before="0" w:line="360" w:lineRule="auto"/>
        <w:ind w:firstLine="567" w:left="0" w:right="0"/>
        <w:contextualSpacing w:val="false"/>
        <w:jc w:val="both"/>
      </w:pPr>
      <w:r>
        <w:rPr>
          <w:rFonts w:ascii="Arial" w:cs="Arial" w:hAnsi="Arial"/>
          <w:color w:val="00000A"/>
          <w:sz w:val="22"/>
          <w:szCs w:val="22"/>
        </w:rPr>
        <w:t>As dificuldades em conseguir candidatos para concorrer as vagas do DECIV, levaram o Conselho do DECIV a solicitar a mudança do regime já aprovado pela CGR e pelo CONSEA.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00000A"/>
          <w:sz w:val="22"/>
          <w:szCs w:val="22"/>
          <w:shd w:fill="FFFFFF" w:val="clear"/>
        </w:rPr>
        <w:t>III. Parecer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 w:val="false"/>
          <w:bCs w:val="false"/>
          <w:color w:val="00000A"/>
          <w:sz w:val="22"/>
          <w:szCs w:val="22"/>
          <w:shd w:fill="FFFFFF" w:val="clear"/>
        </w:rPr>
        <w:t xml:space="preserve">Diante do exposto acima, sou de parecer favorável a abertura de concurso para contratação de professor com o regime de trabalho T-40. </w:t>
      </w:r>
    </w:p>
    <w:p>
      <w:pPr>
        <w:pStyle w:val="style0"/>
        <w:jc w:val="both"/>
      </w:pPr>
      <w:bookmarkStart w:id="4" w:name="__UnoMark__5753_1945464083"/>
      <w:bookmarkEnd w:id="4"/>
      <w:r>
        <w:rPr>
          <w:rFonts w:ascii="Arial" w:cs="Arial" w:hAnsi="Arial"/>
          <w:color w:val="00000A"/>
          <w:sz w:val="22"/>
          <w:szCs w:val="22"/>
        </w:rPr>
        <w:tab/>
        <w:t>Esse é o Parecer.</w:t>
      </w:r>
    </w:p>
    <w:p>
      <w:pPr>
        <w:pStyle w:val="style0"/>
        <w:jc w:val="right"/>
      </w:pPr>
      <w:r>
        <w:rPr>
          <w:rFonts w:ascii="Arial" w:cs="Arial" w:hAnsi="Arial"/>
          <w:color w:val="00000A"/>
          <w:sz w:val="22"/>
          <w:szCs w:val="22"/>
        </w:rPr>
        <w:t>Porto Velho, 02 de setembro de 2013.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Arial" w:cs="Arial" w:hAnsi="Arial"/>
          <w:color w:val="00000A"/>
          <w:sz w:val="22"/>
          <w:szCs w:val="22"/>
        </w:rPr>
        <w:t>Conselheiro Carlos Luis Ferreira da Silva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Arial" w:cs="Arial" w:hAnsi="Arial"/>
          <w:color w:val="00000A"/>
          <w:sz w:val="22"/>
          <w:szCs w:val="22"/>
        </w:rPr>
        <w:t>Relator CGR/CONSEA</w:t>
      </w:r>
    </w:p>
    <w:sectPr>
      <w:footerReference r:id="rId3" w:type="default"/>
      <w:type w:val="nextPage"/>
      <w:pgSz w:h="16838" w:w="11906"/>
      <w:pgMar w:bottom="1090" w:footer="540" w:gutter="0" w:header="0" w:left="900" w:right="1076" w:top="719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-540"/>
      <w:tblBorders>
        <w:top w:color="000001" w:space="0" w:sz="2" w:val="single"/>
        <w:left w:color="000001" w:space="0" w:sz="2" w:val="single"/>
        <w:bottom w:color="000001" w:space="0" w:sz="2" w:val="single"/>
      </w:tblBorders>
    </w:tblPr>
    <w:tblGrid>
      <w:gridCol w:w="3718"/>
      <w:gridCol w:w="3638"/>
      <w:gridCol w:w="2574"/>
    </w:tblGrid>
    <w:tr>
      <w:trPr>
        <w:trHeight w:hRule="exact" w:val="312"/>
        <w:cantSplit w:val="false"/>
      </w:trPr>
      <w:tc>
        <w:tcPr>
          <w:tcW w:type="dxa" w:w="3718"/>
          <w:tcBorders>
            <w:top w:color="000001" w:space="0" w:sz="2" w:val="single"/>
            <w:left w:color="000001" w:space="0" w:sz="2" w:val="single"/>
            <w:bottom w:color="000001" w:space="0" w:sz="2" w:val="single"/>
          </w:tcBorders>
          <w:shd w:fill="FFFFFF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42"/>
            <w:suppressLineNumbers/>
            <w:tabs>
              <w:tab w:leader="none" w:pos="708" w:val="left"/>
              <w:tab w:leader="none" w:pos="5220" w:val="center"/>
              <w:tab w:leader="none" w:pos="10440" w:val="right"/>
            </w:tabs>
            <w:spacing w:after="200" w:before="0" w:line="100" w:lineRule="atLeast"/>
            <w:contextualSpacing w:val="false"/>
            <w:jc w:val="both"/>
          </w:pPr>
          <w:r>
            <w:rPr>
              <w:rFonts w:ascii="Arial" w:cs="Arial" w:hAnsi="Arial"/>
              <w:b w:val="false"/>
              <w:bCs w:val="false"/>
              <w:color w:val="000000"/>
              <w:sz w:val="20"/>
              <w:szCs w:val="20"/>
            </w:rPr>
            <w:t xml:space="preserve">Secretaria dos Conselhos Superiores  </w:t>
          </w:r>
          <w:r>
            <w:rPr>
              <w:rFonts w:ascii="Times New Roman" w:cs="Times New Roman" w:hAnsi="Times New Roman"/>
              <w:b w:val="false"/>
              <w:bCs w:val="false"/>
              <w:color w:val="000000"/>
              <w:sz w:val="20"/>
              <w:szCs w:val="20"/>
              <w:shd w:fill="FFFFFF" w:val="clear"/>
            </w:rPr>
            <w:t xml:space="preserve">  </w:t>
          </w:r>
        </w:p>
      </w:tc>
      <w:tc>
        <w:tcPr>
          <w:tcW w:type="dxa" w:w="3638"/>
          <w:tcBorders>
            <w:top w:color="000001" w:space="0" w:sz="2" w:val="single"/>
            <w:left w:color="000001" w:space="0" w:sz="2" w:val="single"/>
            <w:bottom w:color="000001" w:space="0" w:sz="2" w:val="single"/>
          </w:tcBorders>
          <w:shd w:fill="FFFFFF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42"/>
            <w:suppressLineNumbers/>
            <w:tabs>
              <w:tab w:leader="none" w:pos="708" w:val="left"/>
              <w:tab w:leader="none" w:pos="5220" w:val="center"/>
              <w:tab w:leader="none" w:pos="10440" w:val="right"/>
            </w:tabs>
            <w:spacing w:after="200" w:before="0" w:line="100" w:lineRule="atLeast"/>
            <w:contextualSpacing w:val="false"/>
            <w:jc w:val="both"/>
          </w:pPr>
          <w:r>
            <w:rPr>
              <w:rFonts w:ascii="Arial" w:cs="Arial" w:hAnsi="Arial"/>
              <w:b/>
              <w:bCs/>
              <w:color w:val="000000"/>
              <w:sz w:val="20"/>
              <w:szCs w:val="20"/>
            </w:rPr>
            <w:t>Processo:</w:t>
          </w:r>
          <w:r>
            <w:rPr>
              <w:rFonts w:ascii="Arial" w:cs="Arial" w:hAnsi="Arial"/>
              <w:color w:val="000000"/>
              <w:sz w:val="20"/>
              <w:szCs w:val="20"/>
            </w:rPr>
            <w:t xml:space="preserve"> </w:t>
          </w:r>
          <w:r>
            <w:rPr>
              <w:rFonts w:ascii="Arial" w:cs="Arial" w:hAnsi="Arial"/>
              <w:color w:val="00000A"/>
              <w:sz w:val="21"/>
              <w:szCs w:val="21"/>
            </w:rPr>
            <w:t>23118.003125/2012-11</w:t>
          </w:r>
          <w:r>
            <w:rPr>
              <w:rFonts w:ascii="Times New Roman" w:cs="Times New Roman" w:hAnsi="Times New Roman"/>
              <w:color w:val="000000"/>
              <w:sz w:val="20"/>
              <w:szCs w:val="20"/>
              <w:shd w:fill="FFFFFF" w:val="clear"/>
            </w:rPr>
            <w:t xml:space="preserve"> </w:t>
          </w:r>
        </w:p>
      </w:tc>
      <w:tc>
        <w:tcPr>
          <w:tcW w:type="dxa" w:w="2574"/>
          <w:tcBorders>
            <w:top w:color="000001" w:space="0" w:sz="2" w:val="single"/>
            <w:left w:color="000001" w:space="0" w:sz="2" w:val="single"/>
            <w:bottom w:color="000001" w:space="0" w:sz="2" w:val="single"/>
            <w:right w:color="000001" w:space="0" w:sz="2" w:val="single"/>
          </w:tcBorders>
          <w:shd w:fill="FFFFFF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42"/>
            <w:suppressLineNumbers/>
            <w:tabs>
              <w:tab w:leader="none" w:pos="708" w:val="left"/>
              <w:tab w:leader="none" w:pos="5220" w:val="center"/>
              <w:tab w:leader="none" w:pos="10440" w:val="right"/>
            </w:tabs>
            <w:spacing w:after="200" w:before="0" w:line="100" w:lineRule="atLeast"/>
            <w:contextualSpacing w:val="false"/>
            <w:jc w:val="both"/>
          </w:pPr>
          <w:r>
            <w:rPr>
              <w:rFonts w:ascii="Times New Roman" w:cs="Times New Roman" w:hAnsi="Times New Roman"/>
              <w:color w:val="000000"/>
              <w:sz w:val="20"/>
              <w:szCs w:val="20"/>
              <w:shd w:fill="FFFFFF" w:val="clear"/>
            </w:rPr>
            <w:t xml:space="preserve"> </w:t>
          </w:r>
          <w:r>
            <w:rPr>
              <w:rFonts w:ascii="Arial" w:cs="Arial" w:hAnsi="Arial"/>
              <w:b/>
              <w:bCs/>
              <w:color w:val="000000"/>
              <w:sz w:val="20"/>
              <w:szCs w:val="20"/>
              <w:shd w:fill="FFFFFF" w:val="clear"/>
            </w:rPr>
            <w:t xml:space="preserve">Parecer: </w:t>
          </w:r>
          <w:r>
            <w:rPr>
              <w:rFonts w:ascii="Arial" w:cs="Arial" w:hAnsi="Arial"/>
              <w:b w:val="false"/>
              <w:bCs w:val="false"/>
              <w:color w:val="00000A"/>
              <w:sz w:val="21"/>
              <w:szCs w:val="21"/>
              <w:shd w:fill="FFFFFF" w:val="clear"/>
            </w:rPr>
            <w:t>1434</w:t>
          </w:r>
          <w:r>
            <w:rPr>
              <w:rFonts w:ascii="Arial" w:cs="Arial" w:hAnsi="Arial"/>
              <w:b/>
              <w:bCs/>
              <w:color w:val="00000A"/>
              <w:sz w:val="21"/>
              <w:szCs w:val="21"/>
              <w:shd w:fill="FFFFFF" w:val="clear"/>
            </w:rPr>
            <w:t>/</w:t>
          </w:r>
          <w:r>
            <w:rPr>
              <w:rFonts w:ascii="Arial" w:cs="Arial" w:hAnsi="Arial"/>
              <w:b w:val="false"/>
              <w:bCs w:val="false"/>
              <w:color w:val="00000A"/>
              <w:sz w:val="21"/>
              <w:szCs w:val="21"/>
              <w:shd w:fill="FFFFFF" w:val="clear"/>
            </w:rPr>
            <w:t>CGR</w:t>
          </w:r>
        </w:p>
      </w:tc>
    </w:tr>
  </w:tbl>
</w:ftr>
</file>

<file path=word/footer2.xml><?xml version="1.0" encoding="UTF-8" standalone="yes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tbl><w:tblPr><w:jc w:val="left"/><w:tblInd w:type="dxa" w:w="-540"/><w:tblBorders><w:top w:color="000001" w:space="0" w:sz="2" w:val="single"/><w:left w:color="000001" w:space="0" w:sz="2" w:val="single"/><w:bottom w:color="000001" w:space="0" w:sz="2" w:val="single"/></w:tblBorders></w:tblPr><w:tblGrid><w:gridCol w:w="3718"/><w:gridCol w:w="3638"/><w:gridCol w:w="2574"/></w:tblGrid><w:tr><w:trPr><w:trHeight w:hRule="exact" w:val="312"/><w:cantSplit w:val="false"/></w:trPr><w:tc><w:tcPr><w:tcW w:type="dxa" w:w="3718"/><w:tcBorders><w:top w:color="000001" w:space="0" w:sz="2" w:val="single"/><w:left w:color="000001" w:space="0" w:sz="2" w:val="single"/><w:bottom w:color="000001" w:space="0" w:sz="2" w:val="single"/></w:tcBorders><w:shd w:fill="FFFFFF" w:val="clear"/><w:tcMar><w:top w:type="dxa" w:w="0"/><w:left w:type="dxa" w:w="108"/><w:bottom w:type="dxa" w:w="0"/><w:right w:type="dxa" w:w="108"/></w:tcMar></w:tcPr><w:tbl><w:tblPr><w:jc w:val="left"/><w:tblInd w:type="dxa" w:w="-540"/><w:tblBorders><w:top w:color="000001" w:space="0" w:sz="2" w:val="single"/><w:left w:color="000001" w:space="0" w:sz="2" w:val="single"/><w:bottom w:color="000001" w:space="0" w:sz="2" w:val="single"/></w:tblBorders></w:tblPr><w:tblGrid><w:gridCol w:w="3718"/><w:gridCol w:w="3638"/><w:gridCol w:w="2574"/></w:tblGrid><w:tr><w:trPr><w:trHeight w:hRule="exact" w:val="312"/><w:cantSplit w:val="false"/></w:trPr><w:tc><w:tcPr><w:tcW w:type="dxa" w:w="3718"/><w:tcBorders><w:top w:color="000001" w:space="0" w:sz="2" w:val="single"/><w:left w:color="000001" w:space="0" w:sz="2" w:val="single"/><w:bottom w:color="000001" w:space="0" w:sz="2" w:val="single"/></w:tcBorders><w:shd w:fill="FFFFFF" w:val="clear"/><w:tcMar><w:top w:type="dxa" w:w="0"/><w:left w:type="dxa" w:w="108"/><w:bottom w:type="dxa" w:w="0"/><w:right w:type="dxa" w:w="108"/></w:tcMar></w:tcPr><w:p><w:pPr><w:pStyle w:val="style42"/><w:suppressLineNumbers/><w:tabs><w:tab w:leader="none" w:pos="708" w:val="left"/><w:tab w:leader="none" w:pos="5220" w:val="center"/><w:tab w:leader="none" w:pos="10440" w:val="right"/></w:tabs><w:spacing w:after="200" w:before="0" w:line="100" w:lineRule="atLeast"/><w:contextualSpacing w:val="false"/><w:jc w:val="both"/></w:pPr><w:r><w:rPr><w:rFonts w:ascii="Arial" w:cs="Arial" w:hAnsi="Arial"/><w:b w:val="false"/><w:bCs w:val="false"/><w:color w:val="000000"/><w:sz w:val="20"/><w:szCs w:val="20"/></w:rPr><w:t xml:space="preserve">Secretaria dos Conselhos Superiores  </w:t></w:r><w:r><w:rPr><w:rFonts w:ascii="Times New Roman" w:cs="Times New Roman" w:hAnsi="Times New Roman"/><w:b w:val="false"/><w:bCs w:val="false"/><w:color w:val="000000"/><w:sz w:val="20"/><w:szCs w:val="20"/><w:shd w:fill="FFFFFF" w:val="clear"/></w:rPr><w:t xml:space="preserve">  </w:t></w:r></w:p></w:tc><w:tc><w:tcPr><w:tcW w:type="dxa" w:w="3638"/><w:tcBorders><w:top w:color="000001" w:space="0" w:sz="2" w:val="single"/><w:left w:color="000001" w:space="0" w:sz="2" w:val="single"/><w:bottom w:color="000001" w:space="0" w:sz="2" w:val="single"/></w:tcBorders><w:shd w:fill="FFFFFF" w:val="clear"/><w:tcMar><w:top w:type="dxa" w:w="0"/><w:left w:type="dxa" w:w="108"/><w:bottom w:type="dxa" w:w="0"/><w:right w:type="dxa" w:w="108"/></w:tcMar></w:tcPr><w:p><w:pPr><w:pStyle w:val="style42"/><w:suppressLineNumbers/><w:tabs><w:tab w:leader="none" w:pos="708" w:val="left"/><w:tab w:leader="none" w:pos="5220" w:val="center"/><w:tab w:leader="none" w:pos="10440" w:val="right"/></w:tabs><w:spacing w:after="200" w:before="0" w:line="100" w:lineRule="atLeast"/><w:contextualSpacing w:val="false"/><w:jc w:val="both"/></w:pPr><w:r><w:rPr><w:rFonts w:ascii="Arial" w:cs="Arial" w:hAnsi="Arial"/><w:b/><w:bCs/><w:color w:val="000000"/><w:sz w:val="20"/><w:szCs w:val="20"/></w:rPr><w:t>Processo:</w:t></w:r><w:r><w:rPr><w:rFonts w:ascii="Arial" w:cs="Arial" w:hAnsi="Arial"/><w:color w:val="000000"/><w:sz w:val="20"/><w:szCs w:val="20"/></w:rPr><w:t xml:space="preserve"> </w:t></w:r><w:r><w:rPr><w:rFonts w:ascii="Arial" w:cs="Arial" w:hAnsi="Arial"/><w:color w:val="00000A"/><w:sz w:val="21"/><w:szCs w:val="21"/></w:rPr><w:t>23118.003125/2012-11</w:t></w:r><w:r><w:rPr><w:rFonts w:ascii="Times New Roman" w:cs="Times New Roman" w:hAnsi="Times New Roman"/><w:color w:val="000000"/><w:sz w:val="20"/><w:szCs w:val="20"/><w:shd w:fill="FFFFFF" w:val="clear"/></w:rPr><w:t xml:space="preserve"> </w:t></w:r></w:p></w:tc><w:tc><w:tcPr><w:tcW w:type="dxa" w:w="2574"/><w:tcBorders><w:top w:color="000001" w:space="0" w:sz="2" w:val="single"/><w:left w:color="000001" w:space="0" w:sz="2" w:val="single"/><w:bottom w:color="000001" w:space="0" w:sz="2" w:val="single"/><w:right w:color="000001" w:space="0" w:sz="2" w:val="single"/></w:tcBorders><w:shd w:fill="FFFFFF" w:val="clear"/><w:tcMar><w:top w:type="dxa" w:w="0"/><w:left w:type="dxa" w:w="108"/><w:bottom w:type="dxa" w:w="0"/><w:right w:type="dxa" w:w="108"/></w:tcMar></w:tcPr><w:p><w:pPr><w:pStyle w:val="style42"/><w:suppressLineNumbers/><w:tabs><w:tab w:leader="none" w:pos="708" w:val="left"/><w:tab w:leader="none" w:pos="5220" w:val="center"/><w:tab w:leader="none" w:pos="10440" w:val="right"/></w:tabs><w:spacing w:after="200" w:before="0" w:line="100" w:lineRule="atLeast"/><w:contextualSpacing w:val="false"/><w:jc w:val="both"/></w:pPr><w:r><w:rPr><w:rFonts w:ascii="Times New Roman" w:cs="Times New Roman" w:hAnsi="Times New Roman"/><w:color w:val="000000"/><w:sz w:val="20"/><w:szCs w:val="20"/><w:shd w:fill="FFFFFF" w:val="clear"/></w:rPr><w:t xml:space="preserve"> </w:t></w:r><w:r><w:rPr><w:rFonts w:ascii="Arial" w:cs="Arial" w:hAnsi="Arial"/><w:b/><w:bCs/><w:color w:val="000000"/><w:sz w:val="20"/><w:szCs w:val="20"/><w:shd w:fill="FFFFFF" w:val="clear"/></w:rPr><w:t xml:space="preserve">Parecer: </w:t></w:r><w:r><w:rPr><w:rFonts w:ascii="Arial" w:cs="Arial" w:hAnsi="Arial"/><w:b w:val="false"/><w:bCs w:val="false"/><w:color w:val="00000A"/><w:sz w:val="21"/><w:szCs w:val="21"/><w:shd w:fill="FFFFFF" w:val="clear"/></w:rPr><w:t>1434</w:t></w:r><w:r><w:rPr><w:rFonts w:ascii="Arial" w:cs="Arial" w:hAnsi="Arial"/><w:b/><w:bCs/><w:color w:val="00000A"/><w:sz w:val="21"/><w:szCs w:val="21"/><w:shd w:fill="FFFFFF" w:val="clear"/></w:rPr><w:t>/</w:t></w:r><w:r><w:rPr><w:rFonts w:ascii="Arial" w:cs="Arial" w:hAnsi="Arial"/><w:b w:val="false"/><w:bCs w:val="false"/><w:color w:val="00000A"/><w:sz w:val="21"/><w:szCs w:val="21"/><w:shd w:fill="FFFFFF" w:val="clear"/></w:rPr><w:t>CGR</w:t></w:r></w:p></w:tc></w:tr></w:tbl>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5">
    <w:lvl w:ilvl="0">
      <w:start w:val="1"/>
      <w:numFmt w:val="decimal"/>
      <w:lvlText w:val="%1-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Times New Roman" w:hAnsi="Calibri"/>
      <w:color w:val="000000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33"/>
    <w:pPr>
      <w:keepNext/>
      <w:numPr>
        <w:ilvl w:val="0"/>
        <w:numId w:val="1"/>
      </w:numPr>
      <w:jc w:val="center"/>
      <w:outlineLvl w:val="0"/>
    </w:pPr>
    <w:rPr>
      <w:rFonts w:ascii="Verdana" w:cs="Verdana" w:hAnsi="Verdana"/>
      <w:b/>
      <w:bCs/>
      <w:sz w:val="22"/>
      <w:szCs w:val="28"/>
    </w:rPr>
  </w:style>
  <w:style w:styleId="style3" w:type="paragraph">
    <w:name w:val="Título 3"/>
    <w:basedOn w:val="style0"/>
    <w:next w:val="style33"/>
    <w:pPr>
      <w:keepNext/>
      <w:numPr>
        <w:ilvl w:val="2"/>
        <w:numId w:val="1"/>
      </w:numPr>
      <w:suppressAutoHyphens w:val="true"/>
      <w:spacing w:after="60" w:before="240" w:line="100" w:lineRule="atLeast"/>
      <w:contextualSpacing w:val="false"/>
      <w:outlineLvl w:val="2"/>
    </w:pPr>
    <w:rPr>
      <w:rFonts w:ascii="Arial" w:cs="Arial" w:hAnsi="Arial"/>
      <w:b/>
      <w:bCs/>
      <w:sz w:val="26"/>
      <w:szCs w:val="26"/>
    </w:rPr>
  </w:style>
  <w:style w:styleId="style7" w:type="paragraph">
    <w:name w:val="Título 7"/>
    <w:basedOn w:val="style0"/>
    <w:next w:val="style33"/>
    <w:pPr>
      <w:numPr>
        <w:ilvl w:val="6"/>
        <w:numId w:val="1"/>
      </w:numPr>
      <w:tabs>
        <w:tab w:leader="none" w:pos="10368" w:val="left"/>
      </w:tabs>
      <w:spacing w:after="60" w:before="240"/>
      <w:ind w:hanging="1296" w:left="1296" w:right="0"/>
      <w:contextualSpacing w:val="false"/>
      <w:outlineLvl w:val="6"/>
    </w:pPr>
    <w:rPr>
      <w:b/>
      <w:bCs/>
      <w:sz w:val="24"/>
      <w:szCs w:val="24"/>
    </w:rPr>
  </w:style>
  <w:style w:styleId="style8" w:type="paragraph">
    <w:name w:val="Título 8"/>
    <w:basedOn w:val="style0"/>
    <w:next w:val="style33"/>
    <w:pPr>
      <w:numPr>
        <w:ilvl w:val="7"/>
        <w:numId w:val="1"/>
      </w:numPr>
      <w:tabs>
        <w:tab w:leader="none" w:pos="11520" w:val="left"/>
      </w:tabs>
      <w:spacing w:after="60" w:before="240" w:line="100" w:lineRule="atLeast"/>
      <w:ind w:hanging="1440" w:left="1440" w:right="0"/>
      <w:contextualSpacing w:val="false"/>
      <w:outlineLvl w:val="7"/>
    </w:pPr>
    <w:rPr>
      <w:b/>
      <w:bCs/>
      <w:i/>
      <w:iCs/>
      <w:color w:val="00000A"/>
      <w:sz w:val="24"/>
      <w:szCs w:val="24"/>
      <w:lang w:eastAsia="pt-BR"/>
    </w:rPr>
  </w:style>
  <w:style w:styleId="style15" w:type="character">
    <w:name w:val="Default Paragraph Font"/>
    <w:next w:val="style15"/>
    <w:rPr/>
  </w:style>
  <w:style w:styleId="style16" w:type="character">
    <w:name w:val="Título 7 Char"/>
    <w:basedOn w:val="style15"/>
    <w:next w:val="style16"/>
    <w:rPr>
      <w:rFonts w:ascii="Calibri" w:cs="Calibri" w:hAnsi="Calibri"/>
      <w:color w:val="000000"/>
      <w:sz w:val="24"/>
      <w:szCs w:val="24"/>
      <w:lang w:eastAsia="en-US"/>
    </w:rPr>
  </w:style>
  <w:style w:styleId="style17" w:type="character">
    <w:name w:val="Título 8 Char"/>
    <w:basedOn w:val="style15"/>
    <w:next w:val="style17"/>
    <w:rPr>
      <w:i/>
      <w:iCs/>
      <w:sz w:val="24"/>
      <w:szCs w:val="24"/>
      <w:lang w:eastAsia="pt-BR" w:val="pt-BR"/>
    </w:rPr>
  </w:style>
  <w:style w:styleId="style18" w:type="character">
    <w:name w:val="Ênfase"/>
    <w:basedOn w:val="style15"/>
    <w:next w:val="style18"/>
    <w:rPr>
      <w:i/>
      <w:iCs/>
    </w:rPr>
  </w:style>
  <w:style w:styleId="style19" w:type="character">
    <w:name w:val="apple-converted-space"/>
    <w:basedOn w:val="style15"/>
    <w:next w:val="style19"/>
    <w:rPr/>
  </w:style>
  <w:style w:styleId="style20" w:type="character">
    <w:name w:val="ListLabel 1"/>
    <w:next w:val="style20"/>
    <w:rPr/>
  </w:style>
  <w:style w:styleId="style21" w:type="character">
    <w:name w:val="Title Char"/>
    <w:basedOn w:val="style15"/>
    <w:next w:val="style21"/>
    <w:rPr>
      <w:rFonts w:ascii="Cambria" w:cs="Cambria" w:hAnsi="Cambria"/>
      <w:b/>
      <w:bCs/>
      <w:sz w:val="32"/>
      <w:szCs w:val="32"/>
    </w:rPr>
  </w:style>
  <w:style w:styleId="style22" w:type="character">
    <w:name w:val="Body Text Char"/>
    <w:basedOn w:val="style15"/>
    <w:next w:val="style22"/>
    <w:rPr/>
  </w:style>
  <w:style w:styleId="style23" w:type="character">
    <w:name w:val="Footer Char"/>
    <w:basedOn w:val="style15"/>
    <w:next w:val="style23"/>
    <w:rPr/>
  </w:style>
  <w:style w:styleId="style24" w:type="character">
    <w:name w:val="Ênfase forte"/>
    <w:basedOn w:val="style15"/>
    <w:next w:val="style24"/>
    <w:rPr>
      <w:b/>
      <w:bCs/>
    </w:rPr>
  </w:style>
  <w:style w:styleId="style25" w:type="character">
    <w:name w:val="ListLabel 2"/>
    <w:next w:val="style25"/>
    <w:rPr/>
  </w:style>
  <w:style w:styleId="style26" w:type="character">
    <w:name w:val="Título Char"/>
    <w:basedOn w:val="style15"/>
    <w:next w:val="style26"/>
    <w:rPr>
      <w:rFonts w:ascii="Cambria" w:cs="Cambria" w:hAnsi="Cambria"/>
      <w:b/>
      <w:bCs/>
      <w:sz w:val="32"/>
      <w:szCs w:val="32"/>
    </w:rPr>
  </w:style>
  <w:style w:styleId="style27" w:type="character">
    <w:name w:val="Corpo de texto Char"/>
    <w:basedOn w:val="style15"/>
    <w:next w:val="style27"/>
    <w:rPr/>
  </w:style>
  <w:style w:styleId="style28" w:type="character">
    <w:name w:val="Subtítulo Char"/>
    <w:basedOn w:val="style15"/>
    <w:next w:val="style28"/>
    <w:rPr>
      <w:rFonts w:ascii="Cambria" w:cs="Cambria" w:hAnsi="Cambria"/>
      <w:sz w:val="24"/>
      <w:szCs w:val="24"/>
    </w:rPr>
  </w:style>
  <w:style w:styleId="style29" w:type="character">
    <w:name w:val="Rodapé Char"/>
    <w:basedOn w:val="style15"/>
    <w:next w:val="style29"/>
    <w:rPr/>
  </w:style>
  <w:style w:styleId="style30" w:type="character">
    <w:name w:val="Link da Internet"/>
    <w:basedOn w:val="style15"/>
    <w:next w:val="style30"/>
    <w:rPr>
      <w:color w:val="0000FF"/>
      <w:u w:val="single"/>
      <w:lang w:bidi="pt-BR" w:eastAsia="pt-BR" w:val="pt-BR"/>
    </w:rPr>
  </w:style>
  <w:style w:styleId="style31" w:type="character">
    <w:name w:val="WW8Num4z0"/>
    <w:next w:val="style31"/>
    <w:rPr>
      <w:rFonts w:ascii="Symbol" w:cs="Symbol" w:hAnsi="Symbol"/>
    </w:rPr>
  </w:style>
  <w:style w:styleId="style32" w:type="paragraph">
    <w:name w:val="Título"/>
    <w:basedOn w:val="style0"/>
    <w:next w:val="style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3" w:type="paragraph">
    <w:name w:val="Corpo de texto"/>
    <w:basedOn w:val="style0"/>
    <w:next w:val="style33"/>
    <w:pPr>
      <w:spacing w:after="120" w:before="0"/>
      <w:contextualSpacing w:val="false"/>
    </w:pPr>
    <w:rPr/>
  </w:style>
  <w:style w:styleId="style34" w:type="paragraph">
    <w:name w:val="Lista"/>
    <w:basedOn w:val="style33"/>
    <w:next w:val="style34"/>
    <w:pPr/>
    <w:rPr>
      <w:rFonts w:cs="Mangal"/>
    </w:rPr>
  </w:style>
  <w:style w:styleId="style35" w:type="paragraph">
    <w:name w:val="Legenda"/>
    <w:basedOn w:val="style0"/>
    <w:next w:val="style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6" w:type="paragraph">
    <w:name w:val="Índice"/>
    <w:basedOn w:val="style0"/>
    <w:next w:val="style36"/>
    <w:pPr>
      <w:suppressLineNumbers/>
    </w:pPr>
    <w:rPr>
      <w:rFonts w:cs="Mangal"/>
    </w:rPr>
  </w:style>
  <w:style w:styleId="style37" w:type="paragraph">
    <w:name w:val="Título principal"/>
    <w:basedOn w:val="style0"/>
    <w:next w:val="style38"/>
    <w:pPr>
      <w:keepNext/>
      <w:spacing w:after="120" w:before="240"/>
      <w:contextualSpacing w:val="false"/>
      <w:jc w:val="center"/>
    </w:pPr>
    <w:rPr>
      <w:rFonts w:ascii="Arial" w:cs="Arial" w:eastAsia="Microsoft YaHei" w:hAnsi="Arial"/>
      <w:b/>
      <w:bCs/>
      <w:sz w:val="28"/>
      <w:szCs w:val="28"/>
    </w:rPr>
  </w:style>
  <w:style w:styleId="style38" w:type="paragraph">
    <w:name w:val="Subtítulo"/>
    <w:basedOn w:val="style37"/>
    <w:next w:val="style33"/>
    <w:pPr>
      <w:jc w:val="center"/>
    </w:pPr>
    <w:rPr>
      <w:i/>
      <w:iCs/>
      <w:sz w:val="28"/>
      <w:szCs w:val="28"/>
    </w:rPr>
  </w:style>
  <w:style w:styleId="style39" w:type="paragraph">
    <w:name w:val="caption"/>
    <w:basedOn w:val="style0"/>
    <w:next w:val="style39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40" w:type="paragraph">
    <w:name w:val="List Paragraph"/>
    <w:basedOn w:val="style0"/>
    <w:next w:val="style40"/>
    <w:pPr>
      <w:ind w:hanging="0" w:left="720" w:right="0"/>
    </w:pPr>
    <w:rPr/>
  </w:style>
  <w:style w:styleId="style41" w:type="paragraph">
    <w:name w:val="Rodapé"/>
    <w:basedOn w:val="style0"/>
    <w:next w:val="style41"/>
    <w:pPr>
      <w:suppressLineNumbers/>
      <w:tabs>
        <w:tab w:leader="none" w:pos="5220" w:val="center"/>
        <w:tab w:leader="none" w:pos="10440" w:val="right"/>
      </w:tabs>
    </w:pPr>
    <w:rPr/>
  </w:style>
  <w:style w:styleId="style42" w:type="paragraph">
    <w:name w:val="WW-Padrão"/>
    <w:next w:val="style42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Calibri" w:eastAsia="Times New Roman" w:hAnsi="Calibri"/>
      <w:color w:val="000000"/>
      <w:sz w:val="22"/>
      <w:szCs w:val="22"/>
      <w:lang w:bidi="ar-SA" w:eastAsia="zh-CN" w:val="pt-BR"/>
    </w:rPr>
  </w:style>
  <w:style w:styleId="style43" w:type="paragraph">
    <w:name w:val="Conteúdo da tabela"/>
    <w:basedOn w:val="style0"/>
    <w:next w:val="style43"/>
    <w:pPr>
      <w:suppressLineNumbers/>
    </w:pPr>
    <w:rPr/>
  </w:style>
  <w:style w:styleId="style44" w:type="paragraph">
    <w:name w:val="Título de tabela"/>
    <w:basedOn w:val="style43"/>
    <w:next w:val="style4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2013-09-02T12:14:00.00Z</dcterms:created>
  <dc:creator>Unir</dc:creator>
  <cp:lastModifiedBy>Unir</cp:lastModifiedBy>
  <cp:lastPrinted>2013-09-09T11:47:54.17Z</cp:lastPrinted>
  <dcterms:modified xsi:type="dcterms:W3CDTF">2013-09-02T13:02:00.00Z</dcterms:modified>
  <cp:revision>5</cp:revision>
  <dc:title>Do relatório</dc:title>
</cp:coreProperties>
</file>